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472EA" w14:textId="271697F1" w:rsidR="005645DE" w:rsidRPr="00940400" w:rsidRDefault="00AD024F" w:rsidP="0009237B">
      <w:pPr>
        <w:widowControl w:val="0"/>
        <w:autoSpaceDE w:val="0"/>
        <w:autoSpaceDN w:val="0"/>
        <w:adjustRightInd w:val="0"/>
        <w:spacing w:before="100" w:beforeAutospacing="1" w:after="360" w:line="240" w:lineRule="auto"/>
        <w:jc w:val="center"/>
        <w:rPr>
          <w:rFonts w:ascii="Times New Roman" w:hAnsi="Times New Roman" w:cs="Times New Roman"/>
          <w:b/>
          <w:color w:val="000000"/>
          <w:sz w:val="28"/>
          <w:szCs w:val="28"/>
        </w:rPr>
      </w:pPr>
      <w:bookmarkStart w:id="0" w:name="_Hlk527221359"/>
      <w:r>
        <w:rPr>
          <w:rFonts w:ascii="Times New Roman" w:hAnsi="Times New Roman" w:cs="Times New Roman"/>
          <w:b/>
          <w:color w:val="000000"/>
          <w:sz w:val="28"/>
          <w:szCs w:val="28"/>
        </w:rPr>
        <w:t xml:space="preserve">Self-efficacy and academic </w:t>
      </w:r>
      <w:r w:rsidR="000B3FE6">
        <w:rPr>
          <w:rFonts w:ascii="Times New Roman" w:hAnsi="Times New Roman" w:cs="Times New Roman"/>
          <w:b/>
          <w:color w:val="000000"/>
          <w:sz w:val="28"/>
          <w:szCs w:val="28"/>
        </w:rPr>
        <w:t>performance</w:t>
      </w:r>
      <w:r>
        <w:rPr>
          <w:rFonts w:ascii="Times New Roman" w:hAnsi="Times New Roman" w:cs="Times New Roman"/>
          <w:b/>
          <w:color w:val="000000"/>
          <w:sz w:val="28"/>
          <w:szCs w:val="28"/>
        </w:rPr>
        <w:t>: a chicken-and-egg conundrum</w:t>
      </w:r>
    </w:p>
    <w:bookmarkEnd w:id="0"/>
    <w:p w14:paraId="17A178E8" w14:textId="7BC092D3" w:rsidR="00C06A1C" w:rsidRPr="00C06A1C" w:rsidRDefault="00C400DE" w:rsidP="0009237B">
      <w:pPr>
        <w:widowControl w:val="0"/>
        <w:tabs>
          <w:tab w:val="left" w:pos="2985"/>
        </w:tabs>
        <w:autoSpaceDE w:val="0"/>
        <w:autoSpaceDN w:val="0"/>
        <w:adjustRightInd w:val="0"/>
        <w:spacing w:after="0" w:line="240" w:lineRule="auto"/>
        <w:jc w:val="center"/>
        <w:rPr>
          <w:rFonts w:ascii="Times New Roman" w:hAnsi="Times New Roman" w:cs="Times New Roman"/>
          <w:bCs/>
          <w:color w:val="000000"/>
          <w:sz w:val="24"/>
          <w:szCs w:val="24"/>
        </w:rPr>
      </w:pPr>
      <w:r w:rsidRPr="00C06A1C">
        <w:rPr>
          <w:rFonts w:ascii="Times New Roman" w:hAnsi="Times New Roman" w:cs="Times New Roman"/>
          <w:bCs/>
          <w:color w:val="000000"/>
          <w:sz w:val="24"/>
          <w:szCs w:val="24"/>
        </w:rPr>
        <w:t>Kate Talsma</w:t>
      </w:r>
      <w:r w:rsidR="00C06A1C" w:rsidRPr="00C06A1C">
        <w:rPr>
          <w:rFonts w:ascii="Times New Roman" w:hAnsi="Times New Roman" w:cs="Times New Roman"/>
          <w:bCs/>
          <w:color w:val="000000"/>
          <w:sz w:val="24"/>
          <w:szCs w:val="24"/>
        </w:rPr>
        <w:t xml:space="preserve"> and</w:t>
      </w:r>
      <w:r w:rsidRPr="00C06A1C">
        <w:rPr>
          <w:rFonts w:ascii="Times New Roman" w:hAnsi="Times New Roman" w:cs="Times New Roman"/>
          <w:bCs/>
          <w:color w:val="000000"/>
          <w:sz w:val="24"/>
          <w:szCs w:val="24"/>
        </w:rPr>
        <w:t xml:space="preserve"> Kimberley Norris</w:t>
      </w:r>
      <w:r w:rsidR="00C06A1C" w:rsidRPr="00C06A1C">
        <w:rPr>
          <w:rFonts w:ascii="Times New Roman" w:hAnsi="Times New Roman" w:cs="Times New Roman"/>
          <w:bCs/>
          <w:color w:val="000000"/>
          <w:sz w:val="24"/>
          <w:szCs w:val="24"/>
        </w:rPr>
        <w:t>, University of Tasmania</w:t>
      </w:r>
    </w:p>
    <w:p w14:paraId="3AFF9F8C" w14:textId="1FA95B12" w:rsidR="00D87591" w:rsidRPr="00C06A1C" w:rsidRDefault="00C400DE" w:rsidP="0009237B">
      <w:pPr>
        <w:widowControl w:val="0"/>
        <w:tabs>
          <w:tab w:val="left" w:pos="2985"/>
        </w:tabs>
        <w:autoSpaceDE w:val="0"/>
        <w:autoSpaceDN w:val="0"/>
        <w:adjustRightInd w:val="0"/>
        <w:spacing w:after="0" w:line="240" w:lineRule="auto"/>
        <w:jc w:val="center"/>
        <w:rPr>
          <w:rFonts w:ascii="Times New Roman" w:hAnsi="Times New Roman" w:cs="Times New Roman"/>
          <w:bCs/>
          <w:color w:val="000000"/>
          <w:sz w:val="24"/>
          <w:szCs w:val="24"/>
        </w:rPr>
      </w:pPr>
      <w:r w:rsidRPr="00C06A1C">
        <w:rPr>
          <w:rFonts w:ascii="Times New Roman" w:hAnsi="Times New Roman" w:cs="Times New Roman"/>
          <w:bCs/>
          <w:color w:val="000000"/>
          <w:sz w:val="24"/>
          <w:szCs w:val="24"/>
        </w:rPr>
        <w:t>Benjamin Schüz</w:t>
      </w:r>
      <w:r w:rsidR="00C06A1C" w:rsidRPr="00C06A1C">
        <w:rPr>
          <w:rFonts w:ascii="Times New Roman" w:hAnsi="Times New Roman" w:cs="Times New Roman"/>
          <w:bCs/>
          <w:color w:val="000000"/>
          <w:sz w:val="24"/>
          <w:szCs w:val="24"/>
        </w:rPr>
        <w:t>, University of Bremen</w:t>
      </w:r>
    </w:p>
    <w:p w14:paraId="264C491C" w14:textId="1D50ACBD" w:rsidR="00A74CAA" w:rsidRDefault="005645DE" w:rsidP="0009237B">
      <w:pPr>
        <w:widowControl w:val="0"/>
        <w:tabs>
          <w:tab w:val="left" w:pos="2985"/>
        </w:tabs>
        <w:autoSpaceDE w:val="0"/>
        <w:autoSpaceDN w:val="0"/>
        <w:adjustRightInd w:val="0"/>
        <w:spacing w:before="100" w:beforeAutospacing="1" w:after="240" w:line="240" w:lineRule="auto"/>
        <w:rPr>
          <w:rFonts w:ascii="Times New Roman" w:hAnsi="Times New Roman" w:cs="Times New Roman"/>
          <w:i/>
          <w:color w:val="000000"/>
          <w:sz w:val="24"/>
          <w:szCs w:val="24"/>
        </w:rPr>
      </w:pPr>
      <w:r w:rsidRPr="00A74CAA">
        <w:rPr>
          <w:rFonts w:ascii="Times New Roman" w:hAnsi="Times New Roman" w:cs="Times New Roman"/>
          <w:b/>
          <w:color w:val="000000"/>
          <w:sz w:val="24"/>
          <w:szCs w:val="24"/>
        </w:rPr>
        <w:t>Abstract</w:t>
      </w:r>
    </w:p>
    <w:p w14:paraId="579D8266" w14:textId="0CF0C6E1" w:rsidR="007F685B" w:rsidRPr="007537D7" w:rsidRDefault="002E2D6F" w:rsidP="0009237B">
      <w:pPr>
        <w:widowControl w:val="0"/>
        <w:autoSpaceDE w:val="0"/>
        <w:autoSpaceDN w:val="0"/>
        <w:adjustRightInd w:val="0"/>
        <w:spacing w:before="100" w:beforeAutospacing="1" w:after="360" w:line="240" w:lineRule="auto"/>
        <w:ind w:left="567" w:right="567"/>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Self-efficacy (SE) is </w:t>
      </w:r>
      <w:r w:rsidR="00782B02">
        <w:rPr>
          <w:rFonts w:ascii="Times New Roman" w:hAnsi="Times New Roman" w:cs="Times New Roman"/>
          <w:i/>
          <w:color w:val="000000"/>
          <w:sz w:val="24"/>
          <w:szCs w:val="24"/>
        </w:rPr>
        <w:t xml:space="preserve">widely </w:t>
      </w:r>
      <w:r>
        <w:rPr>
          <w:rFonts w:ascii="Times New Roman" w:hAnsi="Times New Roman" w:cs="Times New Roman"/>
          <w:i/>
          <w:color w:val="000000"/>
          <w:sz w:val="24"/>
          <w:szCs w:val="24"/>
        </w:rPr>
        <w:t>viewed as critical to</w:t>
      </w:r>
      <w:r w:rsidR="00116F73">
        <w:rPr>
          <w:rFonts w:ascii="Times New Roman" w:hAnsi="Times New Roman" w:cs="Times New Roman"/>
          <w:i/>
          <w:color w:val="000000"/>
          <w:sz w:val="24"/>
          <w:szCs w:val="24"/>
        </w:rPr>
        <w:t xml:space="preserve"> student success. </w:t>
      </w:r>
      <w:r w:rsidR="00975413">
        <w:rPr>
          <w:rFonts w:ascii="Times New Roman" w:hAnsi="Times New Roman" w:cs="Times New Roman"/>
          <w:i/>
          <w:color w:val="000000"/>
          <w:sz w:val="24"/>
          <w:szCs w:val="24"/>
        </w:rPr>
        <w:t xml:space="preserve">Recent modelling </w:t>
      </w:r>
      <w:r w:rsidR="00116F73">
        <w:rPr>
          <w:rFonts w:ascii="Times New Roman" w:hAnsi="Times New Roman" w:cs="Times New Roman"/>
          <w:i/>
          <w:color w:val="000000"/>
          <w:sz w:val="24"/>
          <w:szCs w:val="24"/>
        </w:rPr>
        <w:t>shows that SE</w:t>
      </w:r>
      <w:r w:rsidR="002C6431">
        <w:rPr>
          <w:rFonts w:ascii="Times New Roman" w:hAnsi="Times New Roman" w:cs="Times New Roman"/>
          <w:i/>
          <w:color w:val="000000"/>
          <w:sz w:val="24"/>
          <w:szCs w:val="24"/>
        </w:rPr>
        <w:t xml:space="preserve"> </w:t>
      </w:r>
      <w:r w:rsidR="000F3AF5" w:rsidRPr="000F3AF5">
        <w:rPr>
          <w:rFonts w:ascii="Times New Roman" w:hAnsi="Times New Roman" w:cs="Times New Roman"/>
          <w:i/>
          <w:color w:val="000000"/>
          <w:sz w:val="24"/>
          <w:szCs w:val="24"/>
        </w:rPr>
        <w:t xml:space="preserve">and academic </w:t>
      </w:r>
      <w:r w:rsidR="008B0E60">
        <w:rPr>
          <w:rFonts w:ascii="Times New Roman" w:hAnsi="Times New Roman" w:cs="Times New Roman"/>
          <w:i/>
          <w:color w:val="000000"/>
          <w:sz w:val="24"/>
          <w:szCs w:val="24"/>
        </w:rPr>
        <w:t>performance</w:t>
      </w:r>
      <w:r w:rsidR="000F3AF5" w:rsidRPr="000F3AF5">
        <w:rPr>
          <w:rFonts w:ascii="Times New Roman" w:hAnsi="Times New Roman" w:cs="Times New Roman"/>
          <w:i/>
          <w:color w:val="000000"/>
          <w:sz w:val="24"/>
          <w:szCs w:val="24"/>
        </w:rPr>
        <w:t xml:space="preserve"> </w:t>
      </w:r>
      <w:r w:rsidR="002C6431">
        <w:rPr>
          <w:rFonts w:ascii="Times New Roman" w:hAnsi="Times New Roman" w:cs="Times New Roman"/>
          <w:i/>
          <w:color w:val="000000"/>
          <w:sz w:val="24"/>
          <w:szCs w:val="24"/>
        </w:rPr>
        <w:t xml:space="preserve">(AP) </w:t>
      </w:r>
      <w:r w:rsidR="00116F73">
        <w:rPr>
          <w:rFonts w:ascii="Times New Roman" w:hAnsi="Times New Roman" w:cs="Times New Roman"/>
          <w:i/>
          <w:color w:val="000000"/>
          <w:sz w:val="24"/>
          <w:szCs w:val="24"/>
        </w:rPr>
        <w:t xml:space="preserve">are </w:t>
      </w:r>
      <w:r w:rsidR="000F3AF5" w:rsidRPr="000F3AF5">
        <w:rPr>
          <w:rFonts w:ascii="Times New Roman" w:hAnsi="Times New Roman" w:cs="Times New Roman"/>
          <w:i/>
          <w:color w:val="000000"/>
          <w:sz w:val="24"/>
          <w:szCs w:val="24"/>
        </w:rPr>
        <w:t>reciprocally related</w:t>
      </w:r>
      <w:r w:rsidR="0017755B">
        <w:rPr>
          <w:rFonts w:ascii="Times New Roman" w:hAnsi="Times New Roman" w:cs="Times New Roman"/>
          <w:i/>
          <w:color w:val="000000"/>
          <w:sz w:val="24"/>
          <w:szCs w:val="24"/>
        </w:rPr>
        <w:t xml:space="preserve"> over </w:t>
      </w:r>
      <w:r w:rsidR="002E3929">
        <w:rPr>
          <w:rFonts w:ascii="Times New Roman" w:hAnsi="Times New Roman" w:cs="Times New Roman"/>
          <w:i/>
          <w:color w:val="000000"/>
          <w:sz w:val="24"/>
          <w:szCs w:val="24"/>
        </w:rPr>
        <w:t>time</w:t>
      </w:r>
      <w:r w:rsidR="00BC5181">
        <w:rPr>
          <w:rFonts w:ascii="Times New Roman" w:hAnsi="Times New Roman" w:cs="Times New Roman"/>
          <w:i/>
          <w:color w:val="000000"/>
          <w:sz w:val="24"/>
          <w:szCs w:val="24"/>
        </w:rPr>
        <w:t>, with</w:t>
      </w:r>
      <w:r w:rsidR="0017755B">
        <w:rPr>
          <w:rFonts w:ascii="Times New Roman" w:hAnsi="Times New Roman" w:cs="Times New Roman"/>
          <w:i/>
          <w:color w:val="000000"/>
          <w:sz w:val="24"/>
          <w:szCs w:val="24"/>
        </w:rPr>
        <w:t xml:space="preserve"> </w:t>
      </w:r>
      <w:r w:rsidR="002C6431">
        <w:rPr>
          <w:rFonts w:ascii="Times New Roman" w:hAnsi="Times New Roman" w:cs="Times New Roman"/>
          <w:i/>
          <w:color w:val="000000"/>
          <w:sz w:val="24"/>
          <w:szCs w:val="24"/>
        </w:rPr>
        <w:t>AP</w:t>
      </w:r>
      <w:r w:rsidR="000F3AF5" w:rsidRPr="000F3AF5">
        <w:rPr>
          <w:rFonts w:ascii="Times New Roman" w:hAnsi="Times New Roman" w:cs="Times New Roman"/>
          <w:i/>
          <w:color w:val="000000"/>
          <w:sz w:val="24"/>
          <w:szCs w:val="24"/>
        </w:rPr>
        <w:t xml:space="preserve"> the </w:t>
      </w:r>
      <w:r w:rsidR="00116F73">
        <w:rPr>
          <w:rFonts w:ascii="Times New Roman" w:hAnsi="Times New Roman" w:cs="Times New Roman"/>
          <w:i/>
          <w:color w:val="000000"/>
          <w:sz w:val="24"/>
          <w:szCs w:val="24"/>
        </w:rPr>
        <w:t>primary</w:t>
      </w:r>
      <w:r w:rsidR="000F3AF5" w:rsidRPr="000F3AF5">
        <w:rPr>
          <w:rFonts w:ascii="Times New Roman" w:hAnsi="Times New Roman" w:cs="Times New Roman"/>
          <w:i/>
          <w:color w:val="000000"/>
          <w:sz w:val="24"/>
          <w:szCs w:val="24"/>
        </w:rPr>
        <w:t xml:space="preserve"> antecedent</w:t>
      </w:r>
      <w:r w:rsidR="00BC5181">
        <w:rPr>
          <w:rFonts w:ascii="Times New Roman" w:hAnsi="Times New Roman" w:cs="Times New Roman"/>
          <w:i/>
          <w:color w:val="000000"/>
          <w:sz w:val="24"/>
          <w:szCs w:val="24"/>
        </w:rPr>
        <w:t xml:space="preserve"> (</w:t>
      </w:r>
      <w:r w:rsidR="00981041">
        <w:rPr>
          <w:rFonts w:ascii="Times New Roman" w:hAnsi="Times New Roman" w:cs="Times New Roman"/>
          <w:i/>
          <w:color w:val="000000"/>
          <w:sz w:val="24"/>
          <w:szCs w:val="24"/>
        </w:rPr>
        <w:t>the AP→SE effect is stronger than the SE→AP effect</w:t>
      </w:r>
      <w:r w:rsidR="00BC5181">
        <w:rPr>
          <w:rFonts w:ascii="Times New Roman" w:hAnsi="Times New Roman" w:cs="Times New Roman"/>
          <w:i/>
          <w:color w:val="000000"/>
          <w:sz w:val="24"/>
          <w:szCs w:val="24"/>
        </w:rPr>
        <w:t>)</w:t>
      </w:r>
      <w:r w:rsidR="000F3AF5" w:rsidRPr="000F3AF5">
        <w:rPr>
          <w:rFonts w:ascii="Times New Roman" w:hAnsi="Times New Roman" w:cs="Times New Roman"/>
          <w:i/>
          <w:color w:val="000000"/>
          <w:sz w:val="24"/>
          <w:szCs w:val="24"/>
        </w:rPr>
        <w:t xml:space="preserve">. However, </w:t>
      </w:r>
      <w:r w:rsidR="00975413">
        <w:rPr>
          <w:rFonts w:ascii="Times New Roman" w:hAnsi="Times New Roman" w:cs="Times New Roman"/>
          <w:i/>
          <w:color w:val="000000"/>
          <w:sz w:val="24"/>
          <w:szCs w:val="24"/>
        </w:rPr>
        <w:t>this</w:t>
      </w:r>
      <w:r w:rsidR="00975413" w:rsidRPr="000F3AF5">
        <w:rPr>
          <w:rFonts w:ascii="Times New Roman" w:hAnsi="Times New Roman" w:cs="Times New Roman"/>
          <w:i/>
          <w:color w:val="000000"/>
          <w:sz w:val="24"/>
          <w:szCs w:val="24"/>
        </w:rPr>
        <w:t xml:space="preserve"> </w:t>
      </w:r>
      <w:r w:rsidR="000F3AF5" w:rsidRPr="000F3AF5">
        <w:rPr>
          <w:rFonts w:ascii="Times New Roman" w:hAnsi="Times New Roman" w:cs="Times New Roman"/>
          <w:i/>
          <w:color w:val="000000"/>
          <w:sz w:val="24"/>
          <w:szCs w:val="24"/>
        </w:rPr>
        <w:t xml:space="preserve">research considered only studies </w:t>
      </w:r>
      <w:r w:rsidR="008B0E60">
        <w:rPr>
          <w:rFonts w:ascii="Times New Roman" w:hAnsi="Times New Roman" w:cs="Times New Roman"/>
          <w:i/>
          <w:color w:val="000000"/>
          <w:sz w:val="24"/>
          <w:szCs w:val="24"/>
        </w:rPr>
        <w:t>measuring</w:t>
      </w:r>
      <w:r w:rsidR="000F3AF5" w:rsidRPr="000F3AF5">
        <w:rPr>
          <w:rFonts w:ascii="Times New Roman" w:hAnsi="Times New Roman" w:cs="Times New Roman"/>
          <w:i/>
          <w:color w:val="000000"/>
          <w:sz w:val="24"/>
          <w:szCs w:val="24"/>
        </w:rPr>
        <w:t xml:space="preserve"> </w:t>
      </w:r>
      <w:r w:rsidR="002C6431">
        <w:rPr>
          <w:rFonts w:ascii="Times New Roman" w:hAnsi="Times New Roman" w:cs="Times New Roman"/>
          <w:i/>
          <w:color w:val="000000"/>
          <w:sz w:val="24"/>
          <w:szCs w:val="24"/>
        </w:rPr>
        <w:t>SE</w:t>
      </w:r>
      <w:r w:rsidR="000F3AF5" w:rsidRPr="000F3AF5">
        <w:rPr>
          <w:rFonts w:ascii="Times New Roman" w:hAnsi="Times New Roman" w:cs="Times New Roman"/>
          <w:i/>
          <w:color w:val="000000"/>
          <w:sz w:val="24"/>
          <w:szCs w:val="24"/>
        </w:rPr>
        <w:t xml:space="preserve"> before </w:t>
      </w:r>
      <w:r w:rsidR="002C6431">
        <w:rPr>
          <w:rFonts w:ascii="Times New Roman" w:hAnsi="Times New Roman" w:cs="Times New Roman"/>
          <w:i/>
          <w:color w:val="000000"/>
          <w:sz w:val="24"/>
          <w:szCs w:val="24"/>
        </w:rPr>
        <w:t>AP</w:t>
      </w:r>
      <w:r w:rsidR="000F3AF5" w:rsidRPr="000F3AF5">
        <w:rPr>
          <w:rFonts w:ascii="Times New Roman" w:hAnsi="Times New Roman" w:cs="Times New Roman"/>
          <w:i/>
          <w:color w:val="000000"/>
          <w:sz w:val="24"/>
          <w:szCs w:val="24"/>
        </w:rPr>
        <w:t xml:space="preserve"> </w:t>
      </w:r>
      <w:r w:rsidR="00C72B0A">
        <w:rPr>
          <w:rFonts w:ascii="Times New Roman" w:hAnsi="Times New Roman" w:cs="Times New Roman"/>
          <w:i/>
          <w:color w:val="000000"/>
          <w:sz w:val="24"/>
          <w:szCs w:val="24"/>
        </w:rPr>
        <w:t>at each wave of measurement</w:t>
      </w:r>
      <w:r w:rsidR="000F3AF5" w:rsidRPr="000F3AF5">
        <w:rPr>
          <w:rFonts w:ascii="Times New Roman" w:hAnsi="Times New Roman" w:cs="Times New Roman"/>
          <w:i/>
          <w:color w:val="000000"/>
          <w:sz w:val="24"/>
          <w:szCs w:val="24"/>
        </w:rPr>
        <w:t xml:space="preserve"> (“SE-first” studies). </w:t>
      </w:r>
      <w:r w:rsidR="00BC5181">
        <w:rPr>
          <w:rFonts w:ascii="Times New Roman" w:hAnsi="Times New Roman" w:cs="Times New Roman"/>
          <w:i/>
          <w:color w:val="000000"/>
          <w:sz w:val="24"/>
          <w:szCs w:val="24"/>
        </w:rPr>
        <w:t>F</w:t>
      </w:r>
      <w:r w:rsidR="000F3AF5" w:rsidRPr="000F3AF5">
        <w:rPr>
          <w:rFonts w:ascii="Times New Roman" w:hAnsi="Times New Roman" w:cs="Times New Roman"/>
          <w:i/>
          <w:color w:val="000000"/>
          <w:sz w:val="24"/>
          <w:szCs w:val="24"/>
        </w:rPr>
        <w:t xml:space="preserve">ocusing on studies </w:t>
      </w:r>
      <w:r>
        <w:rPr>
          <w:rFonts w:ascii="Times New Roman" w:hAnsi="Times New Roman" w:cs="Times New Roman"/>
          <w:i/>
          <w:color w:val="000000"/>
          <w:sz w:val="24"/>
          <w:szCs w:val="24"/>
        </w:rPr>
        <w:t>with the opposite measurement order</w:t>
      </w:r>
      <w:r w:rsidR="00A76874">
        <w:rPr>
          <w:rFonts w:ascii="Times New Roman" w:hAnsi="Times New Roman" w:cs="Times New Roman"/>
          <w:i/>
          <w:color w:val="000000"/>
          <w:sz w:val="24"/>
          <w:szCs w:val="24"/>
        </w:rPr>
        <w:t xml:space="preserve"> </w:t>
      </w:r>
      <w:r w:rsidR="002C6431">
        <w:rPr>
          <w:rFonts w:ascii="Times New Roman" w:hAnsi="Times New Roman" w:cs="Times New Roman"/>
          <w:i/>
          <w:color w:val="000000"/>
          <w:sz w:val="24"/>
          <w:szCs w:val="24"/>
        </w:rPr>
        <w:t>(“AP</w:t>
      </w:r>
      <w:r w:rsidR="000F3AF5" w:rsidRPr="000F3AF5">
        <w:rPr>
          <w:rFonts w:ascii="Times New Roman" w:hAnsi="Times New Roman" w:cs="Times New Roman"/>
          <w:i/>
          <w:color w:val="000000"/>
          <w:sz w:val="24"/>
          <w:szCs w:val="24"/>
        </w:rPr>
        <w:t xml:space="preserve">-first” studies), we </w:t>
      </w:r>
      <w:r w:rsidR="00A76874">
        <w:rPr>
          <w:rFonts w:ascii="Times New Roman" w:hAnsi="Times New Roman" w:cs="Times New Roman"/>
          <w:i/>
          <w:color w:val="000000"/>
          <w:sz w:val="24"/>
          <w:szCs w:val="24"/>
        </w:rPr>
        <w:t xml:space="preserve">conducted a </w:t>
      </w:r>
      <w:r w:rsidR="008B0E60">
        <w:rPr>
          <w:rFonts w:ascii="Times New Roman" w:hAnsi="Times New Roman" w:cs="Times New Roman"/>
          <w:i/>
          <w:color w:val="000000"/>
          <w:sz w:val="24"/>
          <w:szCs w:val="24"/>
        </w:rPr>
        <w:t>follow-up</w:t>
      </w:r>
      <w:r w:rsidR="00A76874">
        <w:rPr>
          <w:rFonts w:ascii="Times New Roman" w:hAnsi="Times New Roman" w:cs="Times New Roman"/>
          <w:i/>
          <w:color w:val="000000"/>
          <w:sz w:val="24"/>
          <w:szCs w:val="24"/>
        </w:rPr>
        <w:t xml:space="preserve"> study exploring </w:t>
      </w:r>
      <w:r w:rsidR="000F3AF5" w:rsidRPr="000F3AF5">
        <w:rPr>
          <w:rFonts w:ascii="Times New Roman" w:hAnsi="Times New Roman" w:cs="Times New Roman"/>
          <w:i/>
          <w:color w:val="000000"/>
          <w:sz w:val="24"/>
          <w:szCs w:val="24"/>
        </w:rPr>
        <w:t xml:space="preserve">reciprocity and </w:t>
      </w:r>
      <w:r w:rsidR="00A76874">
        <w:rPr>
          <w:rFonts w:ascii="Times New Roman" w:hAnsi="Times New Roman" w:cs="Times New Roman"/>
          <w:i/>
          <w:color w:val="000000"/>
          <w:sz w:val="24"/>
          <w:szCs w:val="24"/>
        </w:rPr>
        <w:t xml:space="preserve">the </w:t>
      </w:r>
      <w:r w:rsidR="000F3AF5" w:rsidRPr="000F3AF5">
        <w:rPr>
          <w:rFonts w:ascii="Times New Roman" w:hAnsi="Times New Roman" w:cs="Times New Roman"/>
          <w:i/>
          <w:color w:val="000000"/>
          <w:sz w:val="24"/>
          <w:szCs w:val="24"/>
        </w:rPr>
        <w:t xml:space="preserve">comparative strength of directional effects in the relationship. </w:t>
      </w:r>
      <w:r w:rsidR="005E6699">
        <w:rPr>
          <w:rFonts w:ascii="Times New Roman" w:hAnsi="Times New Roman" w:cs="Times New Roman"/>
          <w:i/>
          <w:color w:val="000000"/>
          <w:sz w:val="24"/>
          <w:szCs w:val="24"/>
        </w:rPr>
        <w:t>A meta-analy</w:t>
      </w:r>
      <w:r w:rsidR="003A1E79">
        <w:rPr>
          <w:rFonts w:ascii="Times New Roman" w:hAnsi="Times New Roman" w:cs="Times New Roman"/>
          <w:i/>
          <w:color w:val="000000"/>
          <w:sz w:val="24"/>
          <w:szCs w:val="24"/>
        </w:rPr>
        <w:t>t</w:t>
      </w:r>
      <w:r w:rsidR="005E6699">
        <w:rPr>
          <w:rFonts w:ascii="Times New Roman" w:hAnsi="Times New Roman" w:cs="Times New Roman"/>
          <w:i/>
          <w:color w:val="000000"/>
          <w:sz w:val="24"/>
          <w:szCs w:val="24"/>
        </w:rPr>
        <w:t>ic cross-lagged panel analys</w:t>
      </w:r>
      <w:r w:rsidR="007B2F44">
        <w:rPr>
          <w:rFonts w:ascii="Times New Roman" w:hAnsi="Times New Roman" w:cs="Times New Roman"/>
          <w:i/>
          <w:color w:val="000000"/>
          <w:sz w:val="24"/>
          <w:szCs w:val="24"/>
        </w:rPr>
        <w:t>i</w:t>
      </w:r>
      <w:r w:rsidR="005E6699">
        <w:rPr>
          <w:rFonts w:ascii="Times New Roman" w:hAnsi="Times New Roman" w:cs="Times New Roman"/>
          <w:i/>
          <w:color w:val="000000"/>
          <w:sz w:val="24"/>
          <w:szCs w:val="24"/>
        </w:rPr>
        <w:t>s</w:t>
      </w:r>
      <w:r w:rsidR="00BC5181">
        <w:rPr>
          <w:rFonts w:ascii="Times New Roman" w:hAnsi="Times New Roman" w:cs="Times New Roman"/>
          <w:i/>
          <w:color w:val="000000"/>
          <w:sz w:val="24"/>
          <w:szCs w:val="24"/>
        </w:rPr>
        <w:t xml:space="preserve"> </w:t>
      </w:r>
      <w:r w:rsidR="000F3AF5" w:rsidRPr="000F3AF5">
        <w:rPr>
          <w:rFonts w:ascii="Times New Roman" w:hAnsi="Times New Roman" w:cs="Times New Roman"/>
          <w:i/>
          <w:color w:val="000000"/>
          <w:sz w:val="24"/>
          <w:szCs w:val="24"/>
        </w:rPr>
        <w:t xml:space="preserve">of </w:t>
      </w:r>
      <w:r w:rsidR="002C6431">
        <w:rPr>
          <w:rFonts w:ascii="Times New Roman" w:hAnsi="Times New Roman" w:cs="Times New Roman"/>
          <w:i/>
          <w:color w:val="000000"/>
          <w:sz w:val="24"/>
          <w:szCs w:val="24"/>
        </w:rPr>
        <w:t>A</w:t>
      </w:r>
      <w:r w:rsidR="000F3AF5" w:rsidRPr="000F3AF5">
        <w:rPr>
          <w:rFonts w:ascii="Times New Roman" w:hAnsi="Times New Roman" w:cs="Times New Roman"/>
          <w:i/>
          <w:color w:val="000000"/>
          <w:sz w:val="24"/>
          <w:szCs w:val="24"/>
        </w:rPr>
        <w:t>P-first studies showed a reciprocal relationship</w:t>
      </w:r>
      <w:r w:rsidR="0069144A">
        <w:rPr>
          <w:rFonts w:ascii="Times New Roman" w:hAnsi="Times New Roman" w:cs="Times New Roman"/>
          <w:i/>
          <w:color w:val="000000"/>
          <w:sz w:val="24"/>
          <w:szCs w:val="24"/>
        </w:rPr>
        <w:t>,</w:t>
      </w:r>
      <w:r w:rsidR="005E6699">
        <w:rPr>
          <w:rFonts w:ascii="Times New Roman" w:hAnsi="Times New Roman" w:cs="Times New Roman"/>
          <w:i/>
          <w:color w:val="000000"/>
          <w:sz w:val="24"/>
          <w:szCs w:val="24"/>
        </w:rPr>
        <w:t xml:space="preserve"> </w:t>
      </w:r>
      <w:r w:rsidR="000F3AF5" w:rsidRPr="000F3AF5">
        <w:rPr>
          <w:rFonts w:ascii="Times New Roman" w:hAnsi="Times New Roman" w:cs="Times New Roman"/>
          <w:i/>
          <w:color w:val="000000"/>
          <w:sz w:val="24"/>
          <w:szCs w:val="24"/>
        </w:rPr>
        <w:t xml:space="preserve">as found previously. However, the pattern of directional effects was opposite </w:t>
      </w:r>
      <w:r w:rsidR="005E6699">
        <w:rPr>
          <w:rFonts w:ascii="Times New Roman" w:hAnsi="Times New Roman" w:cs="Times New Roman"/>
          <w:i/>
          <w:color w:val="000000"/>
          <w:sz w:val="24"/>
          <w:szCs w:val="24"/>
        </w:rPr>
        <w:t xml:space="preserve">to </w:t>
      </w:r>
      <w:r w:rsidR="000F3AF5" w:rsidRPr="000F3AF5">
        <w:rPr>
          <w:rFonts w:ascii="Times New Roman" w:hAnsi="Times New Roman" w:cs="Times New Roman"/>
          <w:i/>
          <w:color w:val="000000"/>
          <w:sz w:val="24"/>
          <w:szCs w:val="24"/>
        </w:rPr>
        <w:t xml:space="preserve">that </w:t>
      </w:r>
      <w:r w:rsidR="0069144A">
        <w:rPr>
          <w:rFonts w:ascii="Times New Roman" w:hAnsi="Times New Roman" w:cs="Times New Roman"/>
          <w:i/>
          <w:color w:val="000000"/>
          <w:sz w:val="24"/>
          <w:szCs w:val="24"/>
        </w:rPr>
        <w:t xml:space="preserve">in SE-first studies: </w:t>
      </w:r>
      <w:r w:rsidR="00981041">
        <w:rPr>
          <w:rFonts w:ascii="Times New Roman" w:hAnsi="Times New Roman" w:cs="Times New Roman"/>
          <w:i/>
          <w:color w:val="000000"/>
          <w:sz w:val="24"/>
          <w:szCs w:val="24"/>
        </w:rPr>
        <w:t xml:space="preserve">the SE→AP effect was stronger than the AP→SE </w:t>
      </w:r>
      <w:r w:rsidR="0069144A">
        <w:rPr>
          <w:rFonts w:ascii="Times New Roman" w:hAnsi="Times New Roman" w:cs="Times New Roman"/>
          <w:i/>
          <w:color w:val="000000"/>
          <w:sz w:val="24"/>
          <w:szCs w:val="24"/>
        </w:rPr>
        <w:t>effect</w:t>
      </w:r>
      <w:r w:rsidR="000F3AF5" w:rsidRPr="000F3AF5">
        <w:rPr>
          <w:rFonts w:ascii="Times New Roman" w:hAnsi="Times New Roman" w:cs="Times New Roman"/>
          <w:i/>
          <w:color w:val="000000"/>
          <w:sz w:val="24"/>
          <w:szCs w:val="24"/>
        </w:rPr>
        <w:t xml:space="preserve">. </w:t>
      </w:r>
      <w:r w:rsidR="002B013A">
        <w:rPr>
          <w:rFonts w:ascii="Times New Roman" w:hAnsi="Times New Roman" w:cs="Times New Roman"/>
          <w:i/>
          <w:color w:val="000000"/>
          <w:sz w:val="24"/>
          <w:szCs w:val="24"/>
        </w:rPr>
        <w:t xml:space="preserve">The feedback loop in the relationship means that </w:t>
      </w:r>
      <w:r w:rsidR="004B193B">
        <w:rPr>
          <w:rFonts w:ascii="Times New Roman" w:hAnsi="Times New Roman" w:cs="Times New Roman"/>
          <w:i/>
          <w:color w:val="000000"/>
          <w:sz w:val="24"/>
          <w:szCs w:val="24"/>
        </w:rPr>
        <w:t xml:space="preserve">the </w:t>
      </w:r>
      <w:r w:rsidR="00F00082">
        <w:rPr>
          <w:rFonts w:ascii="Times New Roman" w:hAnsi="Times New Roman" w:cs="Times New Roman"/>
          <w:i/>
          <w:color w:val="000000"/>
          <w:sz w:val="24"/>
          <w:szCs w:val="24"/>
        </w:rPr>
        <w:t>relative influence of the</w:t>
      </w:r>
      <w:r w:rsidR="004B193B">
        <w:rPr>
          <w:rFonts w:ascii="Times New Roman" w:hAnsi="Times New Roman" w:cs="Times New Roman"/>
          <w:i/>
          <w:color w:val="000000"/>
          <w:sz w:val="24"/>
          <w:szCs w:val="24"/>
        </w:rPr>
        <w:t xml:space="preserve"> </w:t>
      </w:r>
      <w:r w:rsidR="0069144A" w:rsidRPr="00AA7698">
        <w:rPr>
          <w:rFonts w:ascii="Times New Roman" w:hAnsi="Times New Roman" w:cs="Times New Roman"/>
          <w:i/>
          <w:color w:val="000000"/>
          <w:sz w:val="24"/>
          <w:szCs w:val="24"/>
        </w:rPr>
        <w:t>variable</w:t>
      </w:r>
      <w:r w:rsidR="00F00082" w:rsidRPr="00AA7698">
        <w:rPr>
          <w:rFonts w:ascii="Times New Roman" w:hAnsi="Times New Roman" w:cs="Times New Roman"/>
          <w:i/>
          <w:color w:val="000000"/>
          <w:sz w:val="24"/>
          <w:szCs w:val="24"/>
        </w:rPr>
        <w:t>s on each other</w:t>
      </w:r>
      <w:r w:rsidR="0069144A" w:rsidRPr="00AA7698">
        <w:rPr>
          <w:rFonts w:ascii="Times New Roman" w:hAnsi="Times New Roman" w:cs="Times New Roman"/>
          <w:i/>
          <w:color w:val="000000"/>
          <w:sz w:val="24"/>
          <w:szCs w:val="24"/>
        </w:rPr>
        <w:t xml:space="preserve"> depends on </w:t>
      </w:r>
      <w:r w:rsidR="0067662B" w:rsidRPr="00AA7698">
        <w:rPr>
          <w:rFonts w:ascii="Times New Roman" w:hAnsi="Times New Roman" w:cs="Times New Roman"/>
          <w:i/>
          <w:color w:val="000000"/>
          <w:sz w:val="24"/>
          <w:szCs w:val="24"/>
        </w:rPr>
        <w:t>timing of measurement</w:t>
      </w:r>
      <w:r w:rsidR="003C7948">
        <w:rPr>
          <w:rFonts w:ascii="Times New Roman" w:hAnsi="Times New Roman" w:cs="Times New Roman"/>
          <w:i/>
          <w:color w:val="000000"/>
          <w:sz w:val="24"/>
          <w:szCs w:val="24"/>
        </w:rPr>
        <w:t xml:space="preserve">. This highlights the difference between “mastery-informed” and “mastery-naïve” SE, with implications for </w:t>
      </w:r>
      <w:r w:rsidR="00C56BDF">
        <w:rPr>
          <w:rFonts w:ascii="Times New Roman" w:hAnsi="Times New Roman" w:cs="Times New Roman"/>
          <w:i/>
          <w:color w:val="000000"/>
          <w:sz w:val="24"/>
          <w:szCs w:val="24"/>
        </w:rPr>
        <w:t xml:space="preserve">the </w:t>
      </w:r>
      <w:r w:rsidR="003C7948">
        <w:rPr>
          <w:rFonts w:ascii="Times New Roman" w:hAnsi="Times New Roman" w:cs="Times New Roman"/>
          <w:i/>
          <w:color w:val="000000"/>
          <w:sz w:val="24"/>
          <w:szCs w:val="24"/>
        </w:rPr>
        <w:t xml:space="preserve">calibration of SE </w:t>
      </w:r>
      <w:r w:rsidR="00BF39DE">
        <w:rPr>
          <w:rFonts w:ascii="Times New Roman" w:hAnsi="Times New Roman" w:cs="Times New Roman"/>
          <w:i/>
          <w:color w:val="000000"/>
          <w:sz w:val="24"/>
          <w:szCs w:val="24"/>
        </w:rPr>
        <w:t>with</w:t>
      </w:r>
      <w:r w:rsidR="003C7948">
        <w:rPr>
          <w:rFonts w:ascii="Times New Roman" w:hAnsi="Times New Roman" w:cs="Times New Roman"/>
          <w:i/>
          <w:color w:val="000000"/>
          <w:sz w:val="24"/>
          <w:szCs w:val="24"/>
        </w:rPr>
        <w:t xml:space="preserve"> AP</w:t>
      </w:r>
      <w:r w:rsidR="007826EB" w:rsidRPr="00AA7698">
        <w:rPr>
          <w:rFonts w:ascii="Times New Roman" w:hAnsi="Times New Roman" w:cs="Times New Roman"/>
          <w:i/>
          <w:color w:val="000000"/>
          <w:sz w:val="24"/>
          <w:szCs w:val="24"/>
        </w:rPr>
        <w:t>.</w:t>
      </w:r>
    </w:p>
    <w:p w14:paraId="1F1172D3" w14:textId="77777777" w:rsidR="000F3AF5" w:rsidRDefault="000F3AF5" w:rsidP="0009237B">
      <w:pPr>
        <w:widowControl w:val="0"/>
        <w:autoSpaceDE w:val="0"/>
        <w:autoSpaceDN w:val="0"/>
        <w:adjustRightInd w:val="0"/>
        <w:spacing w:before="240" w:after="24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Introduction</w:t>
      </w:r>
    </w:p>
    <w:p w14:paraId="53DE1225" w14:textId="19C288DE" w:rsidR="00330F81"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Self-efficacy </w:t>
      </w:r>
      <w:r w:rsidR="002C6431">
        <w:rPr>
          <w:rFonts w:ascii="Times New Roman" w:hAnsi="Times New Roman" w:cs="Times New Roman"/>
          <w:color w:val="000000"/>
          <w:sz w:val="24"/>
          <w:szCs w:val="24"/>
        </w:rPr>
        <w:t xml:space="preserve">(SE) </w:t>
      </w:r>
      <w:r w:rsidRPr="000F3AF5">
        <w:rPr>
          <w:rFonts w:ascii="Times New Roman" w:hAnsi="Times New Roman" w:cs="Times New Roman"/>
          <w:color w:val="000000"/>
          <w:sz w:val="24"/>
          <w:szCs w:val="24"/>
        </w:rPr>
        <w:t xml:space="preserve">refers to </w:t>
      </w:r>
      <w:r w:rsidR="000A0263">
        <w:rPr>
          <w:rFonts w:ascii="Times New Roman" w:hAnsi="Times New Roman" w:cs="Times New Roman"/>
          <w:color w:val="000000"/>
          <w:sz w:val="24"/>
          <w:szCs w:val="24"/>
        </w:rPr>
        <w:t>one’s</w:t>
      </w:r>
      <w:r w:rsidRPr="000F3AF5">
        <w:rPr>
          <w:rFonts w:ascii="Times New Roman" w:hAnsi="Times New Roman" w:cs="Times New Roman"/>
          <w:color w:val="000000"/>
          <w:sz w:val="24"/>
          <w:szCs w:val="24"/>
        </w:rPr>
        <w:t xml:space="preserve"> perception of their capability to </w:t>
      </w:r>
      <w:r w:rsidR="000A0263">
        <w:rPr>
          <w:rFonts w:ascii="Times New Roman" w:hAnsi="Times New Roman" w:cs="Times New Roman"/>
          <w:color w:val="000000"/>
          <w:sz w:val="24"/>
          <w:szCs w:val="24"/>
        </w:rPr>
        <w:t>follow the</w:t>
      </w:r>
      <w:r w:rsidRPr="000F3AF5">
        <w:rPr>
          <w:rFonts w:ascii="Times New Roman" w:hAnsi="Times New Roman" w:cs="Times New Roman"/>
          <w:color w:val="000000"/>
          <w:sz w:val="24"/>
          <w:szCs w:val="24"/>
        </w:rPr>
        <w:t xml:space="preserve"> required courses of action to achieve </w:t>
      </w:r>
      <w:proofErr w:type="gramStart"/>
      <w:r w:rsidRPr="000F3AF5">
        <w:rPr>
          <w:rFonts w:ascii="Times New Roman" w:hAnsi="Times New Roman" w:cs="Times New Roman"/>
          <w:color w:val="000000"/>
          <w:sz w:val="24"/>
          <w:szCs w:val="24"/>
        </w:rPr>
        <w:t>particular outcomes</w:t>
      </w:r>
      <w:proofErr w:type="gramEnd"/>
      <w:r w:rsidR="00B95293">
        <w:rPr>
          <w:rFonts w:ascii="Times New Roman" w:hAnsi="Times New Roman" w:cs="Times New Roman"/>
          <w:color w:val="000000"/>
          <w:sz w:val="24"/>
          <w:szCs w:val="24"/>
        </w:rPr>
        <w:t xml:space="preserve">; it is a </w:t>
      </w:r>
      <w:r w:rsidR="00C72B0A">
        <w:rPr>
          <w:rFonts w:ascii="Times New Roman" w:hAnsi="Times New Roman" w:cs="Times New Roman"/>
          <w:color w:val="000000"/>
          <w:sz w:val="24"/>
          <w:szCs w:val="24"/>
        </w:rPr>
        <w:t>‘</w:t>
      </w:r>
      <w:r w:rsidR="00B95293">
        <w:rPr>
          <w:rFonts w:ascii="Times New Roman" w:hAnsi="Times New Roman" w:cs="Times New Roman"/>
          <w:color w:val="000000"/>
          <w:sz w:val="24"/>
          <w:szCs w:val="24"/>
        </w:rPr>
        <w:t>can do</w:t>
      </w:r>
      <w:r w:rsidR="00C72B0A">
        <w:rPr>
          <w:rFonts w:ascii="Times New Roman" w:hAnsi="Times New Roman" w:cs="Times New Roman"/>
          <w:color w:val="000000"/>
          <w:sz w:val="24"/>
          <w:szCs w:val="24"/>
        </w:rPr>
        <w:t>’</w:t>
      </w:r>
      <w:r w:rsidR="00B95293">
        <w:rPr>
          <w:rFonts w:ascii="Times New Roman" w:hAnsi="Times New Roman" w:cs="Times New Roman"/>
          <w:color w:val="000000"/>
          <w:sz w:val="24"/>
          <w:szCs w:val="24"/>
        </w:rPr>
        <w:t xml:space="preserve"> belief</w:t>
      </w:r>
      <w:r w:rsidRPr="000F3AF5">
        <w:rPr>
          <w:rFonts w:ascii="Times New Roman" w:hAnsi="Times New Roman" w:cs="Times New Roman"/>
          <w:color w:val="000000"/>
          <w:sz w:val="24"/>
          <w:szCs w:val="24"/>
        </w:rPr>
        <w:t xml:space="preserve"> (Bandura, 1997). </w:t>
      </w:r>
      <w:r w:rsidR="00B95293">
        <w:rPr>
          <w:rFonts w:ascii="Times New Roman" w:hAnsi="Times New Roman" w:cs="Times New Roman"/>
          <w:color w:val="000000"/>
          <w:sz w:val="24"/>
          <w:szCs w:val="24"/>
        </w:rPr>
        <w:t>M</w:t>
      </w:r>
      <w:r w:rsidR="00A242ED">
        <w:rPr>
          <w:rFonts w:ascii="Times New Roman" w:hAnsi="Times New Roman" w:cs="Times New Roman"/>
          <w:color w:val="000000"/>
          <w:sz w:val="24"/>
          <w:szCs w:val="24"/>
        </w:rPr>
        <w:t xml:space="preserve">eta-analyses </w:t>
      </w:r>
      <w:r w:rsidR="00B95293">
        <w:rPr>
          <w:rFonts w:ascii="Times New Roman" w:hAnsi="Times New Roman" w:cs="Times New Roman"/>
          <w:color w:val="000000"/>
          <w:sz w:val="24"/>
          <w:szCs w:val="24"/>
        </w:rPr>
        <w:t xml:space="preserve">consistently </w:t>
      </w:r>
      <w:r w:rsidR="00A242ED">
        <w:rPr>
          <w:rFonts w:ascii="Times New Roman" w:hAnsi="Times New Roman" w:cs="Times New Roman"/>
          <w:color w:val="000000"/>
          <w:sz w:val="24"/>
          <w:szCs w:val="24"/>
        </w:rPr>
        <w:t>identify</w:t>
      </w:r>
      <w:r w:rsidRPr="000F3AF5">
        <w:rPr>
          <w:rFonts w:ascii="Times New Roman" w:hAnsi="Times New Roman" w:cs="Times New Roman"/>
          <w:color w:val="000000"/>
          <w:sz w:val="24"/>
          <w:szCs w:val="24"/>
        </w:rPr>
        <w:t xml:space="preserve"> </w:t>
      </w:r>
      <w:r w:rsidR="00B95293">
        <w:rPr>
          <w:rFonts w:ascii="Times New Roman" w:hAnsi="Times New Roman" w:cs="Times New Roman"/>
          <w:color w:val="000000"/>
          <w:sz w:val="24"/>
          <w:szCs w:val="24"/>
        </w:rPr>
        <w:t xml:space="preserve">positive relationships between </w:t>
      </w:r>
      <w:r w:rsidR="002C6431">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w:t>
      </w:r>
      <w:r w:rsidR="00B95293">
        <w:rPr>
          <w:rFonts w:ascii="Times New Roman" w:hAnsi="Times New Roman" w:cs="Times New Roman"/>
          <w:color w:val="000000"/>
          <w:sz w:val="24"/>
          <w:szCs w:val="24"/>
        </w:rPr>
        <w:t>and academic success</w:t>
      </w:r>
      <w:r w:rsidRPr="000F3AF5">
        <w:rPr>
          <w:rFonts w:ascii="Times New Roman" w:hAnsi="Times New Roman" w:cs="Times New Roman"/>
          <w:color w:val="000000"/>
          <w:sz w:val="24"/>
          <w:szCs w:val="24"/>
        </w:rPr>
        <w:t xml:space="preserve"> (e.g.,</w:t>
      </w:r>
      <w:r w:rsidR="00862FCC">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Richardson, Abraham, &amp; Bond, 2012</w:t>
      </w:r>
      <w:r w:rsidR="00862FCC">
        <w:rPr>
          <w:rFonts w:ascii="Times New Roman" w:hAnsi="Times New Roman" w:cs="Times New Roman"/>
          <w:color w:val="000000"/>
          <w:sz w:val="24"/>
          <w:szCs w:val="24"/>
        </w:rPr>
        <w:t xml:space="preserve">; Schneider &amp; </w:t>
      </w:r>
      <w:proofErr w:type="spellStart"/>
      <w:r w:rsidR="00862FCC">
        <w:rPr>
          <w:rFonts w:ascii="Times New Roman" w:hAnsi="Times New Roman" w:cs="Times New Roman"/>
          <w:color w:val="000000"/>
          <w:sz w:val="24"/>
          <w:szCs w:val="24"/>
        </w:rPr>
        <w:t>Preckel</w:t>
      </w:r>
      <w:proofErr w:type="spellEnd"/>
      <w:r w:rsidR="00862FCC">
        <w:rPr>
          <w:rFonts w:ascii="Times New Roman" w:hAnsi="Times New Roman" w:cs="Times New Roman"/>
          <w:color w:val="000000"/>
          <w:sz w:val="24"/>
          <w:szCs w:val="24"/>
        </w:rPr>
        <w:t>, 2017</w:t>
      </w:r>
      <w:r w:rsidRPr="000F3AF5">
        <w:rPr>
          <w:rFonts w:ascii="Times New Roman" w:hAnsi="Times New Roman" w:cs="Times New Roman"/>
          <w:color w:val="000000"/>
          <w:sz w:val="24"/>
          <w:szCs w:val="24"/>
        </w:rPr>
        <w:t xml:space="preserve">). </w:t>
      </w:r>
      <w:r w:rsidR="009545A5">
        <w:rPr>
          <w:rFonts w:ascii="Times New Roman" w:hAnsi="Times New Roman" w:cs="Times New Roman"/>
          <w:color w:val="000000"/>
          <w:sz w:val="24"/>
          <w:szCs w:val="24"/>
        </w:rPr>
        <w:t>As such, s</w:t>
      </w:r>
      <w:r w:rsidR="00FA4671">
        <w:rPr>
          <w:rFonts w:ascii="Times New Roman" w:hAnsi="Times New Roman" w:cs="Times New Roman"/>
          <w:color w:val="000000"/>
          <w:sz w:val="24"/>
          <w:szCs w:val="24"/>
        </w:rPr>
        <w:t xml:space="preserve">trong SE beliefs are considered an end in themselves in educational settings (e.g., </w:t>
      </w:r>
      <w:r w:rsidR="00FA4671" w:rsidRPr="00D2795D">
        <w:rPr>
          <w:rFonts w:ascii="Times New Roman" w:hAnsi="Times New Roman" w:cs="Times New Roman"/>
          <w:color w:val="000000"/>
          <w:sz w:val="24"/>
          <w:szCs w:val="24"/>
        </w:rPr>
        <w:t>Ritchie, 2015</w:t>
      </w:r>
      <w:r w:rsidR="00FA4671">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However, </w:t>
      </w:r>
      <w:r w:rsidR="00505EAF">
        <w:rPr>
          <w:rFonts w:ascii="Times New Roman" w:hAnsi="Times New Roman" w:cs="Times New Roman"/>
          <w:color w:val="000000"/>
          <w:sz w:val="24"/>
          <w:szCs w:val="24"/>
        </w:rPr>
        <w:t xml:space="preserve">a focus on </w:t>
      </w:r>
      <w:r w:rsidRPr="000F3AF5">
        <w:rPr>
          <w:rFonts w:ascii="Times New Roman" w:hAnsi="Times New Roman" w:cs="Times New Roman"/>
          <w:color w:val="000000"/>
          <w:sz w:val="24"/>
          <w:szCs w:val="24"/>
        </w:rPr>
        <w:t xml:space="preserve">unidirectional </w:t>
      </w:r>
      <w:r w:rsidR="00505EAF">
        <w:rPr>
          <w:rFonts w:ascii="Times New Roman" w:hAnsi="Times New Roman" w:cs="Times New Roman"/>
          <w:color w:val="000000"/>
          <w:sz w:val="24"/>
          <w:szCs w:val="24"/>
        </w:rPr>
        <w:t>interpretations (</w:t>
      </w:r>
      <w:r w:rsidR="00C56BDF">
        <w:rPr>
          <w:rFonts w:ascii="Times New Roman" w:hAnsi="Times New Roman" w:cs="Times New Roman"/>
          <w:color w:val="000000"/>
          <w:sz w:val="24"/>
          <w:szCs w:val="24"/>
        </w:rPr>
        <w:t xml:space="preserve">i.e., </w:t>
      </w:r>
      <w:r w:rsidR="00505EAF">
        <w:rPr>
          <w:rFonts w:ascii="Times New Roman" w:hAnsi="Times New Roman" w:cs="Times New Roman"/>
          <w:color w:val="000000"/>
          <w:sz w:val="24"/>
          <w:szCs w:val="24"/>
        </w:rPr>
        <w:t>“believe and you will achieve”)</w:t>
      </w:r>
      <w:r w:rsidRPr="000F3AF5">
        <w:rPr>
          <w:rFonts w:ascii="Times New Roman" w:hAnsi="Times New Roman" w:cs="Times New Roman"/>
          <w:color w:val="000000"/>
          <w:sz w:val="24"/>
          <w:szCs w:val="24"/>
        </w:rPr>
        <w:t xml:space="preserve"> has meant that the chicken-and-egg conundrum regarding the direction of causality between </w:t>
      </w:r>
      <w:r w:rsidR="002C6431">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2C6431">
        <w:rPr>
          <w:rFonts w:ascii="Times New Roman" w:hAnsi="Times New Roman" w:cs="Times New Roman"/>
          <w:color w:val="000000"/>
          <w:sz w:val="24"/>
          <w:szCs w:val="24"/>
        </w:rPr>
        <w:t xml:space="preserve">academic </w:t>
      </w:r>
      <w:r w:rsidR="000B3FE6">
        <w:rPr>
          <w:rFonts w:ascii="Times New Roman" w:hAnsi="Times New Roman" w:cs="Times New Roman"/>
          <w:color w:val="000000"/>
          <w:sz w:val="24"/>
          <w:szCs w:val="24"/>
        </w:rPr>
        <w:t>performance</w:t>
      </w:r>
      <w:r w:rsidRPr="000F3AF5">
        <w:rPr>
          <w:rFonts w:ascii="Times New Roman" w:hAnsi="Times New Roman" w:cs="Times New Roman"/>
          <w:color w:val="000000"/>
          <w:sz w:val="24"/>
          <w:szCs w:val="24"/>
        </w:rPr>
        <w:t xml:space="preserve"> </w:t>
      </w:r>
      <w:r w:rsidR="002C6431">
        <w:rPr>
          <w:rFonts w:ascii="Times New Roman" w:hAnsi="Times New Roman" w:cs="Times New Roman"/>
          <w:color w:val="000000"/>
          <w:sz w:val="24"/>
          <w:szCs w:val="24"/>
        </w:rPr>
        <w:t xml:space="preserve">(AP) </w:t>
      </w:r>
      <w:r w:rsidRPr="000F3AF5">
        <w:rPr>
          <w:rFonts w:ascii="Times New Roman" w:hAnsi="Times New Roman" w:cs="Times New Roman"/>
          <w:color w:val="000000"/>
          <w:sz w:val="24"/>
          <w:szCs w:val="24"/>
        </w:rPr>
        <w:t xml:space="preserve">has only recently begun to be </w:t>
      </w:r>
      <w:r w:rsidR="009545A5">
        <w:rPr>
          <w:rFonts w:ascii="Times New Roman" w:hAnsi="Times New Roman" w:cs="Times New Roman"/>
          <w:color w:val="000000"/>
          <w:sz w:val="24"/>
          <w:szCs w:val="24"/>
        </w:rPr>
        <w:t>explored</w:t>
      </w:r>
      <w:r w:rsidR="00020BA9">
        <w:rPr>
          <w:rFonts w:ascii="Times New Roman" w:hAnsi="Times New Roman" w:cs="Times New Roman"/>
          <w:color w:val="000000"/>
          <w:sz w:val="24"/>
          <w:szCs w:val="24"/>
        </w:rPr>
        <w:t xml:space="preserve"> (e.g., </w:t>
      </w:r>
      <w:r w:rsidR="001E06D0" w:rsidRPr="0055430D">
        <w:rPr>
          <w:rFonts w:ascii="Times New Roman" w:hAnsi="Times New Roman" w:cs="Times New Roman"/>
          <w:color w:val="000000"/>
          <w:sz w:val="24"/>
          <w:szCs w:val="24"/>
        </w:rPr>
        <w:t>Talsma,</w:t>
      </w:r>
      <w:r w:rsidR="001E06D0">
        <w:rPr>
          <w:rFonts w:ascii="Times New Roman" w:hAnsi="Times New Roman" w:cs="Times New Roman"/>
          <w:color w:val="000000"/>
          <w:sz w:val="24"/>
          <w:szCs w:val="24"/>
        </w:rPr>
        <w:t xml:space="preserve"> </w:t>
      </w:r>
      <w:r w:rsidR="001E06D0" w:rsidRPr="0055430D">
        <w:rPr>
          <w:rFonts w:ascii="Times New Roman" w:hAnsi="Times New Roman" w:cs="Times New Roman"/>
          <w:color w:val="000000"/>
          <w:sz w:val="24"/>
          <w:szCs w:val="24"/>
        </w:rPr>
        <w:t>Schüz, Schwarzer &amp; Norris</w:t>
      </w:r>
      <w:r w:rsidR="000035D5">
        <w:rPr>
          <w:rFonts w:ascii="Times New Roman" w:hAnsi="Times New Roman" w:cs="Times New Roman"/>
          <w:color w:val="000000"/>
          <w:sz w:val="24"/>
          <w:szCs w:val="24"/>
        </w:rPr>
        <w:t xml:space="preserve">, </w:t>
      </w:r>
      <w:r w:rsidR="001E06D0">
        <w:rPr>
          <w:rFonts w:ascii="Times New Roman" w:hAnsi="Times New Roman" w:cs="Times New Roman"/>
          <w:color w:val="000000"/>
          <w:sz w:val="24"/>
          <w:szCs w:val="24"/>
        </w:rPr>
        <w:t>2018</w:t>
      </w:r>
      <w:r w:rsidR="00020BA9">
        <w:rPr>
          <w:rFonts w:ascii="Times New Roman" w:hAnsi="Times New Roman" w:cs="Times New Roman"/>
          <w:color w:val="000000"/>
          <w:sz w:val="24"/>
          <w:szCs w:val="24"/>
        </w:rPr>
        <w:t>)</w:t>
      </w:r>
      <w:r w:rsidRPr="000F3AF5">
        <w:rPr>
          <w:rFonts w:ascii="Times New Roman" w:hAnsi="Times New Roman" w:cs="Times New Roman"/>
          <w:color w:val="000000"/>
          <w:sz w:val="24"/>
          <w:szCs w:val="24"/>
        </w:rPr>
        <w:t>.</w:t>
      </w:r>
      <w:r w:rsidR="00D2795D">
        <w:rPr>
          <w:rFonts w:ascii="Times New Roman" w:hAnsi="Times New Roman" w:cs="Times New Roman"/>
          <w:color w:val="000000"/>
          <w:sz w:val="24"/>
          <w:szCs w:val="24"/>
        </w:rPr>
        <w:t xml:space="preserve"> </w:t>
      </w:r>
      <w:r w:rsidR="00020BA9">
        <w:rPr>
          <w:rFonts w:ascii="Times New Roman" w:hAnsi="Times New Roman" w:cs="Times New Roman"/>
          <w:color w:val="000000"/>
          <w:sz w:val="24"/>
          <w:szCs w:val="24"/>
        </w:rPr>
        <w:t>SE</w:t>
      </w:r>
      <w:r w:rsidR="00020BA9" w:rsidRPr="000F3AF5">
        <w:rPr>
          <w:rFonts w:ascii="Times New Roman" w:hAnsi="Times New Roman" w:cs="Times New Roman"/>
          <w:color w:val="000000"/>
          <w:sz w:val="24"/>
          <w:szCs w:val="24"/>
        </w:rPr>
        <w:t xml:space="preserve"> is a key construct in educational research, </w:t>
      </w:r>
      <w:r w:rsidR="00F46B16">
        <w:rPr>
          <w:rFonts w:ascii="Times New Roman" w:hAnsi="Times New Roman" w:cs="Times New Roman"/>
          <w:color w:val="000000"/>
          <w:sz w:val="24"/>
          <w:szCs w:val="24"/>
        </w:rPr>
        <w:t>which in turn is</w:t>
      </w:r>
      <w:r w:rsidR="00020BA9" w:rsidRPr="000F3AF5">
        <w:rPr>
          <w:rFonts w:ascii="Times New Roman" w:hAnsi="Times New Roman" w:cs="Times New Roman"/>
          <w:color w:val="000000"/>
          <w:sz w:val="24"/>
          <w:szCs w:val="24"/>
        </w:rPr>
        <w:t xml:space="preserve"> an important driver of educational policy (</w:t>
      </w:r>
      <w:proofErr w:type="spellStart"/>
      <w:r w:rsidR="00020BA9" w:rsidRPr="000F3AF5">
        <w:rPr>
          <w:rFonts w:ascii="Times New Roman" w:hAnsi="Times New Roman" w:cs="Times New Roman"/>
          <w:color w:val="000000"/>
          <w:sz w:val="24"/>
          <w:szCs w:val="24"/>
        </w:rPr>
        <w:t>Pajares</w:t>
      </w:r>
      <w:proofErr w:type="spellEnd"/>
      <w:r w:rsidR="00020BA9" w:rsidRPr="000F3AF5">
        <w:rPr>
          <w:rFonts w:ascii="Times New Roman" w:hAnsi="Times New Roman" w:cs="Times New Roman"/>
          <w:color w:val="000000"/>
          <w:sz w:val="24"/>
          <w:szCs w:val="24"/>
        </w:rPr>
        <w:t xml:space="preserve"> &amp; Usher, 2008; Zimmerman, 1995).</w:t>
      </w:r>
      <w:r w:rsidR="00020BA9">
        <w:rPr>
          <w:rFonts w:ascii="Times New Roman" w:hAnsi="Times New Roman" w:cs="Times New Roman"/>
          <w:color w:val="000000"/>
          <w:sz w:val="24"/>
          <w:szCs w:val="24"/>
        </w:rPr>
        <w:t xml:space="preserve"> Thus, i</w:t>
      </w:r>
      <w:r w:rsidR="00D2795D" w:rsidRPr="00D2795D">
        <w:rPr>
          <w:rFonts w:ascii="Times New Roman" w:hAnsi="Times New Roman" w:cs="Times New Roman"/>
          <w:color w:val="000000"/>
          <w:sz w:val="24"/>
          <w:szCs w:val="24"/>
        </w:rPr>
        <w:t xml:space="preserve">t </w:t>
      </w:r>
      <w:r w:rsidR="00A76874">
        <w:rPr>
          <w:rFonts w:ascii="Times New Roman" w:hAnsi="Times New Roman" w:cs="Times New Roman"/>
          <w:color w:val="000000"/>
          <w:sz w:val="24"/>
          <w:szCs w:val="24"/>
        </w:rPr>
        <w:t>is important</w:t>
      </w:r>
      <w:r w:rsidR="00D2795D" w:rsidRPr="00D2795D">
        <w:rPr>
          <w:rFonts w:ascii="Times New Roman" w:hAnsi="Times New Roman" w:cs="Times New Roman"/>
          <w:color w:val="000000"/>
          <w:sz w:val="24"/>
          <w:szCs w:val="24"/>
        </w:rPr>
        <w:t xml:space="preserve"> </w:t>
      </w:r>
      <w:r w:rsidR="00F46B16">
        <w:rPr>
          <w:rFonts w:ascii="Times New Roman" w:hAnsi="Times New Roman" w:cs="Times New Roman"/>
          <w:color w:val="000000"/>
          <w:sz w:val="24"/>
          <w:szCs w:val="24"/>
        </w:rPr>
        <w:t>to understand</w:t>
      </w:r>
      <w:r w:rsidR="00FA4671">
        <w:rPr>
          <w:rFonts w:ascii="Times New Roman" w:hAnsi="Times New Roman" w:cs="Times New Roman"/>
          <w:color w:val="000000"/>
          <w:sz w:val="24"/>
          <w:szCs w:val="24"/>
        </w:rPr>
        <w:t xml:space="preserve"> that t</w:t>
      </w:r>
      <w:r w:rsidR="00D2795D" w:rsidRPr="00D2795D">
        <w:rPr>
          <w:rFonts w:ascii="Times New Roman" w:hAnsi="Times New Roman" w:cs="Times New Roman"/>
          <w:color w:val="000000"/>
          <w:sz w:val="24"/>
          <w:szCs w:val="24"/>
        </w:rPr>
        <w:t xml:space="preserve">he relationship between </w:t>
      </w:r>
      <w:r w:rsidR="00020BA9">
        <w:rPr>
          <w:rFonts w:ascii="Times New Roman" w:hAnsi="Times New Roman" w:cs="Times New Roman"/>
          <w:color w:val="000000"/>
          <w:sz w:val="24"/>
          <w:szCs w:val="24"/>
        </w:rPr>
        <w:t>SE</w:t>
      </w:r>
      <w:r w:rsidR="00B26416">
        <w:rPr>
          <w:rFonts w:ascii="Times New Roman" w:hAnsi="Times New Roman" w:cs="Times New Roman"/>
          <w:color w:val="000000"/>
          <w:sz w:val="24"/>
          <w:szCs w:val="24"/>
        </w:rPr>
        <w:t xml:space="preserve"> and </w:t>
      </w:r>
      <w:r w:rsidR="00D807C3">
        <w:rPr>
          <w:rFonts w:ascii="Times New Roman" w:hAnsi="Times New Roman" w:cs="Times New Roman"/>
          <w:color w:val="000000"/>
          <w:sz w:val="24"/>
          <w:szCs w:val="24"/>
        </w:rPr>
        <w:t>AP</w:t>
      </w:r>
      <w:r w:rsidR="00D2795D" w:rsidRPr="00D2795D">
        <w:rPr>
          <w:rFonts w:ascii="Times New Roman" w:hAnsi="Times New Roman" w:cs="Times New Roman"/>
          <w:color w:val="000000"/>
          <w:sz w:val="24"/>
          <w:szCs w:val="24"/>
        </w:rPr>
        <w:t xml:space="preserve"> is more </w:t>
      </w:r>
      <w:r w:rsidR="00862FCC">
        <w:rPr>
          <w:rFonts w:ascii="Times New Roman" w:hAnsi="Times New Roman" w:cs="Times New Roman"/>
          <w:color w:val="000000"/>
          <w:sz w:val="24"/>
          <w:szCs w:val="24"/>
        </w:rPr>
        <w:t>complex</w:t>
      </w:r>
      <w:r w:rsidR="00D2795D" w:rsidRPr="00D2795D">
        <w:rPr>
          <w:rFonts w:ascii="Times New Roman" w:hAnsi="Times New Roman" w:cs="Times New Roman"/>
          <w:color w:val="000000"/>
          <w:sz w:val="24"/>
          <w:szCs w:val="24"/>
        </w:rPr>
        <w:t xml:space="preserve"> than </w:t>
      </w:r>
      <w:r w:rsidR="00942EDC">
        <w:rPr>
          <w:rFonts w:ascii="Times New Roman" w:hAnsi="Times New Roman" w:cs="Times New Roman"/>
          <w:color w:val="000000"/>
          <w:sz w:val="24"/>
          <w:szCs w:val="24"/>
        </w:rPr>
        <w:t>much of the existing</w:t>
      </w:r>
      <w:r w:rsidR="00C72B0A">
        <w:rPr>
          <w:rFonts w:ascii="Times New Roman" w:hAnsi="Times New Roman" w:cs="Times New Roman"/>
          <w:color w:val="000000"/>
          <w:sz w:val="24"/>
          <w:szCs w:val="24"/>
        </w:rPr>
        <w:t xml:space="preserve"> literature</w:t>
      </w:r>
      <w:r w:rsidR="00020BA9">
        <w:rPr>
          <w:rFonts w:ascii="Times New Roman" w:hAnsi="Times New Roman" w:cs="Times New Roman"/>
          <w:color w:val="000000"/>
          <w:sz w:val="24"/>
          <w:szCs w:val="24"/>
        </w:rPr>
        <w:t xml:space="preserve"> might suggest</w:t>
      </w:r>
      <w:r w:rsidR="00D2795D" w:rsidRPr="00D2795D">
        <w:rPr>
          <w:rFonts w:ascii="Times New Roman" w:hAnsi="Times New Roman" w:cs="Times New Roman"/>
          <w:color w:val="000000"/>
          <w:sz w:val="24"/>
          <w:szCs w:val="24"/>
        </w:rPr>
        <w:t xml:space="preserve"> </w:t>
      </w:r>
      <w:r w:rsidR="00B26416" w:rsidRPr="00B26416">
        <w:rPr>
          <w:rFonts w:ascii="Times New Roman" w:hAnsi="Times New Roman" w:cs="Times New Roman"/>
          <w:color w:val="000000"/>
          <w:sz w:val="24"/>
          <w:szCs w:val="24"/>
        </w:rPr>
        <w:t xml:space="preserve">(Vancouver, </w:t>
      </w:r>
      <w:proofErr w:type="spellStart"/>
      <w:r w:rsidR="00B26416" w:rsidRPr="00B26416">
        <w:rPr>
          <w:rFonts w:ascii="Times New Roman" w:hAnsi="Times New Roman" w:cs="Times New Roman"/>
          <w:color w:val="000000"/>
          <w:sz w:val="24"/>
          <w:szCs w:val="24"/>
        </w:rPr>
        <w:t>Alicke</w:t>
      </w:r>
      <w:proofErr w:type="spellEnd"/>
      <w:r w:rsidR="00B26416" w:rsidRPr="00B26416">
        <w:rPr>
          <w:rFonts w:ascii="Times New Roman" w:hAnsi="Times New Roman" w:cs="Times New Roman"/>
          <w:color w:val="000000"/>
          <w:sz w:val="24"/>
          <w:szCs w:val="24"/>
        </w:rPr>
        <w:t>, &amp; Halper, 2018).</w:t>
      </w:r>
    </w:p>
    <w:p w14:paraId="15BB5313" w14:textId="3D658618" w:rsidR="002C6431" w:rsidRDefault="000A0263"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One example of this complexity was demonstrated in</w:t>
      </w:r>
      <w:r w:rsidR="00305A75">
        <w:rPr>
          <w:rFonts w:ascii="Times New Roman" w:hAnsi="Times New Roman" w:cs="Times New Roman"/>
          <w:color w:val="000000"/>
          <w:sz w:val="24"/>
          <w:szCs w:val="24"/>
        </w:rPr>
        <w:t xml:space="preserve"> o</w:t>
      </w:r>
      <w:r w:rsidR="00330F81">
        <w:rPr>
          <w:rFonts w:ascii="Times New Roman" w:hAnsi="Times New Roman" w:cs="Times New Roman"/>
          <w:color w:val="000000"/>
          <w:sz w:val="24"/>
          <w:szCs w:val="24"/>
        </w:rPr>
        <w:t>ur recent</w:t>
      </w:r>
      <w:r w:rsidR="000F3AF5" w:rsidRPr="000F3AF5">
        <w:rPr>
          <w:rFonts w:ascii="Times New Roman" w:hAnsi="Times New Roman" w:cs="Times New Roman"/>
          <w:color w:val="000000"/>
          <w:sz w:val="24"/>
          <w:szCs w:val="24"/>
        </w:rPr>
        <w:t xml:space="preserve"> </w:t>
      </w:r>
      <w:r w:rsidR="009545A5">
        <w:rPr>
          <w:rFonts w:ascii="Times New Roman" w:hAnsi="Times New Roman" w:cs="Times New Roman"/>
          <w:color w:val="000000"/>
          <w:sz w:val="24"/>
          <w:szCs w:val="24"/>
        </w:rPr>
        <w:t>meta-</w:t>
      </w:r>
      <w:r w:rsidR="004225C9">
        <w:rPr>
          <w:rFonts w:ascii="Times New Roman" w:hAnsi="Times New Roman" w:cs="Times New Roman"/>
          <w:color w:val="000000"/>
          <w:sz w:val="24"/>
          <w:szCs w:val="24"/>
        </w:rPr>
        <w:t>analytic cross-lagged panel analysis (CLPA)</w:t>
      </w:r>
      <w:r w:rsidR="0017031B">
        <w:rPr>
          <w:rFonts w:ascii="Times New Roman" w:hAnsi="Times New Roman" w:cs="Times New Roman"/>
          <w:color w:val="000000"/>
          <w:sz w:val="24"/>
          <w:szCs w:val="24"/>
        </w:rPr>
        <w:t xml:space="preserve">. </w:t>
      </w:r>
      <w:r w:rsidR="00856EF6" w:rsidRPr="002609EF">
        <w:rPr>
          <w:rFonts w:ascii="Times New Roman" w:hAnsi="Times New Roman" w:cs="Times New Roman"/>
          <w:color w:val="000000"/>
          <w:sz w:val="24"/>
          <w:szCs w:val="24"/>
        </w:rPr>
        <w:t xml:space="preserve">Meta-analysis </w:t>
      </w:r>
      <w:r w:rsidR="00A055E7" w:rsidRPr="002609EF">
        <w:rPr>
          <w:rFonts w:ascii="Times New Roman" w:hAnsi="Times New Roman" w:cs="Times New Roman"/>
          <w:color w:val="000000"/>
          <w:sz w:val="24"/>
          <w:szCs w:val="24"/>
        </w:rPr>
        <w:t xml:space="preserve">enabled us to </w:t>
      </w:r>
      <w:r w:rsidR="00856EF6" w:rsidRPr="002609EF">
        <w:rPr>
          <w:rFonts w:ascii="Times New Roman" w:hAnsi="Times New Roman" w:cs="Times New Roman"/>
          <w:color w:val="000000"/>
          <w:sz w:val="24"/>
          <w:szCs w:val="24"/>
        </w:rPr>
        <w:t xml:space="preserve">pool </w:t>
      </w:r>
      <w:r w:rsidR="006B4633" w:rsidRPr="002609EF">
        <w:rPr>
          <w:rFonts w:ascii="Times New Roman" w:hAnsi="Times New Roman" w:cs="Times New Roman"/>
          <w:color w:val="000000"/>
          <w:sz w:val="24"/>
          <w:szCs w:val="24"/>
        </w:rPr>
        <w:t>together</w:t>
      </w:r>
      <w:r w:rsidR="00856EF6" w:rsidRPr="002609EF">
        <w:rPr>
          <w:rFonts w:ascii="Times New Roman" w:hAnsi="Times New Roman" w:cs="Times New Roman"/>
          <w:color w:val="000000"/>
          <w:sz w:val="24"/>
          <w:szCs w:val="24"/>
        </w:rPr>
        <w:t xml:space="preserve"> data from multiple studies, while </w:t>
      </w:r>
      <w:r w:rsidR="00863591" w:rsidRPr="002609EF">
        <w:rPr>
          <w:rFonts w:ascii="Times New Roman" w:hAnsi="Times New Roman" w:cs="Times New Roman"/>
          <w:color w:val="000000"/>
          <w:sz w:val="24"/>
          <w:szCs w:val="24"/>
        </w:rPr>
        <w:t>cross-lagged panel analysis</w:t>
      </w:r>
      <w:r w:rsidR="006B4633" w:rsidRPr="002609EF">
        <w:rPr>
          <w:rFonts w:ascii="Times New Roman" w:hAnsi="Times New Roman" w:cs="Times New Roman"/>
          <w:color w:val="000000"/>
          <w:sz w:val="24"/>
          <w:szCs w:val="24"/>
        </w:rPr>
        <w:t xml:space="preserve"> (using data from studies in which both SE and AP were measured on two occasions) </w:t>
      </w:r>
      <w:r w:rsidR="00874795" w:rsidRPr="002609EF">
        <w:rPr>
          <w:rFonts w:ascii="Times New Roman" w:hAnsi="Times New Roman" w:cs="Times New Roman"/>
          <w:color w:val="000000"/>
          <w:sz w:val="24"/>
          <w:szCs w:val="24"/>
        </w:rPr>
        <w:t xml:space="preserve">allowed us to tease apart the </w:t>
      </w:r>
      <w:r w:rsidR="002E241B" w:rsidRPr="002609EF">
        <w:rPr>
          <w:rFonts w:ascii="Times New Roman" w:hAnsi="Times New Roman" w:cs="Times New Roman"/>
          <w:color w:val="000000"/>
          <w:sz w:val="24"/>
          <w:szCs w:val="24"/>
        </w:rPr>
        <w:t xml:space="preserve">directional effects </w:t>
      </w:r>
      <w:r w:rsidR="00681E88" w:rsidRPr="002609EF">
        <w:rPr>
          <w:rFonts w:ascii="Times New Roman" w:hAnsi="Times New Roman" w:cs="Times New Roman"/>
          <w:color w:val="000000"/>
          <w:sz w:val="24"/>
          <w:szCs w:val="24"/>
        </w:rPr>
        <w:t xml:space="preserve">over time </w:t>
      </w:r>
      <w:r w:rsidR="00A055E7" w:rsidRPr="002609EF">
        <w:rPr>
          <w:rFonts w:ascii="Times New Roman" w:hAnsi="Times New Roman" w:cs="Times New Roman"/>
          <w:color w:val="000000"/>
          <w:sz w:val="24"/>
          <w:szCs w:val="24"/>
        </w:rPr>
        <w:t>(see Figure 1).</w:t>
      </w:r>
      <w:r w:rsidR="00863591">
        <w:rPr>
          <w:rFonts w:ascii="Times New Roman" w:hAnsi="Times New Roman" w:cs="Times New Roman"/>
          <w:color w:val="000000"/>
          <w:sz w:val="24"/>
          <w:szCs w:val="24"/>
        </w:rPr>
        <w:t xml:space="preserve"> </w:t>
      </w:r>
      <w:r w:rsidR="0017031B" w:rsidRPr="000F3AF5">
        <w:rPr>
          <w:rFonts w:ascii="Times New Roman" w:hAnsi="Times New Roman" w:cs="Times New Roman"/>
          <w:color w:val="000000"/>
          <w:sz w:val="24"/>
          <w:szCs w:val="24"/>
        </w:rPr>
        <w:t>The model</w:t>
      </w:r>
      <w:r w:rsidR="0017031B">
        <w:rPr>
          <w:rFonts w:ascii="Times New Roman" w:hAnsi="Times New Roman" w:cs="Times New Roman"/>
          <w:color w:val="000000"/>
          <w:sz w:val="24"/>
          <w:szCs w:val="24"/>
        </w:rPr>
        <w:t xml:space="preserve"> we tested comprised</w:t>
      </w:r>
      <w:r w:rsidR="0017031B" w:rsidRPr="000F3AF5">
        <w:rPr>
          <w:rFonts w:ascii="Times New Roman" w:hAnsi="Times New Roman" w:cs="Times New Roman"/>
          <w:color w:val="000000"/>
          <w:sz w:val="24"/>
          <w:szCs w:val="24"/>
        </w:rPr>
        <w:t xml:space="preserve"> </w:t>
      </w:r>
      <w:r w:rsidR="0017031B">
        <w:rPr>
          <w:rFonts w:ascii="Times New Roman" w:hAnsi="Times New Roman" w:cs="Times New Roman"/>
          <w:color w:val="000000"/>
          <w:sz w:val="24"/>
          <w:szCs w:val="24"/>
        </w:rPr>
        <w:t xml:space="preserve">6 paths: </w:t>
      </w:r>
      <w:r w:rsidR="0017031B" w:rsidRPr="000F3AF5">
        <w:rPr>
          <w:rFonts w:ascii="Times New Roman" w:hAnsi="Times New Roman" w:cs="Times New Roman"/>
          <w:color w:val="000000"/>
          <w:sz w:val="24"/>
          <w:szCs w:val="24"/>
        </w:rPr>
        <w:t>two auto-correlations (βSE1SE2 and β</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P1</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P2), two cross-sectional correlations (βSE1</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P1 and βSE2</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P2), and two cross-lagged correlations (βSE1</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P2 and β</w:t>
      </w:r>
      <w:r w:rsidR="0017031B">
        <w:rPr>
          <w:rFonts w:ascii="Times New Roman" w:hAnsi="Times New Roman" w:cs="Times New Roman"/>
          <w:color w:val="000000"/>
          <w:sz w:val="24"/>
          <w:szCs w:val="24"/>
        </w:rPr>
        <w:t>A</w:t>
      </w:r>
      <w:r w:rsidR="0017031B" w:rsidRPr="000F3AF5">
        <w:rPr>
          <w:rFonts w:ascii="Times New Roman" w:hAnsi="Times New Roman" w:cs="Times New Roman"/>
          <w:color w:val="000000"/>
          <w:sz w:val="24"/>
          <w:szCs w:val="24"/>
        </w:rPr>
        <w:t xml:space="preserve">P1SE2). </w:t>
      </w:r>
      <w:r w:rsidR="0017031B">
        <w:rPr>
          <w:rFonts w:ascii="Times New Roman" w:hAnsi="Times New Roman" w:cs="Times New Roman"/>
          <w:color w:val="000000"/>
          <w:sz w:val="24"/>
          <w:szCs w:val="24"/>
        </w:rPr>
        <w:t>S</w:t>
      </w:r>
      <w:r w:rsidR="0017031B" w:rsidRPr="000F3AF5">
        <w:rPr>
          <w:rFonts w:ascii="Times New Roman" w:hAnsi="Times New Roman" w:cs="Times New Roman"/>
          <w:color w:val="000000"/>
          <w:sz w:val="24"/>
          <w:szCs w:val="24"/>
        </w:rPr>
        <w:t xml:space="preserve">ix pooled correlations from included studies </w:t>
      </w:r>
      <w:r w:rsidR="0017031B">
        <w:rPr>
          <w:rFonts w:ascii="Times New Roman" w:hAnsi="Times New Roman" w:cs="Times New Roman"/>
          <w:color w:val="000000"/>
          <w:sz w:val="24"/>
          <w:szCs w:val="24"/>
        </w:rPr>
        <w:t>(</w:t>
      </w:r>
      <w:r w:rsidR="0017031B" w:rsidRPr="006A389A">
        <w:rPr>
          <w:rFonts w:ascii="Times New Roman" w:hAnsi="Times New Roman" w:cs="Times New Roman"/>
          <w:i/>
          <w:iCs/>
          <w:color w:val="000000"/>
          <w:sz w:val="24"/>
          <w:szCs w:val="24"/>
        </w:rPr>
        <w:t>k</w:t>
      </w:r>
      <w:r w:rsidR="0017031B">
        <w:rPr>
          <w:rFonts w:ascii="Times New Roman" w:hAnsi="Times New Roman" w:cs="Times New Roman"/>
          <w:color w:val="000000"/>
          <w:sz w:val="24"/>
          <w:szCs w:val="24"/>
        </w:rPr>
        <w:t xml:space="preserve">=11) </w:t>
      </w:r>
      <w:r w:rsidR="0017031B" w:rsidRPr="000F3AF5">
        <w:rPr>
          <w:rFonts w:ascii="Times New Roman" w:hAnsi="Times New Roman" w:cs="Times New Roman"/>
          <w:color w:val="000000"/>
          <w:sz w:val="24"/>
          <w:szCs w:val="24"/>
        </w:rPr>
        <w:t>serve</w:t>
      </w:r>
      <w:r w:rsidR="0017031B">
        <w:rPr>
          <w:rFonts w:ascii="Times New Roman" w:hAnsi="Times New Roman" w:cs="Times New Roman"/>
          <w:color w:val="000000"/>
          <w:sz w:val="24"/>
          <w:szCs w:val="24"/>
        </w:rPr>
        <w:t>d</w:t>
      </w:r>
      <w:r w:rsidR="0017031B" w:rsidRPr="000F3AF5">
        <w:rPr>
          <w:rFonts w:ascii="Times New Roman" w:hAnsi="Times New Roman" w:cs="Times New Roman"/>
          <w:color w:val="000000"/>
          <w:sz w:val="24"/>
          <w:szCs w:val="24"/>
        </w:rPr>
        <w:t xml:space="preserve"> as input for the six paths in the model. </w:t>
      </w:r>
      <w:r w:rsidR="0017031B">
        <w:rPr>
          <w:rFonts w:ascii="Times New Roman" w:hAnsi="Times New Roman" w:cs="Times New Roman"/>
          <w:color w:val="000000"/>
          <w:sz w:val="24"/>
          <w:szCs w:val="24"/>
        </w:rPr>
        <w:t>The cross-lagged path coefficients were of key interest in terms of reciprocity and the relative strength of directional effects. We</w:t>
      </w:r>
      <w:r w:rsidR="000F3AF5" w:rsidRPr="000F3AF5">
        <w:rPr>
          <w:rFonts w:ascii="Times New Roman" w:hAnsi="Times New Roman" w:cs="Times New Roman"/>
          <w:color w:val="000000"/>
          <w:sz w:val="24"/>
          <w:szCs w:val="24"/>
        </w:rPr>
        <w:t xml:space="preserve"> found that </w:t>
      </w:r>
      <w:r w:rsidR="002C6431">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had a unique impact on subsequent </w:t>
      </w:r>
      <w:r w:rsidR="002C6431">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w:t>
      </w:r>
      <w:r w:rsidR="00CC5201">
        <w:rPr>
          <w:rFonts w:ascii="Times New Roman" w:hAnsi="Times New Roman" w:cs="Times New Roman"/>
          <w:color w:val="000000"/>
          <w:sz w:val="24"/>
          <w:szCs w:val="24"/>
        </w:rPr>
        <w:t>β</w:t>
      </w:r>
      <w:r w:rsidR="000F3AF5" w:rsidRPr="000F3AF5">
        <w:rPr>
          <w:rFonts w:ascii="Times New Roman" w:hAnsi="Times New Roman" w:cs="Times New Roman"/>
          <w:color w:val="000000"/>
          <w:sz w:val="24"/>
          <w:szCs w:val="24"/>
        </w:rPr>
        <w:t>SE1</w:t>
      </w:r>
      <w:r w:rsidR="002C6431">
        <w:rPr>
          <w:rFonts w:ascii="Times New Roman" w:hAnsi="Times New Roman" w:cs="Times New Roman"/>
          <w:color w:val="000000"/>
          <w:sz w:val="24"/>
          <w:szCs w:val="24"/>
        </w:rPr>
        <w:t>A</w:t>
      </w:r>
      <w:r w:rsidR="000F3AF5" w:rsidRPr="000F3AF5">
        <w:rPr>
          <w:rFonts w:ascii="Times New Roman" w:hAnsi="Times New Roman" w:cs="Times New Roman"/>
          <w:color w:val="000000"/>
          <w:sz w:val="24"/>
          <w:szCs w:val="24"/>
        </w:rPr>
        <w:t xml:space="preserve">P2=.071) and </w:t>
      </w:r>
      <w:r w:rsidR="009A1C9A">
        <w:rPr>
          <w:rFonts w:ascii="Times New Roman" w:hAnsi="Times New Roman" w:cs="Times New Roman"/>
          <w:color w:val="000000"/>
          <w:sz w:val="24"/>
          <w:szCs w:val="24"/>
        </w:rPr>
        <w:t xml:space="preserve">that </w:t>
      </w:r>
      <w:r w:rsidR="002C6431">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w:t>
      </w:r>
      <w:r w:rsidR="00DD2822">
        <w:rPr>
          <w:rFonts w:ascii="Times New Roman" w:hAnsi="Times New Roman" w:cs="Times New Roman"/>
          <w:color w:val="000000"/>
          <w:sz w:val="24"/>
          <w:szCs w:val="24"/>
        </w:rPr>
        <w:t>had a unique impact on</w:t>
      </w:r>
      <w:r w:rsidR="00330F81">
        <w:rPr>
          <w:rFonts w:ascii="Times New Roman" w:hAnsi="Times New Roman" w:cs="Times New Roman"/>
          <w:color w:val="000000"/>
          <w:sz w:val="24"/>
          <w:szCs w:val="24"/>
        </w:rPr>
        <w:t xml:space="preserve"> subsequent </w:t>
      </w:r>
      <w:r w:rsidR="002C6431">
        <w:rPr>
          <w:rFonts w:ascii="Times New Roman" w:hAnsi="Times New Roman" w:cs="Times New Roman"/>
          <w:color w:val="000000"/>
          <w:sz w:val="24"/>
          <w:szCs w:val="24"/>
        </w:rPr>
        <w:t>SE</w:t>
      </w:r>
      <w:r w:rsidR="00330F81">
        <w:rPr>
          <w:rFonts w:ascii="Times New Roman" w:hAnsi="Times New Roman" w:cs="Times New Roman"/>
          <w:color w:val="000000"/>
          <w:sz w:val="24"/>
          <w:szCs w:val="24"/>
        </w:rPr>
        <w:t xml:space="preserve"> </w:t>
      </w:r>
      <w:r w:rsidR="000F3AF5" w:rsidRPr="000F3AF5">
        <w:rPr>
          <w:rFonts w:ascii="Times New Roman" w:hAnsi="Times New Roman" w:cs="Times New Roman"/>
          <w:color w:val="000000"/>
          <w:sz w:val="24"/>
          <w:szCs w:val="24"/>
        </w:rPr>
        <w:t>(</w:t>
      </w:r>
      <w:r w:rsidR="00330F81">
        <w:rPr>
          <w:rFonts w:ascii="Times New Roman" w:hAnsi="Times New Roman" w:cs="Times New Roman"/>
          <w:color w:val="000000"/>
          <w:sz w:val="24"/>
          <w:szCs w:val="24"/>
        </w:rPr>
        <w:t>β</w:t>
      </w:r>
      <w:r w:rsidR="000F3AF5" w:rsidRPr="000F3AF5">
        <w:rPr>
          <w:rFonts w:ascii="Times New Roman" w:hAnsi="Times New Roman" w:cs="Times New Roman"/>
          <w:color w:val="000000"/>
          <w:sz w:val="24"/>
          <w:szCs w:val="24"/>
        </w:rPr>
        <w:t>SE2</w:t>
      </w:r>
      <w:r w:rsidR="002C6431">
        <w:rPr>
          <w:rFonts w:ascii="Times New Roman" w:hAnsi="Times New Roman" w:cs="Times New Roman"/>
          <w:color w:val="000000"/>
          <w:sz w:val="24"/>
          <w:szCs w:val="24"/>
        </w:rPr>
        <w:t>A</w:t>
      </w:r>
      <w:r w:rsidR="000F3AF5" w:rsidRPr="000F3AF5">
        <w:rPr>
          <w:rFonts w:ascii="Times New Roman" w:hAnsi="Times New Roman" w:cs="Times New Roman"/>
          <w:color w:val="000000"/>
          <w:sz w:val="24"/>
          <w:szCs w:val="24"/>
        </w:rPr>
        <w:t>P1=.205)</w:t>
      </w:r>
      <w:r w:rsidR="00935A73">
        <w:rPr>
          <w:rFonts w:ascii="Times New Roman" w:hAnsi="Times New Roman" w:cs="Times New Roman"/>
          <w:color w:val="000000"/>
          <w:sz w:val="24"/>
          <w:szCs w:val="24"/>
        </w:rPr>
        <w:t xml:space="preserve"> (</w:t>
      </w:r>
      <w:r w:rsidR="00935A73" w:rsidRPr="0055430D">
        <w:rPr>
          <w:rFonts w:ascii="Times New Roman" w:hAnsi="Times New Roman" w:cs="Times New Roman"/>
          <w:color w:val="000000"/>
          <w:sz w:val="24"/>
          <w:szCs w:val="24"/>
        </w:rPr>
        <w:t>Talsma</w:t>
      </w:r>
      <w:r w:rsidR="00E34111">
        <w:rPr>
          <w:rFonts w:ascii="Times New Roman" w:hAnsi="Times New Roman" w:cs="Times New Roman"/>
          <w:color w:val="000000"/>
          <w:sz w:val="24"/>
          <w:szCs w:val="24"/>
        </w:rPr>
        <w:t xml:space="preserve"> et al., 2018)</w:t>
      </w:r>
      <w:r w:rsidR="000F3AF5" w:rsidRPr="000F3AF5">
        <w:rPr>
          <w:rFonts w:ascii="Times New Roman" w:hAnsi="Times New Roman" w:cs="Times New Roman"/>
          <w:color w:val="000000"/>
          <w:sz w:val="24"/>
          <w:szCs w:val="24"/>
        </w:rPr>
        <w:t xml:space="preserve">. </w:t>
      </w:r>
      <w:r w:rsidR="00020BA9">
        <w:rPr>
          <w:rFonts w:ascii="Times New Roman" w:hAnsi="Times New Roman" w:cs="Times New Roman"/>
          <w:color w:val="000000"/>
          <w:sz w:val="24"/>
          <w:szCs w:val="24"/>
        </w:rPr>
        <w:t xml:space="preserve">While research </w:t>
      </w:r>
      <w:r>
        <w:rPr>
          <w:rFonts w:ascii="Times New Roman" w:hAnsi="Times New Roman" w:cs="Times New Roman"/>
          <w:color w:val="000000"/>
          <w:sz w:val="24"/>
          <w:szCs w:val="24"/>
        </w:rPr>
        <w:t>typically</w:t>
      </w:r>
      <w:r w:rsidR="00020BA9">
        <w:rPr>
          <w:rFonts w:ascii="Times New Roman" w:hAnsi="Times New Roman" w:cs="Times New Roman"/>
          <w:color w:val="000000"/>
          <w:sz w:val="24"/>
          <w:szCs w:val="24"/>
        </w:rPr>
        <w:t xml:space="preserve"> focuses on the impact of SE on subsequent outcomes, the</w:t>
      </w:r>
      <w:r w:rsidR="009A1C9A">
        <w:rPr>
          <w:rFonts w:ascii="Times New Roman" w:hAnsi="Times New Roman" w:cs="Times New Roman"/>
          <w:color w:val="000000"/>
          <w:sz w:val="24"/>
          <w:szCs w:val="24"/>
        </w:rPr>
        <w:t xml:space="preserve"> finding</w:t>
      </w:r>
      <w:r w:rsidR="000F3AF5" w:rsidRPr="000F3AF5">
        <w:rPr>
          <w:rFonts w:ascii="Times New Roman" w:hAnsi="Times New Roman" w:cs="Times New Roman"/>
          <w:color w:val="000000"/>
          <w:sz w:val="24"/>
          <w:szCs w:val="24"/>
        </w:rPr>
        <w:t xml:space="preserve"> </w:t>
      </w:r>
      <w:r w:rsidR="009A1C9A">
        <w:rPr>
          <w:rFonts w:ascii="Times New Roman" w:hAnsi="Times New Roman" w:cs="Times New Roman"/>
          <w:color w:val="000000"/>
          <w:sz w:val="24"/>
          <w:szCs w:val="24"/>
        </w:rPr>
        <w:t>of reciprocal effects is</w:t>
      </w:r>
      <w:r w:rsidR="000F3AF5" w:rsidRPr="000F3AF5">
        <w:rPr>
          <w:rFonts w:ascii="Times New Roman" w:hAnsi="Times New Roman" w:cs="Times New Roman"/>
          <w:color w:val="000000"/>
          <w:sz w:val="24"/>
          <w:szCs w:val="24"/>
        </w:rPr>
        <w:t xml:space="preserve"> consistent with social cognitive theory, which embeds </w:t>
      </w:r>
      <w:r w:rsidR="002C6431">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in a framework in which behaviour both shapes, and </w:t>
      </w:r>
      <w:r w:rsidR="000F3AF5" w:rsidRPr="000F3AF5">
        <w:rPr>
          <w:rFonts w:ascii="Times New Roman" w:hAnsi="Times New Roman" w:cs="Times New Roman"/>
          <w:color w:val="000000"/>
          <w:sz w:val="24"/>
          <w:szCs w:val="24"/>
        </w:rPr>
        <w:lastRenderedPageBreak/>
        <w:t xml:space="preserve">is shaped by, interacting factors (Bandura, 1997). </w:t>
      </w:r>
      <w:r w:rsidR="00020BA9">
        <w:rPr>
          <w:rFonts w:ascii="Times New Roman" w:hAnsi="Times New Roman" w:cs="Times New Roman"/>
          <w:color w:val="000000"/>
          <w:sz w:val="24"/>
          <w:szCs w:val="24"/>
        </w:rPr>
        <w:t xml:space="preserve">However, </w:t>
      </w:r>
      <w:r w:rsidR="004D4AEB">
        <w:rPr>
          <w:rFonts w:ascii="Times New Roman" w:hAnsi="Times New Roman" w:cs="Times New Roman"/>
          <w:color w:val="000000"/>
          <w:sz w:val="24"/>
          <w:szCs w:val="24"/>
        </w:rPr>
        <w:t xml:space="preserve">the size of the unique SE→AP effect was much smaller than </w:t>
      </w:r>
      <w:r w:rsidR="008A0D1A">
        <w:rPr>
          <w:rFonts w:ascii="Times New Roman" w:hAnsi="Times New Roman" w:cs="Times New Roman"/>
          <w:color w:val="000000"/>
          <w:sz w:val="24"/>
          <w:szCs w:val="24"/>
        </w:rPr>
        <w:t xml:space="preserve">the </w:t>
      </w:r>
      <w:r w:rsidR="00367E7B">
        <w:rPr>
          <w:rFonts w:ascii="Times New Roman" w:hAnsi="Times New Roman" w:cs="Times New Roman"/>
          <w:color w:val="000000"/>
          <w:sz w:val="24"/>
          <w:szCs w:val="24"/>
        </w:rPr>
        <w:t xml:space="preserve">typically moderate effects reported in </w:t>
      </w:r>
      <w:r w:rsidR="00000007">
        <w:rPr>
          <w:rFonts w:ascii="Times New Roman" w:hAnsi="Times New Roman" w:cs="Times New Roman"/>
          <w:color w:val="000000"/>
          <w:sz w:val="24"/>
          <w:szCs w:val="24"/>
        </w:rPr>
        <w:t xml:space="preserve">cross-sectional correlational analyses. </w:t>
      </w:r>
      <w:r w:rsidR="00367E7B">
        <w:rPr>
          <w:rFonts w:ascii="Times New Roman" w:hAnsi="Times New Roman" w:cs="Times New Roman"/>
          <w:color w:val="000000"/>
          <w:sz w:val="24"/>
          <w:szCs w:val="24"/>
        </w:rPr>
        <w:t>Also, o</w:t>
      </w:r>
      <w:r w:rsidR="002C6431">
        <w:rPr>
          <w:rFonts w:ascii="Times New Roman" w:hAnsi="Times New Roman" w:cs="Times New Roman"/>
          <w:color w:val="000000"/>
          <w:sz w:val="24"/>
          <w:szCs w:val="24"/>
        </w:rPr>
        <w:t xml:space="preserve">ur findings indicated that </w:t>
      </w:r>
      <w:r w:rsidR="00A242ED">
        <w:rPr>
          <w:rFonts w:ascii="Times New Roman" w:hAnsi="Times New Roman" w:cs="Times New Roman"/>
          <w:color w:val="000000"/>
          <w:sz w:val="24"/>
          <w:szCs w:val="24"/>
        </w:rPr>
        <w:t>AP had</w:t>
      </w:r>
      <w:r w:rsidR="002C6431">
        <w:rPr>
          <w:rFonts w:ascii="Times New Roman" w:hAnsi="Times New Roman" w:cs="Times New Roman"/>
          <w:color w:val="000000"/>
          <w:sz w:val="24"/>
          <w:szCs w:val="24"/>
        </w:rPr>
        <w:t xml:space="preserve"> a </w:t>
      </w:r>
      <w:r w:rsidR="00A242ED">
        <w:rPr>
          <w:rFonts w:ascii="Times New Roman" w:hAnsi="Times New Roman" w:cs="Times New Roman"/>
          <w:color w:val="000000"/>
          <w:sz w:val="24"/>
          <w:szCs w:val="24"/>
        </w:rPr>
        <w:t xml:space="preserve">considerably </w:t>
      </w:r>
      <w:r w:rsidR="002C6431">
        <w:rPr>
          <w:rFonts w:ascii="Times New Roman" w:hAnsi="Times New Roman" w:cs="Times New Roman"/>
          <w:color w:val="000000"/>
          <w:sz w:val="24"/>
          <w:szCs w:val="24"/>
        </w:rPr>
        <w:t>stronger effect on SE than the reverse</w:t>
      </w:r>
      <w:r w:rsidR="00367E7B">
        <w:rPr>
          <w:rFonts w:ascii="Times New Roman" w:hAnsi="Times New Roman" w:cs="Times New Roman"/>
          <w:color w:val="000000"/>
          <w:sz w:val="24"/>
          <w:szCs w:val="24"/>
        </w:rPr>
        <w:t xml:space="preserve">. This </w:t>
      </w:r>
      <w:r>
        <w:rPr>
          <w:rFonts w:ascii="Times New Roman" w:hAnsi="Times New Roman" w:cs="Times New Roman"/>
          <w:color w:val="000000"/>
          <w:sz w:val="24"/>
          <w:szCs w:val="24"/>
        </w:rPr>
        <w:t>suggest</w:t>
      </w:r>
      <w:r w:rsidR="00367E7B">
        <w:rPr>
          <w:rFonts w:ascii="Times New Roman" w:hAnsi="Times New Roman" w:cs="Times New Roman"/>
          <w:color w:val="000000"/>
          <w:sz w:val="24"/>
          <w:szCs w:val="24"/>
        </w:rPr>
        <w:t xml:space="preserve">s </w:t>
      </w:r>
      <w:r w:rsidR="00A242ED">
        <w:rPr>
          <w:rFonts w:ascii="Times New Roman" w:hAnsi="Times New Roman" w:cs="Times New Roman"/>
          <w:color w:val="000000"/>
          <w:sz w:val="24"/>
          <w:szCs w:val="24"/>
        </w:rPr>
        <w:t xml:space="preserve">that policies </w:t>
      </w:r>
      <w:r w:rsidR="00AA7326">
        <w:rPr>
          <w:rFonts w:ascii="Times New Roman" w:hAnsi="Times New Roman" w:cs="Times New Roman"/>
          <w:color w:val="000000"/>
          <w:sz w:val="24"/>
          <w:szCs w:val="24"/>
        </w:rPr>
        <w:t xml:space="preserve">and practices </w:t>
      </w:r>
      <w:r w:rsidR="00A242ED">
        <w:rPr>
          <w:rFonts w:ascii="Times New Roman" w:hAnsi="Times New Roman" w:cs="Times New Roman"/>
          <w:color w:val="000000"/>
          <w:sz w:val="24"/>
          <w:szCs w:val="24"/>
        </w:rPr>
        <w:t xml:space="preserve">aimed at increasing SE </w:t>
      </w:r>
      <w:r w:rsidR="009545A5">
        <w:rPr>
          <w:rFonts w:ascii="Times New Roman" w:hAnsi="Times New Roman" w:cs="Times New Roman"/>
          <w:color w:val="000000"/>
          <w:sz w:val="24"/>
          <w:szCs w:val="24"/>
        </w:rPr>
        <w:t>in isolation</w:t>
      </w:r>
      <w:r w:rsidR="00A242ED">
        <w:rPr>
          <w:rFonts w:ascii="Times New Roman" w:hAnsi="Times New Roman" w:cs="Times New Roman"/>
          <w:color w:val="000000"/>
          <w:sz w:val="24"/>
          <w:szCs w:val="24"/>
        </w:rPr>
        <w:t xml:space="preserve"> may not have the desired effects</w:t>
      </w:r>
      <w:r w:rsidR="003572AB">
        <w:rPr>
          <w:rFonts w:ascii="Times New Roman" w:hAnsi="Times New Roman" w:cs="Times New Roman"/>
          <w:color w:val="000000"/>
          <w:sz w:val="24"/>
          <w:szCs w:val="24"/>
        </w:rPr>
        <w:t xml:space="preserve"> (Talsma et al., 2018)</w:t>
      </w:r>
      <w:r w:rsidR="00A242ED">
        <w:rPr>
          <w:rFonts w:ascii="Times New Roman" w:hAnsi="Times New Roman" w:cs="Times New Roman"/>
          <w:color w:val="000000"/>
          <w:sz w:val="24"/>
          <w:szCs w:val="24"/>
        </w:rPr>
        <w:t xml:space="preserve">. </w:t>
      </w:r>
    </w:p>
    <w:p w14:paraId="6FCE7C9F" w14:textId="7C144FA9" w:rsidR="00330F81"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In </w:t>
      </w:r>
      <w:r w:rsidR="00A13C98">
        <w:rPr>
          <w:rFonts w:ascii="Times New Roman" w:hAnsi="Times New Roman" w:cs="Times New Roman"/>
          <w:color w:val="000000"/>
          <w:sz w:val="24"/>
          <w:szCs w:val="24"/>
        </w:rPr>
        <w:t xml:space="preserve">our </w:t>
      </w:r>
      <w:r w:rsidR="000E7D2D">
        <w:rPr>
          <w:rFonts w:ascii="Times New Roman" w:hAnsi="Times New Roman" w:cs="Times New Roman"/>
          <w:color w:val="000000"/>
          <w:sz w:val="24"/>
          <w:szCs w:val="24"/>
        </w:rPr>
        <w:t xml:space="preserve">original </w:t>
      </w:r>
      <w:r w:rsidR="00A13C98">
        <w:rPr>
          <w:rFonts w:ascii="Times New Roman" w:hAnsi="Times New Roman" w:cs="Times New Roman"/>
          <w:color w:val="000000"/>
          <w:sz w:val="24"/>
          <w:szCs w:val="24"/>
        </w:rPr>
        <w:t>literature search</w:t>
      </w:r>
      <w:r w:rsidRPr="000F3AF5">
        <w:rPr>
          <w:rFonts w:ascii="Times New Roman" w:hAnsi="Times New Roman" w:cs="Times New Roman"/>
          <w:color w:val="000000"/>
          <w:sz w:val="24"/>
          <w:szCs w:val="24"/>
        </w:rPr>
        <w:t xml:space="preserve">, we </w:t>
      </w:r>
      <w:r w:rsidR="00D72D51">
        <w:rPr>
          <w:rFonts w:ascii="Times New Roman" w:hAnsi="Times New Roman" w:cs="Times New Roman"/>
          <w:color w:val="000000"/>
          <w:sz w:val="24"/>
          <w:szCs w:val="24"/>
        </w:rPr>
        <w:t>located</w:t>
      </w:r>
      <w:r w:rsidR="00D72D51" w:rsidRPr="000F3AF5">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three </w:t>
      </w:r>
      <w:r w:rsidR="00A13C98">
        <w:rPr>
          <w:rFonts w:ascii="Times New Roman" w:hAnsi="Times New Roman" w:cs="Times New Roman"/>
          <w:color w:val="000000"/>
          <w:sz w:val="24"/>
          <w:szCs w:val="24"/>
        </w:rPr>
        <w:t xml:space="preserve">studies </w:t>
      </w:r>
      <w:r w:rsidRPr="000F3AF5">
        <w:rPr>
          <w:rFonts w:ascii="Times New Roman" w:hAnsi="Times New Roman" w:cs="Times New Roman"/>
          <w:color w:val="000000"/>
          <w:sz w:val="24"/>
          <w:szCs w:val="24"/>
        </w:rPr>
        <w:t xml:space="preserve">which did not meet inclusion criteria because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was measured </w:t>
      </w:r>
      <w:r w:rsidR="009A1C9A">
        <w:rPr>
          <w:rFonts w:ascii="Times New Roman" w:hAnsi="Times New Roman" w:cs="Times New Roman"/>
          <w:color w:val="000000"/>
          <w:sz w:val="24"/>
          <w:szCs w:val="24"/>
        </w:rPr>
        <w:t>prior</w:t>
      </w:r>
      <w:r w:rsidRPr="000F3AF5">
        <w:rPr>
          <w:rFonts w:ascii="Times New Roman" w:hAnsi="Times New Roman" w:cs="Times New Roman"/>
          <w:color w:val="000000"/>
          <w:sz w:val="24"/>
          <w:szCs w:val="24"/>
        </w:rPr>
        <w:t xml:space="preserve"> to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w:t>
      </w:r>
      <w:r w:rsidR="00FA4671">
        <w:rPr>
          <w:rFonts w:ascii="Times New Roman" w:hAnsi="Times New Roman" w:cs="Times New Roman"/>
          <w:color w:val="000000"/>
          <w:sz w:val="24"/>
          <w:szCs w:val="24"/>
        </w:rPr>
        <w:t>at each time point</w:t>
      </w:r>
      <w:r w:rsidR="009A1C9A">
        <w:rPr>
          <w:rFonts w:ascii="Times New Roman" w:hAnsi="Times New Roman" w:cs="Times New Roman"/>
          <w:color w:val="000000"/>
          <w:sz w:val="24"/>
          <w:szCs w:val="24"/>
        </w:rPr>
        <w:t xml:space="preserve"> (</w:t>
      </w:r>
      <w:r w:rsidR="00FA4671">
        <w:rPr>
          <w:rFonts w:ascii="Times New Roman" w:hAnsi="Times New Roman" w:cs="Times New Roman"/>
          <w:color w:val="000000"/>
          <w:sz w:val="24"/>
          <w:szCs w:val="24"/>
        </w:rPr>
        <w:t>“</w:t>
      </w:r>
      <w:r w:rsidR="00D72D51">
        <w:rPr>
          <w:rFonts w:ascii="Times New Roman" w:hAnsi="Times New Roman" w:cs="Times New Roman"/>
          <w:color w:val="000000"/>
          <w:sz w:val="24"/>
          <w:szCs w:val="24"/>
        </w:rPr>
        <w:t>A</w:t>
      </w:r>
      <w:r w:rsidR="009A1C9A">
        <w:rPr>
          <w:rFonts w:ascii="Times New Roman" w:hAnsi="Times New Roman" w:cs="Times New Roman"/>
          <w:color w:val="000000"/>
          <w:sz w:val="24"/>
          <w:szCs w:val="24"/>
        </w:rPr>
        <w:t>P-first</w:t>
      </w:r>
      <w:r w:rsidR="00FA4671">
        <w:rPr>
          <w:rFonts w:ascii="Times New Roman" w:hAnsi="Times New Roman" w:cs="Times New Roman"/>
          <w:color w:val="000000"/>
          <w:sz w:val="24"/>
          <w:szCs w:val="24"/>
        </w:rPr>
        <w:t>”</w:t>
      </w:r>
      <w:r w:rsidR="009A1C9A">
        <w:rPr>
          <w:rFonts w:ascii="Times New Roman" w:hAnsi="Times New Roman" w:cs="Times New Roman"/>
          <w:color w:val="000000"/>
          <w:sz w:val="24"/>
          <w:szCs w:val="24"/>
        </w:rPr>
        <w:t xml:space="preserve"> studies)</w:t>
      </w:r>
      <w:r w:rsidR="000B3FE6">
        <w:rPr>
          <w:rFonts w:ascii="Times New Roman" w:hAnsi="Times New Roman" w:cs="Times New Roman"/>
          <w:color w:val="000000"/>
          <w:sz w:val="24"/>
          <w:szCs w:val="24"/>
        </w:rPr>
        <w:t>. While</w:t>
      </w:r>
      <w:r w:rsidRPr="000F3AF5">
        <w:rPr>
          <w:rFonts w:ascii="Times New Roman" w:hAnsi="Times New Roman" w:cs="Times New Roman"/>
          <w:color w:val="000000"/>
          <w:sz w:val="24"/>
          <w:szCs w:val="24"/>
        </w:rPr>
        <w:t xml:space="preserve"> such an approach is not consistent with recommendations from self-efficacy theory to measure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prior to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w:t>
      </w:r>
      <w:r w:rsidR="00315FAD">
        <w:rPr>
          <w:rFonts w:ascii="Times New Roman" w:hAnsi="Times New Roman" w:cs="Times New Roman"/>
          <w:color w:val="000000"/>
          <w:sz w:val="24"/>
          <w:szCs w:val="24"/>
        </w:rPr>
        <w:t>Bandura, 1997</w:t>
      </w:r>
      <w:r w:rsidRPr="000F3AF5">
        <w:rPr>
          <w:rFonts w:ascii="Times New Roman" w:hAnsi="Times New Roman" w:cs="Times New Roman"/>
          <w:color w:val="000000"/>
          <w:sz w:val="24"/>
          <w:szCs w:val="24"/>
        </w:rPr>
        <w:t xml:space="preserve">), </w:t>
      </w:r>
      <w:r w:rsidR="00FA4671">
        <w:rPr>
          <w:rFonts w:ascii="Times New Roman" w:hAnsi="Times New Roman" w:cs="Times New Roman"/>
          <w:color w:val="000000"/>
          <w:sz w:val="24"/>
          <w:szCs w:val="24"/>
        </w:rPr>
        <w:t>its occurrence</w:t>
      </w:r>
      <w:r w:rsidRPr="000F3AF5">
        <w:rPr>
          <w:rFonts w:ascii="Times New Roman" w:hAnsi="Times New Roman" w:cs="Times New Roman"/>
          <w:color w:val="000000"/>
          <w:sz w:val="24"/>
          <w:szCs w:val="24"/>
        </w:rPr>
        <w:t xml:space="preserve"> provides an opportunity to explore the potential </w:t>
      </w:r>
      <w:r w:rsidR="00330F81">
        <w:rPr>
          <w:rFonts w:ascii="Times New Roman" w:hAnsi="Times New Roman" w:cs="Times New Roman"/>
          <w:color w:val="000000"/>
          <w:sz w:val="24"/>
          <w:szCs w:val="24"/>
        </w:rPr>
        <w:t xml:space="preserve">moderating </w:t>
      </w:r>
      <w:r w:rsidRPr="000F3AF5">
        <w:rPr>
          <w:rFonts w:ascii="Times New Roman" w:hAnsi="Times New Roman" w:cs="Times New Roman"/>
          <w:color w:val="000000"/>
          <w:sz w:val="24"/>
          <w:szCs w:val="24"/>
        </w:rPr>
        <w:t xml:space="preserve">effects of measurement order on the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relationship.</w:t>
      </w:r>
      <w:r w:rsidR="009A1C9A">
        <w:rPr>
          <w:rFonts w:ascii="Times New Roman" w:hAnsi="Times New Roman" w:cs="Times New Roman"/>
          <w:color w:val="000000"/>
          <w:sz w:val="24"/>
          <w:szCs w:val="24"/>
        </w:rPr>
        <w:t xml:space="preserve"> The purpose of the present paper is to report on follow-up analyses conducted using these </w:t>
      </w:r>
      <w:r w:rsidR="00D72D51">
        <w:rPr>
          <w:rFonts w:ascii="Times New Roman" w:hAnsi="Times New Roman" w:cs="Times New Roman"/>
          <w:color w:val="000000"/>
          <w:sz w:val="24"/>
          <w:szCs w:val="24"/>
        </w:rPr>
        <w:t>A</w:t>
      </w:r>
      <w:r w:rsidR="009A1C9A">
        <w:rPr>
          <w:rFonts w:ascii="Times New Roman" w:hAnsi="Times New Roman" w:cs="Times New Roman"/>
          <w:color w:val="000000"/>
          <w:sz w:val="24"/>
          <w:szCs w:val="24"/>
        </w:rPr>
        <w:t>P-first studies.</w:t>
      </w:r>
    </w:p>
    <w:p w14:paraId="5D83D44C" w14:textId="77777777" w:rsidR="00A76874" w:rsidRDefault="00A76874" w:rsidP="0009237B">
      <w:pPr>
        <w:widowControl w:val="0"/>
        <w:tabs>
          <w:tab w:val="left" w:pos="567"/>
          <w:tab w:val="left" w:pos="8505"/>
        </w:tabs>
        <w:autoSpaceDE w:val="0"/>
        <w:autoSpaceDN w:val="0"/>
        <w:adjustRightInd w:val="0"/>
        <w:spacing w:after="24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1445AE20" wp14:editId="2E34764F">
            <wp:extent cx="4217976" cy="2283086"/>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1438" cy="2306611"/>
                    </a:xfrm>
                    <a:prstGeom prst="rect">
                      <a:avLst/>
                    </a:prstGeom>
                    <a:noFill/>
                  </pic:spPr>
                </pic:pic>
              </a:graphicData>
            </a:graphic>
          </wp:inline>
        </w:drawing>
      </w:r>
    </w:p>
    <w:p w14:paraId="061C39CE" w14:textId="7E8C96A8" w:rsidR="00A76874" w:rsidRDefault="00A76874" w:rsidP="0009237B">
      <w:pPr>
        <w:widowControl w:val="0"/>
        <w:tabs>
          <w:tab w:val="left" w:pos="567"/>
          <w:tab w:val="left" w:pos="8505"/>
        </w:tabs>
        <w:autoSpaceDE w:val="0"/>
        <w:autoSpaceDN w:val="0"/>
        <w:adjustRightInd w:val="0"/>
        <w:spacing w:after="240" w:line="240" w:lineRule="auto"/>
        <w:jc w:val="center"/>
        <w:rPr>
          <w:rFonts w:ascii="Times New Roman" w:hAnsi="Times New Roman" w:cs="Times New Roman"/>
          <w:b/>
          <w:bCs/>
          <w:i/>
          <w:iCs/>
          <w:color w:val="000000"/>
          <w:sz w:val="24"/>
          <w:szCs w:val="24"/>
        </w:rPr>
      </w:pPr>
      <w:r w:rsidRPr="00405969">
        <w:rPr>
          <w:rFonts w:ascii="Times New Roman" w:hAnsi="Times New Roman" w:cs="Times New Roman"/>
          <w:b/>
          <w:bCs/>
          <w:i/>
          <w:iCs/>
          <w:color w:val="000000"/>
          <w:sz w:val="24"/>
          <w:szCs w:val="24"/>
        </w:rPr>
        <w:t xml:space="preserve">Figure 1. Conceptual diagram of the </w:t>
      </w:r>
      <w:r w:rsidR="00A776E5">
        <w:rPr>
          <w:rFonts w:ascii="Times New Roman" w:hAnsi="Times New Roman" w:cs="Times New Roman"/>
          <w:b/>
          <w:bCs/>
          <w:i/>
          <w:iCs/>
          <w:color w:val="000000"/>
          <w:sz w:val="24"/>
          <w:szCs w:val="24"/>
        </w:rPr>
        <w:t xml:space="preserve">meta-analytic </w:t>
      </w:r>
      <w:r w:rsidRPr="00405969">
        <w:rPr>
          <w:rFonts w:ascii="Times New Roman" w:hAnsi="Times New Roman" w:cs="Times New Roman"/>
          <w:b/>
          <w:bCs/>
          <w:i/>
          <w:iCs/>
          <w:color w:val="000000"/>
          <w:sz w:val="24"/>
          <w:szCs w:val="24"/>
        </w:rPr>
        <w:t>cross-lagged path model</w:t>
      </w:r>
    </w:p>
    <w:p w14:paraId="39D5EB35" w14:textId="57D0AA1D" w:rsidR="00237852" w:rsidRPr="000F3AF5" w:rsidRDefault="00237852"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are several reasons to suspect that studies measuring </w:t>
      </w:r>
      <w:r w:rsidR="00A242ED">
        <w:rPr>
          <w:rFonts w:ascii="Times New Roman" w:hAnsi="Times New Roman" w:cs="Times New Roman"/>
          <w:color w:val="000000"/>
          <w:sz w:val="24"/>
          <w:szCs w:val="24"/>
        </w:rPr>
        <w:t>AP</w:t>
      </w:r>
      <w:r>
        <w:rPr>
          <w:rFonts w:ascii="Times New Roman" w:hAnsi="Times New Roman" w:cs="Times New Roman"/>
          <w:color w:val="000000"/>
          <w:sz w:val="24"/>
          <w:szCs w:val="24"/>
        </w:rPr>
        <w:t xml:space="preserve"> before </w:t>
      </w:r>
      <w:r w:rsidR="00A242ED">
        <w:rPr>
          <w:rFonts w:ascii="Times New Roman" w:hAnsi="Times New Roman" w:cs="Times New Roman"/>
          <w:color w:val="000000"/>
          <w:sz w:val="24"/>
          <w:szCs w:val="24"/>
        </w:rPr>
        <w:t>SE</w:t>
      </w:r>
      <w:r>
        <w:rPr>
          <w:rFonts w:ascii="Times New Roman" w:hAnsi="Times New Roman" w:cs="Times New Roman"/>
          <w:color w:val="000000"/>
          <w:sz w:val="24"/>
          <w:szCs w:val="24"/>
        </w:rPr>
        <w:t xml:space="preserve"> </w:t>
      </w:r>
      <w:r w:rsidR="00A242ED">
        <w:rPr>
          <w:rFonts w:ascii="Times New Roman" w:hAnsi="Times New Roman" w:cs="Times New Roman"/>
          <w:color w:val="000000"/>
          <w:sz w:val="24"/>
          <w:szCs w:val="24"/>
        </w:rPr>
        <w:t>would</w:t>
      </w:r>
      <w:r w:rsidR="005F0E1E">
        <w:rPr>
          <w:rFonts w:ascii="Times New Roman" w:hAnsi="Times New Roman" w:cs="Times New Roman"/>
          <w:color w:val="000000"/>
          <w:sz w:val="24"/>
          <w:szCs w:val="24"/>
        </w:rPr>
        <w:t xml:space="preserve"> have different findings to the original meta-analysis.</w:t>
      </w:r>
      <w:r>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When participants undertake a</w:t>
      </w:r>
      <w:r w:rsidR="005F0E1E">
        <w:rPr>
          <w:rFonts w:ascii="Times New Roman" w:hAnsi="Times New Roman" w:cs="Times New Roman"/>
          <w:color w:val="000000"/>
          <w:sz w:val="24"/>
          <w:szCs w:val="24"/>
        </w:rPr>
        <w:t>n</w:t>
      </w:r>
      <w:r w:rsidRPr="000F3AF5">
        <w:rPr>
          <w:rFonts w:ascii="Times New Roman" w:hAnsi="Times New Roman" w:cs="Times New Roman"/>
          <w:color w:val="000000"/>
          <w:sz w:val="24"/>
          <w:szCs w:val="24"/>
        </w:rPr>
        <w:t xml:space="preserve">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task before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is measured, they gain mastery experience which is argued to be the principal source of information used in the formation of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beliefs (Bandura, 1997). Gist and Mitchell’s (1992) theoretical model of the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relationship provides a detailed framework for explaining how task experience may affect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judgements. In their model, </w:t>
      </w:r>
      <w:r w:rsidR="000B3FE6">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judgements are based on an analysis of task requirements (what do I have to do?), as well as an attributional analysis of experience (how successfully have I done this before?). These two </w:t>
      </w:r>
      <w:r w:rsidR="00C72B0A">
        <w:rPr>
          <w:rFonts w:ascii="Times New Roman" w:hAnsi="Times New Roman" w:cs="Times New Roman"/>
          <w:color w:val="000000"/>
          <w:sz w:val="24"/>
          <w:szCs w:val="24"/>
        </w:rPr>
        <w:t>judgements</w:t>
      </w:r>
      <w:r w:rsidR="00C72B0A" w:rsidRPr="000F3AF5">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address the likelihood of successful future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and both are likely to be affected by task experience.</w:t>
      </w:r>
    </w:p>
    <w:p w14:paraId="796E01CA" w14:textId="030734ED"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Individuals </w:t>
      </w:r>
      <w:r w:rsidR="00742288">
        <w:rPr>
          <w:rFonts w:ascii="Times New Roman" w:hAnsi="Times New Roman" w:cs="Times New Roman"/>
          <w:color w:val="000000"/>
          <w:sz w:val="24"/>
          <w:szCs w:val="24"/>
        </w:rPr>
        <w:t>experienced with</w:t>
      </w:r>
      <w:r w:rsidRPr="000F3AF5">
        <w:rPr>
          <w:rFonts w:ascii="Times New Roman" w:hAnsi="Times New Roman" w:cs="Times New Roman"/>
          <w:color w:val="000000"/>
          <w:sz w:val="24"/>
          <w:szCs w:val="24"/>
        </w:rPr>
        <w:t xml:space="preserve"> a specific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task will have a clearer understanding of task </w:t>
      </w:r>
      <w:proofErr w:type="gramStart"/>
      <w:r w:rsidRPr="000F3AF5">
        <w:rPr>
          <w:rFonts w:ascii="Times New Roman" w:hAnsi="Times New Roman" w:cs="Times New Roman"/>
          <w:color w:val="000000"/>
          <w:sz w:val="24"/>
          <w:szCs w:val="24"/>
        </w:rPr>
        <w:t>requirements,</w:t>
      </w:r>
      <w:r w:rsidR="00713CFB">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and</w:t>
      </w:r>
      <w:proofErr w:type="gramEnd"/>
      <w:r w:rsidRPr="000F3AF5">
        <w:rPr>
          <w:rFonts w:ascii="Times New Roman" w:hAnsi="Times New Roman" w:cs="Times New Roman"/>
          <w:color w:val="000000"/>
          <w:sz w:val="24"/>
          <w:szCs w:val="24"/>
        </w:rPr>
        <w:t xml:space="preserve"> can draw on their experience </w:t>
      </w:r>
      <w:r w:rsidR="00A242ED">
        <w:rPr>
          <w:rFonts w:ascii="Times New Roman" w:hAnsi="Times New Roman" w:cs="Times New Roman"/>
          <w:color w:val="000000"/>
          <w:sz w:val="24"/>
          <w:szCs w:val="24"/>
        </w:rPr>
        <w:t>about</w:t>
      </w:r>
      <w:r w:rsidRPr="000F3AF5">
        <w:rPr>
          <w:rFonts w:ascii="Times New Roman" w:hAnsi="Times New Roman" w:cs="Times New Roman"/>
          <w:color w:val="000000"/>
          <w:sz w:val="24"/>
          <w:szCs w:val="24"/>
        </w:rPr>
        <w:t xml:space="preserve"> why a particular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outcome occurred, leading to more accurate </w:t>
      </w:r>
      <w:r w:rsidR="00A242ED">
        <w:rPr>
          <w:rFonts w:ascii="Times New Roman" w:hAnsi="Times New Roman" w:cs="Times New Roman"/>
          <w:color w:val="000000"/>
          <w:sz w:val="24"/>
          <w:szCs w:val="24"/>
        </w:rPr>
        <w:t xml:space="preserve">SE </w:t>
      </w:r>
      <w:r w:rsidRPr="000F3AF5">
        <w:rPr>
          <w:rFonts w:ascii="Times New Roman" w:hAnsi="Times New Roman" w:cs="Times New Roman"/>
          <w:color w:val="000000"/>
          <w:sz w:val="24"/>
          <w:szCs w:val="24"/>
        </w:rPr>
        <w:t xml:space="preserve">judgements (Gist &amp; Mitchell, 1992; </w:t>
      </w:r>
      <w:proofErr w:type="spellStart"/>
      <w:r w:rsidRPr="000F3AF5">
        <w:rPr>
          <w:rFonts w:ascii="Times New Roman" w:hAnsi="Times New Roman" w:cs="Times New Roman"/>
          <w:color w:val="000000"/>
          <w:sz w:val="24"/>
          <w:szCs w:val="24"/>
        </w:rPr>
        <w:t>Pajares</w:t>
      </w:r>
      <w:proofErr w:type="spellEnd"/>
      <w:r w:rsidRPr="000F3AF5">
        <w:rPr>
          <w:rFonts w:ascii="Times New Roman" w:hAnsi="Times New Roman" w:cs="Times New Roman"/>
          <w:color w:val="000000"/>
          <w:sz w:val="24"/>
          <w:szCs w:val="24"/>
        </w:rPr>
        <w:t xml:space="preserve"> &amp; Schunk, 2001).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experiences which do not align with expectations </w:t>
      </w:r>
      <w:r w:rsidR="008A14DC">
        <w:rPr>
          <w:rFonts w:ascii="Times New Roman" w:hAnsi="Times New Roman" w:cs="Times New Roman"/>
          <w:color w:val="000000"/>
          <w:sz w:val="24"/>
          <w:szCs w:val="24"/>
        </w:rPr>
        <w:t>may</w:t>
      </w:r>
      <w:r w:rsidRPr="000F3AF5">
        <w:rPr>
          <w:rFonts w:ascii="Times New Roman" w:hAnsi="Times New Roman" w:cs="Times New Roman"/>
          <w:color w:val="000000"/>
          <w:sz w:val="24"/>
          <w:szCs w:val="24"/>
        </w:rPr>
        <w:t xml:space="preserve"> generat</w:t>
      </w:r>
      <w:r w:rsidR="008A14DC">
        <w:rPr>
          <w:rFonts w:ascii="Times New Roman" w:hAnsi="Times New Roman" w:cs="Times New Roman"/>
          <w:color w:val="000000"/>
          <w:sz w:val="24"/>
          <w:szCs w:val="24"/>
        </w:rPr>
        <w:t>e</w:t>
      </w:r>
      <w:r w:rsidRPr="000F3AF5">
        <w:rPr>
          <w:rFonts w:ascii="Times New Roman" w:hAnsi="Times New Roman" w:cs="Times New Roman"/>
          <w:color w:val="000000"/>
          <w:sz w:val="24"/>
          <w:szCs w:val="24"/>
        </w:rPr>
        <w:t xml:space="preserve"> a self-corrective cycle (Gist &amp; Mitchell, 1992; Shea &amp; Howell, 2000).</w:t>
      </w:r>
      <w:r w:rsidR="00D12286">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Conversely, for individuals unfamiliar with the task, ambiguity about its requirements may lead to inaccurate judgements of capacity to perform (Shea &amp; Howell, 2000). </w:t>
      </w:r>
      <w:r w:rsidR="00122C97">
        <w:rPr>
          <w:rFonts w:ascii="Times New Roman" w:hAnsi="Times New Roman" w:cs="Times New Roman"/>
          <w:color w:val="000000"/>
          <w:sz w:val="24"/>
          <w:szCs w:val="24"/>
        </w:rPr>
        <w:t xml:space="preserve">It is suggested that </w:t>
      </w:r>
      <w:r w:rsidRPr="000F3AF5">
        <w:rPr>
          <w:rFonts w:ascii="Times New Roman" w:hAnsi="Times New Roman" w:cs="Times New Roman"/>
          <w:color w:val="000000"/>
          <w:sz w:val="24"/>
          <w:szCs w:val="24"/>
        </w:rPr>
        <w:t xml:space="preserve">an underestimation of </w:t>
      </w:r>
      <w:r w:rsidR="00E0040F">
        <w:rPr>
          <w:rFonts w:ascii="Times New Roman" w:hAnsi="Times New Roman" w:cs="Times New Roman"/>
          <w:color w:val="000000"/>
          <w:sz w:val="24"/>
          <w:szCs w:val="24"/>
        </w:rPr>
        <w:t>task</w:t>
      </w:r>
      <w:r w:rsidRPr="000F3AF5">
        <w:rPr>
          <w:rFonts w:ascii="Times New Roman" w:hAnsi="Times New Roman" w:cs="Times New Roman"/>
          <w:color w:val="000000"/>
          <w:sz w:val="24"/>
          <w:szCs w:val="24"/>
        </w:rPr>
        <w:t xml:space="preserve"> demands</w:t>
      </w:r>
      <w:r w:rsidR="00122C97">
        <w:rPr>
          <w:rFonts w:ascii="Times New Roman" w:hAnsi="Times New Roman" w:cs="Times New Roman"/>
          <w:color w:val="000000"/>
          <w:sz w:val="24"/>
          <w:szCs w:val="24"/>
        </w:rPr>
        <w:t xml:space="preserve"> based on lack of experience can </w:t>
      </w:r>
      <w:r w:rsidRPr="000F3AF5">
        <w:rPr>
          <w:rFonts w:ascii="Times New Roman" w:hAnsi="Times New Roman" w:cs="Times New Roman"/>
          <w:color w:val="000000"/>
          <w:sz w:val="24"/>
          <w:szCs w:val="24"/>
        </w:rPr>
        <w:t xml:space="preserve">result in the </w:t>
      </w:r>
      <w:r w:rsidR="00D12286">
        <w:rPr>
          <w:rFonts w:ascii="Times New Roman" w:hAnsi="Times New Roman" w:cs="Times New Roman"/>
          <w:color w:val="000000"/>
          <w:sz w:val="24"/>
          <w:szCs w:val="24"/>
        </w:rPr>
        <w:t xml:space="preserve">commonly observed </w:t>
      </w:r>
      <w:r w:rsidRPr="000F3AF5">
        <w:rPr>
          <w:rFonts w:ascii="Times New Roman" w:hAnsi="Times New Roman" w:cs="Times New Roman"/>
          <w:color w:val="000000"/>
          <w:sz w:val="24"/>
          <w:szCs w:val="24"/>
        </w:rPr>
        <w:t xml:space="preserve">tendency for </w:t>
      </w:r>
      <w:r w:rsidR="00122C97">
        <w:rPr>
          <w:rFonts w:ascii="Times New Roman" w:hAnsi="Times New Roman" w:cs="Times New Roman"/>
          <w:color w:val="000000"/>
          <w:sz w:val="24"/>
          <w:szCs w:val="24"/>
        </w:rPr>
        <w:t xml:space="preserve">overconfidence </w:t>
      </w:r>
      <w:r w:rsidRPr="000F3AF5">
        <w:rPr>
          <w:rFonts w:ascii="Times New Roman" w:hAnsi="Times New Roman" w:cs="Times New Roman"/>
          <w:color w:val="000000"/>
          <w:sz w:val="24"/>
          <w:szCs w:val="24"/>
        </w:rPr>
        <w:t>(</w:t>
      </w:r>
      <w:r w:rsidR="0047743D">
        <w:rPr>
          <w:rFonts w:ascii="Times New Roman" w:hAnsi="Times New Roman" w:cs="Times New Roman"/>
          <w:color w:val="000000"/>
          <w:sz w:val="24"/>
          <w:szCs w:val="24"/>
        </w:rPr>
        <w:t>e.g., Chen, 2003</w:t>
      </w:r>
      <w:r w:rsidR="000D535E">
        <w:rPr>
          <w:rFonts w:ascii="Times New Roman" w:hAnsi="Times New Roman" w:cs="Times New Roman"/>
          <w:color w:val="000000"/>
          <w:sz w:val="24"/>
          <w:szCs w:val="24"/>
        </w:rPr>
        <w:t xml:space="preserve">; </w:t>
      </w:r>
      <w:r w:rsidR="007B15F9">
        <w:rPr>
          <w:rFonts w:ascii="Times New Roman" w:hAnsi="Times New Roman" w:cs="Times New Roman"/>
          <w:color w:val="000000"/>
          <w:sz w:val="24"/>
          <w:szCs w:val="24"/>
        </w:rPr>
        <w:t>Talsma, Schüz, &amp; Norris, 2019</w:t>
      </w:r>
      <w:r w:rsidRPr="000F3AF5">
        <w:rPr>
          <w:rFonts w:ascii="Times New Roman" w:hAnsi="Times New Roman" w:cs="Times New Roman"/>
          <w:color w:val="000000"/>
          <w:sz w:val="24"/>
          <w:szCs w:val="24"/>
        </w:rPr>
        <w:t xml:space="preserve">). </w:t>
      </w:r>
      <w:r w:rsidR="00A242ED">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judgements made prior to a</w:t>
      </w:r>
      <w:r w:rsidR="005F0E1E">
        <w:rPr>
          <w:rFonts w:ascii="Times New Roman" w:hAnsi="Times New Roman" w:cs="Times New Roman"/>
          <w:color w:val="000000"/>
          <w:sz w:val="24"/>
          <w:szCs w:val="24"/>
        </w:rPr>
        <w:t>n</w:t>
      </w:r>
      <w:r w:rsidRPr="000F3AF5">
        <w:rPr>
          <w:rFonts w:ascii="Times New Roman" w:hAnsi="Times New Roman" w:cs="Times New Roman"/>
          <w:color w:val="000000"/>
          <w:sz w:val="24"/>
          <w:szCs w:val="24"/>
        </w:rPr>
        <w:t xml:space="preserve">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task are also likely to be less accurate because individuals will need to either generalise their beliefs from more distal and perhaps vaguely recalled experiences </w:t>
      </w:r>
      <w:r w:rsidR="00645E3D">
        <w:rPr>
          <w:rFonts w:ascii="Times New Roman" w:hAnsi="Times New Roman" w:cs="Times New Roman"/>
          <w:color w:val="000000"/>
          <w:sz w:val="24"/>
          <w:szCs w:val="24"/>
        </w:rPr>
        <w:t>thought</w:t>
      </w:r>
      <w:r w:rsidRPr="000F3AF5">
        <w:rPr>
          <w:rFonts w:ascii="Times New Roman" w:hAnsi="Times New Roman" w:cs="Times New Roman"/>
          <w:color w:val="000000"/>
          <w:sz w:val="24"/>
          <w:szCs w:val="24"/>
        </w:rPr>
        <w:t xml:space="preserve"> to be similar to the upcoming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task, or rely more heavily on more general beliefs about ability (Chen, 2003; Gist &amp; Mitchell, 1992; </w:t>
      </w:r>
      <w:r w:rsidRPr="000F3AF5">
        <w:rPr>
          <w:rFonts w:ascii="Times New Roman" w:hAnsi="Times New Roman" w:cs="Times New Roman"/>
          <w:color w:val="000000"/>
          <w:sz w:val="24"/>
          <w:szCs w:val="24"/>
        </w:rPr>
        <w:lastRenderedPageBreak/>
        <w:t>Mitchell, Hopper, Daniels, George-</w:t>
      </w:r>
      <w:proofErr w:type="spellStart"/>
      <w:r w:rsidRPr="000F3AF5">
        <w:rPr>
          <w:rFonts w:ascii="Times New Roman" w:hAnsi="Times New Roman" w:cs="Times New Roman"/>
          <w:color w:val="000000"/>
          <w:sz w:val="24"/>
          <w:szCs w:val="24"/>
        </w:rPr>
        <w:t>Falvy</w:t>
      </w:r>
      <w:proofErr w:type="spellEnd"/>
      <w:r w:rsidRPr="000F3AF5">
        <w:rPr>
          <w:rFonts w:ascii="Times New Roman" w:hAnsi="Times New Roman" w:cs="Times New Roman"/>
          <w:color w:val="000000"/>
          <w:sz w:val="24"/>
          <w:szCs w:val="24"/>
        </w:rPr>
        <w:t xml:space="preserve">, &amp; James, 1994; </w:t>
      </w:r>
      <w:proofErr w:type="spellStart"/>
      <w:r w:rsidRPr="000F3AF5">
        <w:rPr>
          <w:rFonts w:ascii="Times New Roman" w:hAnsi="Times New Roman" w:cs="Times New Roman"/>
          <w:color w:val="000000"/>
          <w:sz w:val="24"/>
          <w:szCs w:val="24"/>
        </w:rPr>
        <w:t>Pajares</w:t>
      </w:r>
      <w:proofErr w:type="spellEnd"/>
      <w:r w:rsidRPr="000F3AF5">
        <w:rPr>
          <w:rFonts w:ascii="Times New Roman" w:hAnsi="Times New Roman" w:cs="Times New Roman"/>
          <w:color w:val="000000"/>
          <w:sz w:val="24"/>
          <w:szCs w:val="24"/>
        </w:rPr>
        <w:t xml:space="preserve"> &amp; Schunk, 2001). </w:t>
      </w:r>
    </w:p>
    <w:p w14:paraId="1DA3292E" w14:textId="73AE907A" w:rsidR="005F0E1E" w:rsidRDefault="000F3AF5" w:rsidP="0009237B">
      <w:pPr>
        <w:widowControl w:val="0"/>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In the context of this theoretical framework, </w:t>
      </w:r>
      <w:r w:rsidR="00537346">
        <w:rPr>
          <w:rFonts w:ascii="Times New Roman" w:hAnsi="Times New Roman" w:cs="Times New Roman"/>
          <w:color w:val="000000"/>
          <w:sz w:val="24"/>
          <w:szCs w:val="24"/>
        </w:rPr>
        <w:t xml:space="preserve">we posit that </w:t>
      </w:r>
      <w:r w:rsidR="005360DF">
        <w:rPr>
          <w:rFonts w:ascii="Times New Roman" w:hAnsi="Times New Roman" w:cs="Times New Roman"/>
          <w:color w:val="000000"/>
          <w:sz w:val="24"/>
          <w:szCs w:val="24"/>
        </w:rPr>
        <w:t>A</w:t>
      </w:r>
      <w:r w:rsidR="00537346">
        <w:rPr>
          <w:rFonts w:ascii="Times New Roman" w:hAnsi="Times New Roman" w:cs="Times New Roman"/>
          <w:color w:val="000000"/>
          <w:sz w:val="24"/>
          <w:szCs w:val="24"/>
        </w:rPr>
        <w:t xml:space="preserve">P-first </w:t>
      </w:r>
      <w:r w:rsidRPr="000F3AF5">
        <w:rPr>
          <w:rFonts w:ascii="Times New Roman" w:hAnsi="Times New Roman" w:cs="Times New Roman"/>
          <w:color w:val="000000"/>
          <w:sz w:val="24"/>
          <w:szCs w:val="24"/>
        </w:rPr>
        <w:t xml:space="preserve">studies may </w:t>
      </w:r>
      <w:r w:rsidR="00537346">
        <w:rPr>
          <w:rFonts w:ascii="Times New Roman" w:hAnsi="Times New Roman" w:cs="Times New Roman"/>
          <w:color w:val="000000"/>
          <w:sz w:val="24"/>
          <w:szCs w:val="24"/>
        </w:rPr>
        <w:t>show</w:t>
      </w:r>
      <w:r w:rsidRPr="000F3AF5">
        <w:rPr>
          <w:rFonts w:ascii="Times New Roman" w:hAnsi="Times New Roman" w:cs="Times New Roman"/>
          <w:color w:val="000000"/>
          <w:sz w:val="24"/>
          <w:szCs w:val="24"/>
        </w:rPr>
        <w:t xml:space="preserve"> a stronger relationship between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w:t>
      </w:r>
      <w:r w:rsidR="00537346">
        <w:rPr>
          <w:rFonts w:ascii="Times New Roman" w:hAnsi="Times New Roman" w:cs="Times New Roman"/>
          <w:color w:val="000000"/>
          <w:sz w:val="24"/>
          <w:szCs w:val="24"/>
        </w:rPr>
        <w:t>at time 1</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w:t>
      </w:r>
      <w:r w:rsidR="00537346">
        <w:rPr>
          <w:rFonts w:ascii="Times New Roman" w:hAnsi="Times New Roman" w:cs="Times New Roman"/>
          <w:color w:val="000000"/>
          <w:sz w:val="24"/>
          <w:szCs w:val="24"/>
        </w:rPr>
        <w:t>at time 2</w:t>
      </w:r>
      <w:r w:rsidRPr="000F3AF5">
        <w:rPr>
          <w:rFonts w:ascii="Times New Roman" w:hAnsi="Times New Roman" w:cs="Times New Roman"/>
          <w:color w:val="000000"/>
          <w:sz w:val="24"/>
          <w:szCs w:val="24"/>
        </w:rPr>
        <w:t xml:space="preserve">, owing to greater accuracy of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w:t>
      </w:r>
      <w:r w:rsidR="00537346">
        <w:rPr>
          <w:rFonts w:ascii="Times New Roman" w:hAnsi="Times New Roman" w:cs="Times New Roman"/>
          <w:color w:val="000000"/>
          <w:sz w:val="24"/>
          <w:szCs w:val="24"/>
        </w:rPr>
        <w:t xml:space="preserve">beliefs which are </w:t>
      </w:r>
      <w:r w:rsidRPr="000F3AF5">
        <w:rPr>
          <w:rFonts w:ascii="Times New Roman" w:hAnsi="Times New Roman" w:cs="Times New Roman"/>
          <w:color w:val="000000"/>
          <w:sz w:val="24"/>
          <w:szCs w:val="24"/>
        </w:rPr>
        <w:t>informed by recent mastery experience.</w:t>
      </w:r>
      <w:r w:rsidR="005360DF">
        <w:rPr>
          <w:rFonts w:ascii="Times New Roman" w:hAnsi="Times New Roman" w:cs="Times New Roman"/>
          <w:color w:val="000000"/>
          <w:sz w:val="24"/>
          <w:szCs w:val="24"/>
        </w:rPr>
        <w:t xml:space="preserve"> </w:t>
      </w:r>
      <w:r w:rsidR="005F0E1E">
        <w:rPr>
          <w:rFonts w:ascii="Times New Roman" w:hAnsi="Times New Roman" w:cs="Times New Roman"/>
          <w:color w:val="000000"/>
          <w:sz w:val="24"/>
          <w:szCs w:val="24"/>
        </w:rPr>
        <w:t>Our aims in the present study were</w:t>
      </w:r>
      <w:r w:rsidRPr="000F3AF5">
        <w:rPr>
          <w:rFonts w:ascii="Times New Roman" w:hAnsi="Times New Roman" w:cs="Times New Roman"/>
          <w:color w:val="000000"/>
          <w:sz w:val="24"/>
          <w:szCs w:val="24"/>
        </w:rPr>
        <w:t xml:space="preserve">: </w:t>
      </w:r>
    </w:p>
    <w:p w14:paraId="2CFF96A5" w14:textId="15FC476C" w:rsidR="005F0E1E" w:rsidRPr="005F0E1E" w:rsidRDefault="005F0E1E" w:rsidP="0009237B">
      <w:pPr>
        <w:pStyle w:val="ListParagraph"/>
        <w:widowControl w:val="0"/>
        <w:numPr>
          <w:ilvl w:val="0"/>
          <w:numId w:val="2"/>
        </w:numPr>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r w:rsidRPr="005F0E1E">
        <w:rPr>
          <w:rFonts w:ascii="Times New Roman" w:hAnsi="Times New Roman" w:cs="Times New Roman"/>
          <w:color w:val="000000"/>
          <w:sz w:val="24"/>
          <w:szCs w:val="24"/>
        </w:rPr>
        <w:t xml:space="preserve">to </w:t>
      </w:r>
      <w:r w:rsidR="00E0040F" w:rsidRPr="005F0E1E">
        <w:rPr>
          <w:rFonts w:ascii="Times New Roman" w:hAnsi="Times New Roman" w:cs="Times New Roman"/>
          <w:color w:val="000000"/>
          <w:sz w:val="24"/>
          <w:szCs w:val="24"/>
        </w:rPr>
        <w:t xml:space="preserve">determine </w:t>
      </w:r>
      <w:r w:rsidR="00537346" w:rsidRPr="005F0E1E">
        <w:rPr>
          <w:rFonts w:ascii="Times New Roman" w:hAnsi="Times New Roman" w:cs="Times New Roman"/>
          <w:color w:val="000000"/>
          <w:sz w:val="24"/>
          <w:szCs w:val="24"/>
        </w:rPr>
        <w:t xml:space="preserve">whether measurement order moderated the </w:t>
      </w:r>
      <w:r w:rsidR="00DC3718">
        <w:rPr>
          <w:rFonts w:ascii="Times New Roman" w:hAnsi="Times New Roman" w:cs="Times New Roman"/>
          <w:color w:val="000000"/>
          <w:sz w:val="24"/>
          <w:szCs w:val="24"/>
        </w:rPr>
        <w:t>SE↔AP</w:t>
      </w:r>
      <w:r w:rsidR="00537346" w:rsidRPr="005F0E1E">
        <w:rPr>
          <w:rFonts w:ascii="Times New Roman" w:hAnsi="Times New Roman" w:cs="Times New Roman"/>
          <w:color w:val="000000"/>
          <w:sz w:val="24"/>
          <w:szCs w:val="24"/>
        </w:rPr>
        <w:t xml:space="preserve"> relationship</w:t>
      </w:r>
    </w:p>
    <w:p w14:paraId="77342F32" w14:textId="1A6E377E" w:rsidR="005F0E1E" w:rsidRPr="005F0E1E" w:rsidRDefault="005F0E1E" w:rsidP="0009237B">
      <w:pPr>
        <w:pStyle w:val="ListParagraph"/>
        <w:widowControl w:val="0"/>
        <w:numPr>
          <w:ilvl w:val="0"/>
          <w:numId w:val="2"/>
        </w:numPr>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r w:rsidRPr="005F0E1E">
        <w:rPr>
          <w:rFonts w:ascii="Times New Roman" w:hAnsi="Times New Roman" w:cs="Times New Roman"/>
          <w:color w:val="000000"/>
          <w:sz w:val="24"/>
          <w:szCs w:val="24"/>
        </w:rPr>
        <w:t xml:space="preserve">to </w:t>
      </w:r>
      <w:r w:rsidR="00537346" w:rsidRPr="005F0E1E">
        <w:rPr>
          <w:rFonts w:ascii="Times New Roman" w:hAnsi="Times New Roman" w:cs="Times New Roman"/>
          <w:color w:val="000000"/>
          <w:sz w:val="24"/>
          <w:szCs w:val="24"/>
        </w:rPr>
        <w:t xml:space="preserve">determine </w:t>
      </w:r>
      <w:r w:rsidR="00E0040F" w:rsidRPr="005F0E1E">
        <w:rPr>
          <w:rFonts w:ascii="Times New Roman" w:hAnsi="Times New Roman" w:cs="Times New Roman"/>
          <w:color w:val="000000"/>
          <w:sz w:val="24"/>
          <w:szCs w:val="24"/>
        </w:rPr>
        <w:t>whether</w:t>
      </w:r>
      <w:r w:rsidR="000F3AF5" w:rsidRPr="005F0E1E">
        <w:rPr>
          <w:rFonts w:ascii="Times New Roman" w:hAnsi="Times New Roman" w:cs="Times New Roman"/>
          <w:color w:val="000000"/>
          <w:sz w:val="24"/>
          <w:szCs w:val="24"/>
        </w:rPr>
        <w:t xml:space="preserve"> </w:t>
      </w:r>
      <w:r w:rsidR="005360DF" w:rsidRPr="005F0E1E">
        <w:rPr>
          <w:rFonts w:ascii="Times New Roman" w:hAnsi="Times New Roman" w:cs="Times New Roman"/>
          <w:color w:val="000000"/>
          <w:sz w:val="24"/>
          <w:szCs w:val="24"/>
        </w:rPr>
        <w:t>SE</w:t>
      </w:r>
      <w:r w:rsidR="000F3AF5" w:rsidRPr="005F0E1E">
        <w:rPr>
          <w:rFonts w:ascii="Times New Roman" w:hAnsi="Times New Roman" w:cs="Times New Roman"/>
          <w:color w:val="000000"/>
          <w:sz w:val="24"/>
          <w:szCs w:val="24"/>
        </w:rPr>
        <w:t xml:space="preserve"> and </w:t>
      </w:r>
      <w:r w:rsidR="005360DF" w:rsidRPr="005F0E1E">
        <w:rPr>
          <w:rFonts w:ascii="Times New Roman" w:hAnsi="Times New Roman" w:cs="Times New Roman"/>
          <w:color w:val="000000"/>
          <w:sz w:val="24"/>
          <w:szCs w:val="24"/>
        </w:rPr>
        <w:t>AP</w:t>
      </w:r>
      <w:r w:rsidR="00E0040F" w:rsidRPr="005F0E1E">
        <w:rPr>
          <w:rFonts w:ascii="Times New Roman" w:hAnsi="Times New Roman" w:cs="Times New Roman"/>
          <w:color w:val="000000"/>
          <w:sz w:val="24"/>
          <w:szCs w:val="24"/>
        </w:rPr>
        <w:t xml:space="preserve"> were reciprocally related in </w:t>
      </w:r>
      <w:r w:rsidR="00537346" w:rsidRPr="005F0E1E">
        <w:rPr>
          <w:rFonts w:ascii="Times New Roman" w:hAnsi="Times New Roman" w:cs="Times New Roman"/>
          <w:color w:val="000000"/>
          <w:sz w:val="24"/>
          <w:szCs w:val="24"/>
        </w:rPr>
        <w:t>a</w:t>
      </w:r>
      <w:r w:rsidR="0022341E">
        <w:rPr>
          <w:rFonts w:ascii="Times New Roman" w:hAnsi="Times New Roman" w:cs="Times New Roman"/>
          <w:color w:val="000000"/>
          <w:sz w:val="24"/>
          <w:szCs w:val="24"/>
        </w:rPr>
        <w:t>n</w:t>
      </w:r>
      <w:r w:rsidR="00537346" w:rsidRPr="005F0E1E">
        <w:rPr>
          <w:rFonts w:ascii="Times New Roman" w:hAnsi="Times New Roman" w:cs="Times New Roman"/>
          <w:color w:val="000000"/>
          <w:sz w:val="24"/>
          <w:szCs w:val="24"/>
        </w:rPr>
        <w:t xml:space="preserve"> </w:t>
      </w:r>
      <w:r w:rsidR="00D72D51">
        <w:rPr>
          <w:rFonts w:ascii="Times New Roman" w:hAnsi="Times New Roman" w:cs="Times New Roman"/>
          <w:color w:val="000000"/>
          <w:sz w:val="24"/>
          <w:szCs w:val="24"/>
        </w:rPr>
        <w:t>A</w:t>
      </w:r>
      <w:r w:rsidR="00537346" w:rsidRPr="005F0E1E">
        <w:rPr>
          <w:rFonts w:ascii="Times New Roman" w:hAnsi="Times New Roman" w:cs="Times New Roman"/>
          <w:color w:val="000000"/>
          <w:sz w:val="24"/>
          <w:szCs w:val="24"/>
        </w:rPr>
        <w:t>P-first</w:t>
      </w:r>
      <w:r w:rsidR="00E0040F" w:rsidRPr="005F0E1E">
        <w:rPr>
          <w:rFonts w:ascii="Times New Roman" w:hAnsi="Times New Roman" w:cs="Times New Roman"/>
          <w:color w:val="000000"/>
          <w:sz w:val="24"/>
          <w:szCs w:val="24"/>
        </w:rPr>
        <w:t xml:space="preserve"> </w:t>
      </w:r>
      <w:r w:rsidR="005B51C6" w:rsidRPr="005F0E1E">
        <w:rPr>
          <w:rFonts w:ascii="Times New Roman" w:hAnsi="Times New Roman" w:cs="Times New Roman"/>
          <w:color w:val="000000"/>
          <w:sz w:val="24"/>
          <w:szCs w:val="24"/>
        </w:rPr>
        <w:t xml:space="preserve">sample of studies </w:t>
      </w:r>
    </w:p>
    <w:p w14:paraId="28717CFD" w14:textId="481C5EFB" w:rsidR="005F0E1E" w:rsidRPr="005F0E1E" w:rsidRDefault="005F0E1E" w:rsidP="0009237B">
      <w:pPr>
        <w:pStyle w:val="ListParagraph"/>
        <w:widowControl w:val="0"/>
        <w:numPr>
          <w:ilvl w:val="0"/>
          <w:numId w:val="2"/>
        </w:numPr>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r w:rsidRPr="005F0E1E">
        <w:rPr>
          <w:rFonts w:ascii="Times New Roman" w:hAnsi="Times New Roman" w:cs="Times New Roman"/>
          <w:color w:val="000000"/>
          <w:sz w:val="24"/>
          <w:szCs w:val="24"/>
        </w:rPr>
        <w:t xml:space="preserve">to </w:t>
      </w:r>
      <w:r w:rsidR="00E0040F" w:rsidRPr="005F0E1E">
        <w:rPr>
          <w:rFonts w:ascii="Times New Roman" w:hAnsi="Times New Roman" w:cs="Times New Roman"/>
          <w:color w:val="000000"/>
          <w:sz w:val="24"/>
          <w:szCs w:val="24"/>
        </w:rPr>
        <w:t>compare the</w:t>
      </w:r>
      <w:r w:rsidR="000F3AF5" w:rsidRPr="005F0E1E">
        <w:rPr>
          <w:rFonts w:ascii="Times New Roman" w:hAnsi="Times New Roman" w:cs="Times New Roman"/>
          <w:color w:val="000000"/>
          <w:sz w:val="24"/>
          <w:szCs w:val="24"/>
        </w:rPr>
        <w:t xml:space="preserve"> strength of net cross-lagged effects </w:t>
      </w:r>
      <w:r w:rsidR="00537346" w:rsidRPr="005F0E1E">
        <w:rPr>
          <w:rFonts w:ascii="Times New Roman" w:hAnsi="Times New Roman" w:cs="Times New Roman"/>
          <w:color w:val="000000"/>
          <w:sz w:val="24"/>
          <w:szCs w:val="24"/>
        </w:rPr>
        <w:t>(βSE1</w:t>
      </w:r>
      <w:r w:rsidR="00650EE4" w:rsidRPr="005F0E1E">
        <w:rPr>
          <w:rFonts w:ascii="Times New Roman" w:hAnsi="Times New Roman" w:cs="Times New Roman"/>
          <w:color w:val="000000"/>
          <w:sz w:val="24"/>
          <w:szCs w:val="24"/>
        </w:rPr>
        <w:t>A</w:t>
      </w:r>
      <w:r w:rsidR="00537346" w:rsidRPr="005F0E1E">
        <w:rPr>
          <w:rFonts w:ascii="Times New Roman" w:hAnsi="Times New Roman" w:cs="Times New Roman"/>
          <w:color w:val="000000"/>
          <w:sz w:val="24"/>
          <w:szCs w:val="24"/>
        </w:rPr>
        <w:t>P2 and βSE2</w:t>
      </w:r>
      <w:r w:rsidR="00273D09" w:rsidRPr="005F0E1E">
        <w:rPr>
          <w:rFonts w:ascii="Times New Roman" w:hAnsi="Times New Roman" w:cs="Times New Roman"/>
          <w:color w:val="000000"/>
          <w:sz w:val="24"/>
          <w:szCs w:val="24"/>
        </w:rPr>
        <w:t>A</w:t>
      </w:r>
      <w:r w:rsidR="00537346" w:rsidRPr="005F0E1E">
        <w:rPr>
          <w:rFonts w:ascii="Times New Roman" w:hAnsi="Times New Roman" w:cs="Times New Roman"/>
          <w:color w:val="000000"/>
          <w:sz w:val="24"/>
          <w:szCs w:val="24"/>
        </w:rPr>
        <w:t xml:space="preserve">P1; see Figure 1) </w:t>
      </w:r>
      <w:r w:rsidR="00E0040F" w:rsidRPr="005F0E1E">
        <w:rPr>
          <w:rFonts w:ascii="Times New Roman" w:hAnsi="Times New Roman" w:cs="Times New Roman"/>
          <w:color w:val="000000"/>
          <w:sz w:val="24"/>
          <w:szCs w:val="24"/>
        </w:rPr>
        <w:t xml:space="preserve">in these </w:t>
      </w:r>
      <w:r w:rsidR="00D72D51">
        <w:rPr>
          <w:rFonts w:ascii="Times New Roman" w:hAnsi="Times New Roman" w:cs="Times New Roman"/>
          <w:color w:val="000000"/>
          <w:sz w:val="24"/>
          <w:szCs w:val="24"/>
        </w:rPr>
        <w:t>A</w:t>
      </w:r>
      <w:r w:rsidR="00537346" w:rsidRPr="005F0E1E">
        <w:rPr>
          <w:rFonts w:ascii="Times New Roman" w:hAnsi="Times New Roman" w:cs="Times New Roman"/>
          <w:color w:val="000000"/>
          <w:sz w:val="24"/>
          <w:szCs w:val="24"/>
        </w:rPr>
        <w:t xml:space="preserve">P-first </w:t>
      </w:r>
      <w:r w:rsidR="00E0040F" w:rsidRPr="005F0E1E">
        <w:rPr>
          <w:rFonts w:ascii="Times New Roman" w:hAnsi="Times New Roman" w:cs="Times New Roman"/>
          <w:color w:val="000000"/>
          <w:sz w:val="24"/>
          <w:szCs w:val="24"/>
        </w:rPr>
        <w:t>studies</w:t>
      </w:r>
      <w:r w:rsidR="00537346" w:rsidRPr="005F0E1E">
        <w:rPr>
          <w:rFonts w:ascii="Times New Roman" w:hAnsi="Times New Roman" w:cs="Times New Roman"/>
          <w:color w:val="000000"/>
          <w:sz w:val="24"/>
          <w:szCs w:val="24"/>
        </w:rPr>
        <w:t xml:space="preserve">, </w:t>
      </w:r>
      <w:r w:rsidR="005B51C6" w:rsidRPr="005F0E1E">
        <w:rPr>
          <w:rFonts w:ascii="Times New Roman" w:hAnsi="Times New Roman" w:cs="Times New Roman"/>
          <w:color w:val="000000"/>
          <w:sz w:val="24"/>
          <w:szCs w:val="24"/>
        </w:rPr>
        <w:t xml:space="preserve">and </w:t>
      </w:r>
    </w:p>
    <w:p w14:paraId="41047582" w14:textId="2D43C9E0" w:rsidR="000F3AF5" w:rsidRPr="005F0E1E" w:rsidRDefault="000F3AF5" w:rsidP="0009237B">
      <w:pPr>
        <w:pStyle w:val="ListParagraph"/>
        <w:widowControl w:val="0"/>
        <w:numPr>
          <w:ilvl w:val="0"/>
          <w:numId w:val="2"/>
        </w:numPr>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5F0E1E">
        <w:rPr>
          <w:rFonts w:ascii="Times New Roman" w:hAnsi="Times New Roman" w:cs="Times New Roman"/>
          <w:color w:val="000000"/>
          <w:sz w:val="24"/>
          <w:szCs w:val="24"/>
        </w:rPr>
        <w:t xml:space="preserve">to compare the strength of the cross-lagged paths in the </w:t>
      </w:r>
      <w:r w:rsidR="00D72D51">
        <w:rPr>
          <w:rFonts w:ascii="Times New Roman" w:hAnsi="Times New Roman" w:cs="Times New Roman"/>
          <w:color w:val="000000"/>
          <w:sz w:val="24"/>
          <w:szCs w:val="24"/>
        </w:rPr>
        <w:t>A</w:t>
      </w:r>
      <w:r w:rsidR="00537346" w:rsidRPr="005F0E1E">
        <w:rPr>
          <w:rFonts w:ascii="Times New Roman" w:hAnsi="Times New Roman" w:cs="Times New Roman"/>
          <w:color w:val="000000"/>
          <w:sz w:val="24"/>
          <w:szCs w:val="24"/>
        </w:rPr>
        <w:t>P-first studies</w:t>
      </w:r>
      <w:r w:rsidRPr="005F0E1E">
        <w:rPr>
          <w:rFonts w:ascii="Times New Roman" w:hAnsi="Times New Roman" w:cs="Times New Roman"/>
          <w:color w:val="000000"/>
          <w:sz w:val="24"/>
          <w:szCs w:val="24"/>
        </w:rPr>
        <w:t xml:space="preserve"> with </w:t>
      </w:r>
      <w:r w:rsidR="00E0040F" w:rsidRPr="005F0E1E">
        <w:rPr>
          <w:rFonts w:ascii="Times New Roman" w:hAnsi="Times New Roman" w:cs="Times New Roman"/>
          <w:color w:val="000000"/>
          <w:sz w:val="24"/>
          <w:szCs w:val="24"/>
        </w:rPr>
        <w:t xml:space="preserve">those </w:t>
      </w:r>
      <w:r w:rsidRPr="005F0E1E">
        <w:rPr>
          <w:rFonts w:ascii="Times New Roman" w:hAnsi="Times New Roman" w:cs="Times New Roman"/>
          <w:color w:val="000000"/>
          <w:sz w:val="24"/>
          <w:szCs w:val="24"/>
        </w:rPr>
        <w:t xml:space="preserve">in the </w:t>
      </w:r>
      <w:r w:rsidR="006C13E1">
        <w:rPr>
          <w:rFonts w:ascii="Times New Roman" w:hAnsi="Times New Roman" w:cs="Times New Roman"/>
          <w:color w:val="000000"/>
          <w:sz w:val="24"/>
          <w:szCs w:val="24"/>
        </w:rPr>
        <w:t>Talsma et al.</w:t>
      </w:r>
      <w:r w:rsidR="004B59E9">
        <w:rPr>
          <w:rFonts w:ascii="Times New Roman" w:hAnsi="Times New Roman" w:cs="Times New Roman"/>
          <w:color w:val="000000"/>
          <w:sz w:val="24"/>
          <w:szCs w:val="24"/>
        </w:rPr>
        <w:t xml:space="preserve"> (</w:t>
      </w:r>
      <w:r w:rsidR="006C13E1">
        <w:rPr>
          <w:rFonts w:ascii="Times New Roman" w:hAnsi="Times New Roman" w:cs="Times New Roman"/>
          <w:color w:val="000000"/>
          <w:sz w:val="24"/>
          <w:szCs w:val="24"/>
        </w:rPr>
        <w:t>2018</w:t>
      </w:r>
      <w:r w:rsidR="004B59E9">
        <w:rPr>
          <w:rFonts w:ascii="Times New Roman" w:hAnsi="Times New Roman" w:cs="Times New Roman"/>
          <w:color w:val="000000"/>
          <w:sz w:val="24"/>
          <w:szCs w:val="24"/>
        </w:rPr>
        <w:t>)</w:t>
      </w:r>
      <w:r w:rsidRPr="005F0E1E">
        <w:rPr>
          <w:rFonts w:ascii="Times New Roman" w:hAnsi="Times New Roman" w:cs="Times New Roman"/>
          <w:color w:val="000000"/>
          <w:sz w:val="24"/>
          <w:szCs w:val="24"/>
        </w:rPr>
        <w:t xml:space="preserve"> meta-analysis</w:t>
      </w:r>
      <w:r w:rsidR="00E0040F" w:rsidRPr="005F0E1E">
        <w:rPr>
          <w:rFonts w:ascii="Times New Roman" w:hAnsi="Times New Roman" w:cs="Times New Roman"/>
          <w:color w:val="000000"/>
          <w:sz w:val="24"/>
          <w:szCs w:val="24"/>
        </w:rPr>
        <w:t xml:space="preserve"> which was based on </w:t>
      </w:r>
      <w:r w:rsidR="00537346" w:rsidRPr="005F0E1E">
        <w:rPr>
          <w:rFonts w:ascii="Times New Roman" w:hAnsi="Times New Roman" w:cs="Times New Roman"/>
          <w:color w:val="000000"/>
          <w:sz w:val="24"/>
          <w:szCs w:val="24"/>
        </w:rPr>
        <w:t xml:space="preserve">SE-first </w:t>
      </w:r>
      <w:r w:rsidR="00E0040F" w:rsidRPr="005F0E1E">
        <w:rPr>
          <w:rFonts w:ascii="Times New Roman" w:hAnsi="Times New Roman" w:cs="Times New Roman"/>
          <w:color w:val="000000"/>
          <w:sz w:val="24"/>
          <w:szCs w:val="24"/>
        </w:rPr>
        <w:t>studies</w:t>
      </w:r>
      <w:r w:rsidRPr="005F0E1E">
        <w:rPr>
          <w:rFonts w:ascii="Times New Roman" w:hAnsi="Times New Roman" w:cs="Times New Roman"/>
          <w:color w:val="000000"/>
          <w:sz w:val="24"/>
          <w:szCs w:val="24"/>
        </w:rPr>
        <w:t xml:space="preserve">. </w:t>
      </w:r>
    </w:p>
    <w:p w14:paraId="631CC189" w14:textId="77777777"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b/>
          <w:bCs/>
          <w:color w:val="000000"/>
          <w:sz w:val="24"/>
          <w:szCs w:val="24"/>
        </w:rPr>
      </w:pPr>
      <w:r w:rsidRPr="000F3AF5">
        <w:rPr>
          <w:rFonts w:ascii="Times New Roman" w:hAnsi="Times New Roman" w:cs="Times New Roman"/>
          <w:b/>
          <w:bCs/>
          <w:color w:val="000000"/>
          <w:sz w:val="24"/>
          <w:szCs w:val="24"/>
        </w:rPr>
        <w:t>Method</w:t>
      </w:r>
    </w:p>
    <w:p w14:paraId="62E42A69" w14:textId="6764D927"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We refer readers to the </w:t>
      </w:r>
      <w:r w:rsidR="004B59E9">
        <w:rPr>
          <w:rFonts w:ascii="Times New Roman" w:hAnsi="Times New Roman" w:cs="Times New Roman"/>
          <w:color w:val="000000"/>
          <w:sz w:val="24"/>
          <w:szCs w:val="24"/>
        </w:rPr>
        <w:t>Talsma et al. (2018)</w:t>
      </w:r>
      <w:r w:rsidR="004B59E9" w:rsidRPr="005F0E1E">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meta-analysis for details regarding the rationale for inclusion criteria. In brief</w:t>
      </w:r>
      <w:r w:rsidR="00990B0F">
        <w:rPr>
          <w:rFonts w:ascii="Times New Roman" w:hAnsi="Times New Roman" w:cs="Times New Roman"/>
          <w:color w:val="000000"/>
          <w:sz w:val="24"/>
          <w:szCs w:val="24"/>
        </w:rPr>
        <w:t>, studies were included if they: P</w:t>
      </w:r>
      <w:r w:rsidRPr="000F3AF5">
        <w:rPr>
          <w:rFonts w:ascii="Times New Roman" w:hAnsi="Times New Roman" w:cs="Times New Roman"/>
          <w:color w:val="000000"/>
          <w:sz w:val="24"/>
          <w:szCs w:val="24"/>
        </w:rPr>
        <w:t xml:space="preserve">resented data regarding academic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measured in accordance with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theo</w:t>
      </w:r>
      <w:r w:rsidR="00990B0F">
        <w:rPr>
          <w:rFonts w:ascii="Times New Roman" w:hAnsi="Times New Roman" w:cs="Times New Roman"/>
          <w:color w:val="000000"/>
          <w:sz w:val="24"/>
          <w:szCs w:val="24"/>
        </w:rPr>
        <w:t>ry, at any level of specificity; c</w:t>
      </w:r>
      <w:r w:rsidRPr="000F3AF5">
        <w:rPr>
          <w:rFonts w:ascii="Times New Roman" w:hAnsi="Times New Roman" w:cs="Times New Roman"/>
          <w:color w:val="000000"/>
          <w:sz w:val="24"/>
          <w:szCs w:val="24"/>
        </w:rPr>
        <w:t xml:space="preserve">ollected data regarding </w:t>
      </w:r>
      <w:r w:rsidR="005360DF">
        <w:rPr>
          <w:rFonts w:ascii="Times New Roman" w:hAnsi="Times New Roman" w:cs="Times New Roman"/>
          <w:color w:val="000000"/>
          <w:sz w:val="24"/>
          <w:szCs w:val="24"/>
        </w:rPr>
        <w:t>AP</w:t>
      </w:r>
      <w:r w:rsidR="00990B0F">
        <w:rPr>
          <w:rFonts w:ascii="Times New Roman" w:hAnsi="Times New Roman" w:cs="Times New Roman"/>
          <w:color w:val="000000"/>
          <w:sz w:val="24"/>
          <w:szCs w:val="24"/>
        </w:rPr>
        <w:t xml:space="preserve"> on a specific occasion; c</w:t>
      </w:r>
      <w:r w:rsidRPr="000F3AF5">
        <w:rPr>
          <w:rFonts w:ascii="Times New Roman" w:hAnsi="Times New Roman" w:cs="Times New Roman"/>
          <w:color w:val="000000"/>
          <w:sz w:val="24"/>
          <w:szCs w:val="24"/>
        </w:rPr>
        <w:t xml:space="preserve">ollected data on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using a panel design </w:t>
      </w:r>
      <w:r w:rsidR="00F82E65">
        <w:rPr>
          <w:rFonts w:ascii="Times New Roman" w:hAnsi="Times New Roman" w:cs="Times New Roman"/>
          <w:color w:val="000000"/>
          <w:sz w:val="24"/>
          <w:szCs w:val="24"/>
        </w:rPr>
        <w:t>(</w:t>
      </w:r>
      <w:r w:rsidRPr="000F3AF5">
        <w:rPr>
          <w:rFonts w:ascii="Times New Roman" w:hAnsi="Times New Roman" w:cs="Times New Roman"/>
          <w:color w:val="000000"/>
          <w:sz w:val="24"/>
          <w:szCs w:val="24"/>
        </w:rPr>
        <w:t>Figure 1</w:t>
      </w:r>
      <w:r w:rsidR="00F82E65">
        <w:rPr>
          <w:rFonts w:ascii="Times New Roman" w:hAnsi="Times New Roman" w:cs="Times New Roman"/>
          <w:color w:val="000000"/>
          <w:sz w:val="24"/>
          <w:szCs w:val="24"/>
        </w:rPr>
        <w:t>)</w:t>
      </w:r>
      <w:r w:rsidRPr="000F3AF5">
        <w:rPr>
          <w:rFonts w:ascii="Times New Roman" w:hAnsi="Times New Roman" w:cs="Times New Roman"/>
          <w:color w:val="000000"/>
          <w:sz w:val="24"/>
          <w:szCs w:val="24"/>
        </w:rPr>
        <w:t xml:space="preserve"> providing a s</w:t>
      </w:r>
      <w:r w:rsidR="00990B0F">
        <w:rPr>
          <w:rFonts w:ascii="Times New Roman" w:hAnsi="Times New Roman" w:cs="Times New Roman"/>
          <w:color w:val="000000"/>
          <w:sz w:val="24"/>
          <w:szCs w:val="24"/>
        </w:rPr>
        <w:t>et of six correlations; i</w:t>
      </w:r>
      <w:r w:rsidRPr="000F3AF5">
        <w:rPr>
          <w:rFonts w:ascii="Times New Roman" w:hAnsi="Times New Roman" w:cs="Times New Roman"/>
          <w:color w:val="000000"/>
          <w:sz w:val="24"/>
          <w:szCs w:val="24"/>
        </w:rPr>
        <w:t>ncluded participants in traditional primary, secondary and te</w:t>
      </w:r>
      <w:r w:rsidR="00990B0F">
        <w:rPr>
          <w:rFonts w:ascii="Times New Roman" w:hAnsi="Times New Roman" w:cs="Times New Roman"/>
          <w:color w:val="000000"/>
          <w:sz w:val="24"/>
          <w:szCs w:val="24"/>
        </w:rPr>
        <w:t xml:space="preserve">rtiary educational settings; and </w:t>
      </w:r>
      <w:r w:rsidR="00713CFB">
        <w:rPr>
          <w:rFonts w:ascii="Times New Roman" w:hAnsi="Times New Roman" w:cs="Times New Roman"/>
          <w:color w:val="000000"/>
          <w:sz w:val="24"/>
          <w:szCs w:val="24"/>
        </w:rPr>
        <w:t>did not conduct any</w:t>
      </w:r>
      <w:r w:rsidRPr="000F3AF5">
        <w:rPr>
          <w:rFonts w:ascii="Times New Roman" w:hAnsi="Times New Roman" w:cs="Times New Roman"/>
          <w:color w:val="000000"/>
          <w:sz w:val="24"/>
          <w:szCs w:val="24"/>
        </w:rPr>
        <w:t xml:space="preserve"> interventions </w:t>
      </w:r>
      <w:r w:rsidR="00990B0F">
        <w:rPr>
          <w:rFonts w:ascii="Times New Roman" w:hAnsi="Times New Roman" w:cs="Times New Roman"/>
          <w:color w:val="000000"/>
          <w:sz w:val="24"/>
          <w:szCs w:val="24"/>
        </w:rPr>
        <w:t>between measurement waves (</w:t>
      </w:r>
      <w:r w:rsidRPr="000F3AF5">
        <w:rPr>
          <w:rFonts w:ascii="Times New Roman" w:hAnsi="Times New Roman" w:cs="Times New Roman"/>
          <w:color w:val="000000"/>
          <w:sz w:val="24"/>
          <w:szCs w:val="24"/>
        </w:rPr>
        <w:t xml:space="preserve">interventions </w:t>
      </w:r>
      <w:r w:rsidR="00713CFB">
        <w:rPr>
          <w:rFonts w:ascii="Times New Roman" w:hAnsi="Times New Roman" w:cs="Times New Roman"/>
          <w:color w:val="000000"/>
          <w:sz w:val="24"/>
          <w:szCs w:val="24"/>
        </w:rPr>
        <w:t>would</w:t>
      </w:r>
      <w:r w:rsidRPr="000F3AF5">
        <w:rPr>
          <w:rFonts w:ascii="Times New Roman" w:hAnsi="Times New Roman" w:cs="Times New Roman"/>
          <w:color w:val="000000"/>
          <w:sz w:val="24"/>
          <w:szCs w:val="24"/>
        </w:rPr>
        <w:t xml:space="preserve"> obscure </w:t>
      </w:r>
      <w:r w:rsidR="00713CFB">
        <w:rPr>
          <w:rFonts w:ascii="Times New Roman" w:hAnsi="Times New Roman" w:cs="Times New Roman"/>
          <w:color w:val="000000"/>
          <w:sz w:val="24"/>
          <w:szCs w:val="24"/>
        </w:rPr>
        <w:t>cross-lagged</w:t>
      </w:r>
      <w:r w:rsidRPr="000F3AF5">
        <w:rPr>
          <w:rFonts w:ascii="Times New Roman" w:hAnsi="Times New Roman" w:cs="Times New Roman"/>
          <w:color w:val="000000"/>
          <w:sz w:val="24"/>
          <w:szCs w:val="24"/>
        </w:rPr>
        <w:t xml:space="preserve"> effects</w:t>
      </w:r>
      <w:r w:rsidR="00990B0F">
        <w:rPr>
          <w:rFonts w:ascii="Times New Roman" w:hAnsi="Times New Roman" w:cs="Times New Roman"/>
          <w:color w:val="000000"/>
          <w:sz w:val="24"/>
          <w:szCs w:val="24"/>
        </w:rPr>
        <w:t>)</w:t>
      </w:r>
      <w:r w:rsidRPr="000F3AF5">
        <w:rPr>
          <w:rFonts w:ascii="Times New Roman" w:hAnsi="Times New Roman" w:cs="Times New Roman"/>
          <w:color w:val="000000"/>
          <w:sz w:val="24"/>
          <w:szCs w:val="24"/>
        </w:rPr>
        <w:t>.</w:t>
      </w:r>
      <w:r w:rsidR="00F8370D">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Complete details regarding the literature search and coding are also to be found in the </w:t>
      </w:r>
      <w:r w:rsidR="00DC7409">
        <w:rPr>
          <w:rFonts w:ascii="Times New Roman" w:hAnsi="Times New Roman" w:cs="Times New Roman"/>
          <w:color w:val="000000"/>
          <w:sz w:val="24"/>
          <w:szCs w:val="24"/>
        </w:rPr>
        <w:t>Talsma et al. (2018)</w:t>
      </w:r>
      <w:r w:rsidR="00DC7409" w:rsidRPr="005F0E1E">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meta-analysis. In brief, electronic searches were conducted in Scopus, PsycINFO, the Education Resources Information Centre (ERIC) and Web of Science. Three search fields covered terms relating to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(e.g., school, education, test), and methodological terms (e.g., panel, longitudinal, lag). Manual searches were also conducted using the reference lists of </w:t>
      </w:r>
      <w:r w:rsidR="00B32B17">
        <w:rPr>
          <w:rFonts w:ascii="Times New Roman" w:hAnsi="Times New Roman" w:cs="Times New Roman"/>
          <w:color w:val="000000"/>
          <w:sz w:val="24"/>
          <w:szCs w:val="24"/>
        </w:rPr>
        <w:t>extant meta-analyses</w:t>
      </w:r>
      <w:r w:rsidRPr="000F3AF5">
        <w:rPr>
          <w:rFonts w:ascii="Times New Roman" w:hAnsi="Times New Roman" w:cs="Times New Roman"/>
          <w:color w:val="000000"/>
          <w:sz w:val="24"/>
          <w:szCs w:val="24"/>
        </w:rPr>
        <w:t>.</w:t>
      </w:r>
    </w:p>
    <w:p w14:paraId="77DE5CC3" w14:textId="674E91E2" w:rsidR="00BF6020"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Using the above criteria, 11 studies (</w:t>
      </w:r>
      <w:r w:rsidRPr="001D6E82">
        <w:rPr>
          <w:rFonts w:ascii="Times New Roman" w:hAnsi="Times New Roman" w:cs="Times New Roman"/>
          <w:i/>
          <w:iCs/>
          <w:color w:val="000000"/>
          <w:sz w:val="24"/>
          <w:szCs w:val="24"/>
        </w:rPr>
        <w:t>N</w:t>
      </w:r>
      <w:r w:rsidRPr="000F3AF5">
        <w:rPr>
          <w:rFonts w:ascii="Times New Roman" w:hAnsi="Times New Roman" w:cs="Times New Roman"/>
          <w:color w:val="000000"/>
          <w:sz w:val="24"/>
          <w:szCs w:val="24"/>
        </w:rPr>
        <w:t xml:space="preserve">=2,688) were identified for inclusion in the original </w:t>
      </w:r>
      <w:r w:rsidR="00990B0F">
        <w:rPr>
          <w:rFonts w:ascii="Times New Roman" w:hAnsi="Times New Roman" w:cs="Times New Roman"/>
          <w:color w:val="000000"/>
          <w:sz w:val="24"/>
          <w:szCs w:val="24"/>
        </w:rPr>
        <w:t>meta-analysis</w:t>
      </w:r>
      <w:r w:rsidRPr="000F3AF5">
        <w:rPr>
          <w:rFonts w:ascii="Times New Roman" w:hAnsi="Times New Roman" w:cs="Times New Roman"/>
          <w:color w:val="000000"/>
          <w:sz w:val="24"/>
          <w:szCs w:val="24"/>
        </w:rPr>
        <w:t>. Three studies (</w:t>
      </w:r>
      <w:r w:rsidRPr="001D6E82">
        <w:rPr>
          <w:rFonts w:ascii="Times New Roman" w:hAnsi="Times New Roman" w:cs="Times New Roman"/>
          <w:i/>
          <w:iCs/>
          <w:color w:val="000000"/>
          <w:sz w:val="24"/>
          <w:szCs w:val="24"/>
        </w:rPr>
        <w:t>N</w:t>
      </w:r>
      <w:r w:rsidRPr="000F3AF5">
        <w:rPr>
          <w:rFonts w:ascii="Times New Roman" w:hAnsi="Times New Roman" w:cs="Times New Roman"/>
          <w:color w:val="000000"/>
          <w:sz w:val="24"/>
          <w:szCs w:val="24"/>
        </w:rPr>
        <w:t xml:space="preserve">=769) which otherwise met all inclusion criteria were excluded on the basis that </w:t>
      </w:r>
      <w:r w:rsidR="00650EE4">
        <w:rPr>
          <w:rFonts w:ascii="Times New Roman" w:hAnsi="Times New Roman" w:cs="Times New Roman"/>
          <w:color w:val="000000"/>
          <w:sz w:val="24"/>
          <w:szCs w:val="24"/>
        </w:rPr>
        <w:t>AP</w:t>
      </w:r>
      <w:r w:rsidR="00650EE4" w:rsidRPr="000F3AF5">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was measured </w:t>
      </w:r>
      <w:r w:rsidR="00650EE4">
        <w:rPr>
          <w:rFonts w:ascii="Times New Roman" w:hAnsi="Times New Roman" w:cs="Times New Roman"/>
          <w:color w:val="000000"/>
          <w:sz w:val="24"/>
          <w:szCs w:val="24"/>
        </w:rPr>
        <w:t>prior</w:t>
      </w:r>
      <w:r w:rsidRPr="000F3AF5">
        <w:rPr>
          <w:rFonts w:ascii="Times New Roman" w:hAnsi="Times New Roman" w:cs="Times New Roman"/>
          <w:color w:val="000000"/>
          <w:sz w:val="24"/>
          <w:szCs w:val="24"/>
        </w:rPr>
        <w:t xml:space="preserve"> </w:t>
      </w:r>
      <w:r w:rsidR="00650EE4">
        <w:rPr>
          <w:rFonts w:ascii="Times New Roman" w:hAnsi="Times New Roman" w:cs="Times New Roman"/>
          <w:color w:val="000000"/>
          <w:sz w:val="24"/>
          <w:szCs w:val="24"/>
        </w:rPr>
        <w:t>SE</w:t>
      </w:r>
      <w:r w:rsidR="00650EE4" w:rsidRPr="000F3AF5">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at each </w:t>
      </w:r>
      <w:r w:rsidR="00650EE4">
        <w:rPr>
          <w:rFonts w:ascii="Times New Roman" w:hAnsi="Times New Roman" w:cs="Times New Roman"/>
          <w:color w:val="000000"/>
          <w:sz w:val="24"/>
          <w:szCs w:val="24"/>
        </w:rPr>
        <w:t>of the two time</w:t>
      </w:r>
      <w:r w:rsidRPr="000F3AF5">
        <w:rPr>
          <w:rFonts w:ascii="Times New Roman" w:hAnsi="Times New Roman" w:cs="Times New Roman"/>
          <w:color w:val="000000"/>
          <w:sz w:val="24"/>
          <w:szCs w:val="24"/>
        </w:rPr>
        <w:t xml:space="preserve"> </w:t>
      </w:r>
      <w:r w:rsidR="00650EE4">
        <w:rPr>
          <w:rFonts w:ascii="Times New Roman" w:hAnsi="Times New Roman" w:cs="Times New Roman"/>
          <w:color w:val="000000"/>
          <w:sz w:val="24"/>
          <w:szCs w:val="24"/>
        </w:rPr>
        <w:t>points</w:t>
      </w:r>
      <w:r w:rsidR="0017031B">
        <w:rPr>
          <w:rFonts w:ascii="Times New Roman" w:hAnsi="Times New Roman" w:cs="Times New Roman"/>
          <w:color w:val="000000"/>
          <w:sz w:val="24"/>
          <w:szCs w:val="24"/>
        </w:rPr>
        <w:t>.</w:t>
      </w:r>
      <w:r w:rsidR="00F8370D">
        <w:rPr>
          <w:rFonts w:ascii="Times New Roman" w:hAnsi="Times New Roman" w:cs="Times New Roman"/>
          <w:color w:val="000000"/>
          <w:sz w:val="24"/>
          <w:szCs w:val="24"/>
        </w:rPr>
        <w:t xml:space="preserve"> </w:t>
      </w:r>
      <w:r w:rsidR="00BF6020">
        <w:rPr>
          <w:rFonts w:ascii="Times New Roman" w:hAnsi="Times New Roman" w:cs="Times New Roman"/>
          <w:color w:val="000000"/>
          <w:sz w:val="24"/>
          <w:szCs w:val="24"/>
        </w:rPr>
        <w:t xml:space="preserve">In the present paper, all 14 studies were included in </w:t>
      </w:r>
      <w:r w:rsidR="005F5226">
        <w:rPr>
          <w:rFonts w:ascii="Times New Roman" w:hAnsi="Times New Roman" w:cs="Times New Roman"/>
          <w:color w:val="000000"/>
          <w:sz w:val="24"/>
          <w:szCs w:val="24"/>
        </w:rPr>
        <w:t xml:space="preserve">a </w:t>
      </w:r>
      <w:r w:rsidR="00BF6020">
        <w:rPr>
          <w:rFonts w:ascii="Times New Roman" w:hAnsi="Times New Roman" w:cs="Times New Roman"/>
          <w:color w:val="000000"/>
          <w:sz w:val="24"/>
          <w:szCs w:val="24"/>
        </w:rPr>
        <w:t>preliminary moderator analys</w:t>
      </w:r>
      <w:r w:rsidR="005F5226">
        <w:rPr>
          <w:rFonts w:ascii="Times New Roman" w:hAnsi="Times New Roman" w:cs="Times New Roman"/>
          <w:color w:val="000000"/>
          <w:sz w:val="24"/>
          <w:szCs w:val="24"/>
        </w:rPr>
        <w:t>i</w:t>
      </w:r>
      <w:r w:rsidR="00BF6020">
        <w:rPr>
          <w:rFonts w:ascii="Times New Roman" w:hAnsi="Times New Roman" w:cs="Times New Roman"/>
          <w:color w:val="000000"/>
          <w:sz w:val="24"/>
          <w:szCs w:val="24"/>
        </w:rPr>
        <w:t>s</w:t>
      </w:r>
      <w:r w:rsidR="0093625C" w:rsidRPr="0093625C">
        <w:rPr>
          <w:rFonts w:ascii="Times New Roman" w:hAnsi="Times New Roman" w:cs="Times New Roman"/>
          <w:color w:val="000000"/>
          <w:sz w:val="24"/>
          <w:szCs w:val="24"/>
        </w:rPr>
        <w:t xml:space="preserve"> </w:t>
      </w:r>
      <w:r w:rsidR="004225C9">
        <w:rPr>
          <w:rFonts w:ascii="Times New Roman" w:hAnsi="Times New Roman" w:cs="Times New Roman"/>
          <w:color w:val="000000"/>
          <w:sz w:val="24"/>
          <w:szCs w:val="24"/>
        </w:rPr>
        <w:t xml:space="preserve">to determine </w:t>
      </w:r>
      <w:r w:rsidR="0093625C" w:rsidRPr="000F3AF5">
        <w:rPr>
          <w:rFonts w:ascii="Times New Roman" w:hAnsi="Times New Roman" w:cs="Times New Roman"/>
          <w:color w:val="000000"/>
          <w:sz w:val="24"/>
          <w:szCs w:val="24"/>
        </w:rPr>
        <w:t>whether measurement order significantly moderated any of the six pooled correlations</w:t>
      </w:r>
      <w:r w:rsidR="005F5226">
        <w:rPr>
          <w:rFonts w:ascii="Times New Roman" w:hAnsi="Times New Roman" w:cs="Times New Roman"/>
          <w:color w:val="000000"/>
          <w:sz w:val="24"/>
          <w:szCs w:val="24"/>
        </w:rPr>
        <w:t xml:space="preserve"> </w:t>
      </w:r>
      <w:r w:rsidR="00D72D51">
        <w:rPr>
          <w:rFonts w:ascii="Times New Roman" w:hAnsi="Times New Roman" w:cs="Times New Roman"/>
          <w:color w:val="000000"/>
          <w:sz w:val="24"/>
          <w:szCs w:val="24"/>
        </w:rPr>
        <w:t>in the model</w:t>
      </w:r>
      <w:r w:rsidR="005F5226">
        <w:rPr>
          <w:rFonts w:ascii="Times New Roman" w:hAnsi="Times New Roman" w:cs="Times New Roman"/>
          <w:color w:val="000000"/>
          <w:sz w:val="24"/>
          <w:szCs w:val="24"/>
        </w:rPr>
        <w:t xml:space="preserve"> </w:t>
      </w:r>
      <w:r w:rsidR="00D72D51">
        <w:rPr>
          <w:rFonts w:ascii="Times New Roman" w:hAnsi="Times New Roman" w:cs="Times New Roman"/>
          <w:color w:val="000000"/>
          <w:sz w:val="24"/>
          <w:szCs w:val="24"/>
        </w:rPr>
        <w:t>(</w:t>
      </w:r>
      <w:r w:rsidR="005F5226">
        <w:rPr>
          <w:rFonts w:ascii="Times New Roman" w:hAnsi="Times New Roman" w:cs="Times New Roman"/>
          <w:color w:val="000000"/>
          <w:sz w:val="24"/>
          <w:szCs w:val="24"/>
        </w:rPr>
        <w:t>Figure 1</w:t>
      </w:r>
      <w:r w:rsidR="00D72D51">
        <w:rPr>
          <w:rFonts w:ascii="Times New Roman" w:hAnsi="Times New Roman" w:cs="Times New Roman"/>
          <w:color w:val="000000"/>
          <w:sz w:val="24"/>
          <w:szCs w:val="24"/>
        </w:rPr>
        <w:t>)</w:t>
      </w:r>
      <w:r w:rsidR="0093625C" w:rsidRPr="000F3AF5">
        <w:rPr>
          <w:rFonts w:ascii="Times New Roman" w:hAnsi="Times New Roman" w:cs="Times New Roman"/>
          <w:color w:val="000000"/>
          <w:sz w:val="24"/>
          <w:szCs w:val="24"/>
        </w:rPr>
        <w:t xml:space="preserve">. </w:t>
      </w:r>
      <w:r w:rsidR="005F5226">
        <w:rPr>
          <w:rFonts w:ascii="Times New Roman" w:hAnsi="Times New Roman" w:cs="Times New Roman"/>
          <w:color w:val="000000"/>
          <w:sz w:val="24"/>
          <w:szCs w:val="24"/>
        </w:rPr>
        <w:t>A</w:t>
      </w:r>
      <w:r w:rsidR="0093625C" w:rsidRPr="000F3AF5">
        <w:rPr>
          <w:rFonts w:ascii="Times New Roman" w:hAnsi="Times New Roman" w:cs="Times New Roman"/>
          <w:color w:val="000000"/>
          <w:sz w:val="24"/>
          <w:szCs w:val="24"/>
        </w:rPr>
        <w:t xml:space="preserve"> meta-regression analysis was conducted using </w:t>
      </w:r>
      <w:proofErr w:type="spellStart"/>
      <w:r w:rsidR="0093625C" w:rsidRPr="000F3AF5">
        <w:rPr>
          <w:rFonts w:ascii="Times New Roman" w:hAnsi="Times New Roman" w:cs="Times New Roman"/>
          <w:color w:val="000000"/>
          <w:sz w:val="24"/>
          <w:szCs w:val="24"/>
        </w:rPr>
        <w:t>Metafor</w:t>
      </w:r>
      <w:proofErr w:type="spellEnd"/>
      <w:r w:rsidR="0093625C" w:rsidRPr="000F3AF5">
        <w:rPr>
          <w:rFonts w:ascii="Times New Roman" w:hAnsi="Times New Roman" w:cs="Times New Roman"/>
          <w:color w:val="000000"/>
          <w:sz w:val="24"/>
          <w:szCs w:val="24"/>
        </w:rPr>
        <w:t xml:space="preserve"> for R (</w:t>
      </w:r>
      <w:proofErr w:type="spellStart"/>
      <w:r w:rsidR="0093625C" w:rsidRPr="000F3AF5">
        <w:rPr>
          <w:rFonts w:ascii="Times New Roman" w:hAnsi="Times New Roman" w:cs="Times New Roman"/>
          <w:color w:val="000000"/>
          <w:sz w:val="24"/>
          <w:szCs w:val="24"/>
        </w:rPr>
        <w:t>Viechtbauer</w:t>
      </w:r>
      <w:proofErr w:type="spellEnd"/>
      <w:r w:rsidR="0093625C" w:rsidRPr="000F3AF5">
        <w:rPr>
          <w:rFonts w:ascii="Times New Roman" w:hAnsi="Times New Roman" w:cs="Times New Roman"/>
          <w:color w:val="000000"/>
          <w:sz w:val="24"/>
          <w:szCs w:val="24"/>
        </w:rPr>
        <w:t>, 2010). The cross-lagged path βSE1</w:t>
      </w:r>
      <w:r w:rsidR="0093625C">
        <w:rPr>
          <w:rFonts w:ascii="Times New Roman" w:hAnsi="Times New Roman" w:cs="Times New Roman"/>
          <w:color w:val="000000"/>
          <w:sz w:val="24"/>
          <w:szCs w:val="24"/>
        </w:rPr>
        <w:t>A</w:t>
      </w:r>
      <w:r w:rsidR="0093625C" w:rsidRPr="000F3AF5">
        <w:rPr>
          <w:rFonts w:ascii="Times New Roman" w:hAnsi="Times New Roman" w:cs="Times New Roman"/>
          <w:color w:val="000000"/>
          <w:sz w:val="24"/>
          <w:szCs w:val="24"/>
        </w:rPr>
        <w:t>P2 (Figure 1) was significantly moderated by mea</w:t>
      </w:r>
      <w:r w:rsidR="0093625C">
        <w:rPr>
          <w:rFonts w:ascii="Times New Roman" w:hAnsi="Times New Roman" w:cs="Times New Roman"/>
          <w:color w:val="000000"/>
          <w:sz w:val="24"/>
          <w:szCs w:val="24"/>
        </w:rPr>
        <w:t xml:space="preserve">surement order, </w:t>
      </w:r>
      <w:r w:rsidR="0093625C" w:rsidRPr="009E73AC">
        <w:rPr>
          <w:rFonts w:ascii="Times New Roman" w:hAnsi="Times New Roman" w:cs="Times New Roman"/>
          <w:i/>
          <w:iCs/>
          <w:color w:val="000000"/>
          <w:sz w:val="24"/>
          <w:szCs w:val="24"/>
        </w:rPr>
        <w:t>Q</w:t>
      </w:r>
      <w:r w:rsidR="0093625C">
        <w:rPr>
          <w:rFonts w:ascii="Times New Roman" w:hAnsi="Times New Roman" w:cs="Times New Roman"/>
          <w:color w:val="000000"/>
          <w:sz w:val="24"/>
          <w:szCs w:val="24"/>
        </w:rPr>
        <w:t>=7.97, p=.005.</w:t>
      </w:r>
      <w:r w:rsidR="00BF6020">
        <w:rPr>
          <w:rFonts w:ascii="Times New Roman" w:hAnsi="Times New Roman" w:cs="Times New Roman"/>
          <w:color w:val="000000"/>
          <w:sz w:val="24"/>
          <w:szCs w:val="24"/>
        </w:rPr>
        <w:t xml:space="preserve"> </w:t>
      </w:r>
      <w:r w:rsidR="00D72D51">
        <w:rPr>
          <w:rFonts w:ascii="Times New Roman" w:hAnsi="Times New Roman" w:cs="Times New Roman"/>
          <w:color w:val="000000"/>
          <w:sz w:val="24"/>
          <w:szCs w:val="24"/>
        </w:rPr>
        <w:t>Subsequent analyses focused on the</w:t>
      </w:r>
      <w:r w:rsidR="00BF6020">
        <w:rPr>
          <w:rFonts w:ascii="Times New Roman" w:hAnsi="Times New Roman" w:cs="Times New Roman"/>
          <w:color w:val="000000"/>
          <w:sz w:val="24"/>
          <w:szCs w:val="24"/>
        </w:rPr>
        <w:t xml:space="preserve"> </w:t>
      </w:r>
      <w:r w:rsidR="00BF6020" w:rsidRPr="000F3AF5">
        <w:rPr>
          <w:rFonts w:ascii="Times New Roman" w:hAnsi="Times New Roman" w:cs="Times New Roman"/>
          <w:color w:val="000000"/>
          <w:sz w:val="24"/>
          <w:szCs w:val="24"/>
        </w:rPr>
        <w:t>three studies</w:t>
      </w:r>
      <w:r w:rsidR="00BF6020">
        <w:rPr>
          <w:rFonts w:ascii="Times New Roman" w:hAnsi="Times New Roman" w:cs="Times New Roman"/>
          <w:color w:val="000000"/>
          <w:sz w:val="24"/>
          <w:szCs w:val="24"/>
        </w:rPr>
        <w:t xml:space="preserve"> </w:t>
      </w:r>
      <w:r w:rsidR="00D72D51">
        <w:rPr>
          <w:rFonts w:ascii="Times New Roman" w:hAnsi="Times New Roman" w:cs="Times New Roman"/>
          <w:color w:val="000000"/>
          <w:sz w:val="24"/>
          <w:szCs w:val="24"/>
        </w:rPr>
        <w:t>which measured AP prior to SE on each measurement occasion</w:t>
      </w:r>
      <w:r w:rsidR="00BF6020">
        <w:rPr>
          <w:rFonts w:ascii="Times New Roman" w:hAnsi="Times New Roman" w:cs="Times New Roman"/>
          <w:color w:val="000000"/>
          <w:sz w:val="24"/>
          <w:szCs w:val="24"/>
        </w:rPr>
        <w:t xml:space="preserve"> (</w:t>
      </w:r>
      <w:r w:rsidR="00721000">
        <w:rPr>
          <w:rFonts w:ascii="Times New Roman" w:hAnsi="Times New Roman" w:cs="Times New Roman"/>
          <w:color w:val="000000"/>
          <w:sz w:val="24"/>
          <w:szCs w:val="24"/>
        </w:rPr>
        <w:t>see Table 1 for details</w:t>
      </w:r>
      <w:r w:rsidR="00BF6020">
        <w:rPr>
          <w:rFonts w:ascii="Times New Roman" w:hAnsi="Times New Roman" w:cs="Times New Roman"/>
          <w:color w:val="000000"/>
          <w:sz w:val="24"/>
          <w:szCs w:val="24"/>
        </w:rPr>
        <w:t>)</w:t>
      </w:r>
      <w:r w:rsidR="00BF6020" w:rsidRPr="000F3AF5">
        <w:rPr>
          <w:rFonts w:ascii="Times New Roman" w:hAnsi="Times New Roman" w:cs="Times New Roman"/>
          <w:color w:val="000000"/>
          <w:sz w:val="24"/>
          <w:szCs w:val="24"/>
        </w:rPr>
        <w:t xml:space="preserve">. </w:t>
      </w:r>
    </w:p>
    <w:p w14:paraId="33A87E6F" w14:textId="5B5F52AE" w:rsidR="00F8370D" w:rsidRDefault="008A2042"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Interested readers are directed to </w:t>
      </w:r>
      <w:r w:rsidR="00721000">
        <w:rPr>
          <w:rFonts w:ascii="Times New Roman" w:hAnsi="Times New Roman" w:cs="Times New Roman"/>
          <w:color w:val="000000"/>
          <w:sz w:val="24"/>
          <w:szCs w:val="24"/>
        </w:rPr>
        <w:t>Talsma et al. (2018)</w:t>
      </w:r>
      <w:r w:rsidR="00721000" w:rsidRPr="005F0E1E">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for a detailed rationale regarding </w:t>
      </w:r>
      <w:r>
        <w:rPr>
          <w:rFonts w:ascii="Times New Roman" w:hAnsi="Times New Roman" w:cs="Times New Roman"/>
          <w:color w:val="000000"/>
          <w:sz w:val="24"/>
          <w:szCs w:val="24"/>
        </w:rPr>
        <w:t>the CLPA</w:t>
      </w:r>
      <w:r w:rsidRPr="000F3AF5">
        <w:rPr>
          <w:rFonts w:ascii="Times New Roman" w:hAnsi="Times New Roman" w:cs="Times New Roman"/>
          <w:color w:val="000000"/>
          <w:sz w:val="24"/>
          <w:szCs w:val="24"/>
        </w:rPr>
        <w:t xml:space="preserve"> approach.</w:t>
      </w:r>
      <w:r>
        <w:rPr>
          <w:rFonts w:ascii="Times New Roman" w:hAnsi="Times New Roman" w:cs="Times New Roman"/>
          <w:color w:val="000000"/>
          <w:sz w:val="24"/>
          <w:szCs w:val="24"/>
        </w:rPr>
        <w:t xml:space="preserve"> In this approach, s</w:t>
      </w:r>
      <w:r w:rsidRPr="000F3AF5">
        <w:rPr>
          <w:rFonts w:ascii="Times New Roman" w:hAnsi="Times New Roman" w:cs="Times New Roman"/>
          <w:color w:val="000000"/>
          <w:sz w:val="24"/>
          <w:szCs w:val="24"/>
        </w:rPr>
        <w:t xml:space="preserve">ix pooled correlations were calculated from the zero-order correlations provided by the three </w:t>
      </w:r>
      <w:r w:rsidR="0032628A">
        <w:rPr>
          <w:rFonts w:ascii="Times New Roman" w:hAnsi="Times New Roman" w:cs="Times New Roman"/>
          <w:color w:val="000000"/>
          <w:sz w:val="24"/>
          <w:szCs w:val="24"/>
        </w:rPr>
        <w:t xml:space="preserve">included </w:t>
      </w:r>
      <w:r w:rsidRPr="000F3AF5">
        <w:rPr>
          <w:rFonts w:ascii="Times New Roman" w:hAnsi="Times New Roman" w:cs="Times New Roman"/>
          <w:color w:val="000000"/>
          <w:sz w:val="24"/>
          <w:szCs w:val="24"/>
        </w:rPr>
        <w:t xml:space="preserve">studies. Analyses were conducted on the zero-order correlations using </w:t>
      </w:r>
      <w:r w:rsidRPr="001A6C9A">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-curve 4.05 (</w:t>
      </w:r>
      <w:proofErr w:type="spellStart"/>
      <w:r w:rsidRPr="000F3AF5">
        <w:rPr>
          <w:rFonts w:ascii="Times New Roman" w:hAnsi="Times New Roman" w:cs="Times New Roman"/>
          <w:color w:val="000000"/>
          <w:sz w:val="24"/>
          <w:szCs w:val="24"/>
        </w:rPr>
        <w:t>Simonsohn</w:t>
      </w:r>
      <w:proofErr w:type="spellEnd"/>
      <w:r w:rsidRPr="000F3AF5">
        <w:rPr>
          <w:rFonts w:ascii="Times New Roman" w:hAnsi="Times New Roman" w:cs="Times New Roman"/>
          <w:color w:val="000000"/>
          <w:sz w:val="24"/>
          <w:szCs w:val="24"/>
        </w:rPr>
        <w:t>, Nelson, &amp; Simmons, 2015) to assess evidential value and calculate the underlying statistical power for the estimation of each of the six pooled correlations.</w:t>
      </w:r>
      <w:r w:rsidR="00113A90">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Fisher’s </w:t>
      </w:r>
      <w:r w:rsidRPr="00DA3AB1">
        <w:rPr>
          <w:rFonts w:ascii="Times New Roman" w:hAnsi="Times New Roman" w:cs="Times New Roman"/>
          <w:i/>
          <w:iCs/>
          <w:color w:val="000000"/>
          <w:sz w:val="24"/>
          <w:szCs w:val="24"/>
        </w:rPr>
        <w:t>z</w:t>
      </w:r>
      <w:r w:rsidRPr="000F3AF5">
        <w:rPr>
          <w:rFonts w:ascii="Times New Roman" w:hAnsi="Times New Roman" w:cs="Times New Roman"/>
          <w:color w:val="000000"/>
          <w:sz w:val="24"/>
          <w:szCs w:val="24"/>
        </w:rPr>
        <w:t xml:space="preserve"> transformations were conducted, and random effects </w:t>
      </w:r>
      <w:proofErr w:type="gramStart"/>
      <w:r w:rsidRPr="000F3AF5">
        <w:rPr>
          <w:rFonts w:ascii="Times New Roman" w:hAnsi="Times New Roman" w:cs="Times New Roman"/>
          <w:color w:val="000000"/>
          <w:sz w:val="24"/>
          <w:szCs w:val="24"/>
        </w:rPr>
        <w:t>modelling</w:t>
      </w:r>
      <w:proofErr w:type="gramEnd"/>
      <w:r w:rsidRPr="000F3AF5">
        <w:rPr>
          <w:rFonts w:ascii="Times New Roman" w:hAnsi="Times New Roman" w:cs="Times New Roman"/>
          <w:color w:val="000000"/>
          <w:sz w:val="24"/>
          <w:szCs w:val="24"/>
        </w:rPr>
        <w:t xml:space="preserve"> and restricted maximum likelihood estimation were used, with study weighting based on the inverse of study-specific variance.</w:t>
      </w:r>
      <w:r w:rsidR="00113A90" w:rsidRPr="00113A90">
        <w:rPr>
          <w:rFonts w:ascii="Times New Roman" w:hAnsi="Times New Roman" w:cs="Times New Roman"/>
          <w:color w:val="000000"/>
          <w:sz w:val="24"/>
          <w:szCs w:val="24"/>
        </w:rPr>
        <w:t xml:space="preserve"> </w:t>
      </w:r>
      <w:r w:rsidR="00113A90" w:rsidRPr="000F3AF5">
        <w:rPr>
          <w:rFonts w:ascii="Times New Roman" w:hAnsi="Times New Roman" w:cs="Times New Roman"/>
          <w:color w:val="000000"/>
          <w:sz w:val="24"/>
          <w:szCs w:val="24"/>
        </w:rPr>
        <w:t>The matrix of pooled correlations resulting from the above analysis served as input for the CLPA (Figure 1) using MPLUS 7 (</w:t>
      </w:r>
      <w:proofErr w:type="spellStart"/>
      <w:r w:rsidR="00113A90" w:rsidRPr="000F3AF5">
        <w:rPr>
          <w:rFonts w:ascii="Times New Roman" w:hAnsi="Times New Roman" w:cs="Times New Roman"/>
          <w:color w:val="000000"/>
          <w:sz w:val="24"/>
          <w:szCs w:val="24"/>
        </w:rPr>
        <w:t>Muthen</w:t>
      </w:r>
      <w:proofErr w:type="spellEnd"/>
      <w:r w:rsidR="00113A90" w:rsidRPr="000F3AF5">
        <w:rPr>
          <w:rFonts w:ascii="Times New Roman" w:hAnsi="Times New Roman" w:cs="Times New Roman"/>
          <w:color w:val="000000"/>
          <w:sz w:val="24"/>
          <w:szCs w:val="24"/>
        </w:rPr>
        <w:t xml:space="preserve"> &amp; </w:t>
      </w:r>
      <w:proofErr w:type="spellStart"/>
      <w:r w:rsidR="00113A90" w:rsidRPr="000F3AF5">
        <w:rPr>
          <w:rFonts w:ascii="Times New Roman" w:hAnsi="Times New Roman" w:cs="Times New Roman"/>
          <w:color w:val="000000"/>
          <w:sz w:val="24"/>
          <w:szCs w:val="24"/>
        </w:rPr>
        <w:t>Muthen</w:t>
      </w:r>
      <w:proofErr w:type="spellEnd"/>
      <w:r w:rsidR="00113A90" w:rsidRPr="000F3AF5">
        <w:rPr>
          <w:rFonts w:ascii="Times New Roman" w:hAnsi="Times New Roman" w:cs="Times New Roman"/>
          <w:color w:val="000000"/>
          <w:sz w:val="24"/>
          <w:szCs w:val="24"/>
        </w:rPr>
        <w:t>, 1998-2012).</w:t>
      </w:r>
      <w:r w:rsidR="00F8370D" w:rsidRPr="00F8370D">
        <w:rPr>
          <w:rFonts w:ascii="Times New Roman" w:hAnsi="Times New Roman" w:cs="Times New Roman"/>
          <w:color w:val="000000"/>
          <w:sz w:val="24"/>
          <w:szCs w:val="24"/>
        </w:rPr>
        <w:t xml:space="preserve"> </w:t>
      </w:r>
    </w:p>
    <w:p w14:paraId="39670D8F" w14:textId="75B6EE47" w:rsidR="00F8370D" w:rsidRPr="000F3AF5" w:rsidRDefault="00F8370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Following procedures outlined by Kock (2014) using the pooled standard error method, the standardised betas representing the cross-lagged paths in </w:t>
      </w:r>
      <w:r>
        <w:rPr>
          <w:rFonts w:ascii="Times New Roman" w:hAnsi="Times New Roman" w:cs="Times New Roman"/>
          <w:color w:val="000000"/>
          <w:sz w:val="24"/>
          <w:szCs w:val="24"/>
        </w:rPr>
        <w:t>the AP-first</w:t>
      </w:r>
      <w:r w:rsidRPr="000F3AF5">
        <w:rPr>
          <w:rFonts w:ascii="Times New Roman" w:hAnsi="Times New Roman" w:cs="Times New Roman"/>
          <w:color w:val="000000"/>
          <w:sz w:val="24"/>
          <w:szCs w:val="24"/>
        </w:rPr>
        <w:t xml:space="preserve"> model were compared to the identical paths in the </w:t>
      </w:r>
      <w:r>
        <w:rPr>
          <w:rFonts w:ascii="Times New Roman" w:hAnsi="Times New Roman" w:cs="Times New Roman"/>
          <w:color w:val="000000"/>
          <w:sz w:val="24"/>
          <w:szCs w:val="24"/>
        </w:rPr>
        <w:t xml:space="preserve">SE-first </w:t>
      </w:r>
      <w:r w:rsidRPr="000F3AF5">
        <w:rPr>
          <w:rFonts w:ascii="Times New Roman" w:hAnsi="Times New Roman" w:cs="Times New Roman"/>
          <w:color w:val="000000"/>
          <w:sz w:val="24"/>
          <w:szCs w:val="24"/>
        </w:rPr>
        <w:t xml:space="preserve">studies comprising the </w:t>
      </w:r>
      <w:r w:rsidR="00573998">
        <w:rPr>
          <w:rFonts w:ascii="Times New Roman" w:hAnsi="Times New Roman" w:cs="Times New Roman"/>
          <w:color w:val="000000"/>
          <w:sz w:val="24"/>
          <w:szCs w:val="24"/>
        </w:rPr>
        <w:t>Talsma et al. (2018)</w:t>
      </w:r>
      <w:r w:rsidRPr="000F3AF5">
        <w:rPr>
          <w:rFonts w:ascii="Times New Roman" w:hAnsi="Times New Roman" w:cs="Times New Roman"/>
          <w:color w:val="000000"/>
          <w:sz w:val="24"/>
          <w:szCs w:val="24"/>
        </w:rPr>
        <w:t xml:space="preserve"> meta-analysis.</w:t>
      </w:r>
    </w:p>
    <w:p w14:paraId="6DA13BC3" w14:textId="5299E12E" w:rsidR="00455076" w:rsidRDefault="00455076"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sectPr w:rsidR="00455076" w:rsidSect="00332EEC">
          <w:footerReference w:type="default" r:id="rId9"/>
          <w:type w:val="continuous"/>
          <w:pgSz w:w="11906" w:h="16838"/>
          <w:pgMar w:top="1440" w:right="1440" w:bottom="1440" w:left="1440" w:header="709" w:footer="709" w:gutter="0"/>
          <w:cols w:space="708"/>
          <w:docGrid w:linePitch="360"/>
        </w:sectPr>
      </w:pPr>
    </w:p>
    <w:p w14:paraId="5251ABBF" w14:textId="648AAECB" w:rsidR="000F3AF5" w:rsidRPr="000F3AF5" w:rsidRDefault="00AC34DF"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The small number of included studies precluded valid a</w:t>
      </w:r>
      <w:r w:rsidR="000F3AF5" w:rsidRPr="000F3AF5">
        <w:rPr>
          <w:rFonts w:ascii="Times New Roman" w:hAnsi="Times New Roman" w:cs="Times New Roman"/>
          <w:color w:val="000000"/>
          <w:sz w:val="24"/>
          <w:szCs w:val="24"/>
        </w:rPr>
        <w:t xml:space="preserve">nalyses </w:t>
      </w:r>
      <w:r>
        <w:rPr>
          <w:rFonts w:ascii="Times New Roman" w:hAnsi="Times New Roman" w:cs="Times New Roman"/>
          <w:color w:val="000000"/>
          <w:sz w:val="24"/>
          <w:szCs w:val="24"/>
        </w:rPr>
        <w:t xml:space="preserve">of </w:t>
      </w:r>
      <w:r w:rsidR="000F3AF5" w:rsidRPr="000F3AF5">
        <w:rPr>
          <w:rFonts w:ascii="Times New Roman" w:hAnsi="Times New Roman" w:cs="Times New Roman"/>
          <w:color w:val="000000"/>
          <w:sz w:val="24"/>
          <w:szCs w:val="24"/>
        </w:rPr>
        <w:t>potential bias risk</w:t>
      </w:r>
      <w:r>
        <w:rPr>
          <w:rFonts w:ascii="Times New Roman" w:hAnsi="Times New Roman" w:cs="Times New Roman"/>
          <w:color w:val="000000"/>
          <w:sz w:val="24"/>
          <w:szCs w:val="24"/>
        </w:rPr>
        <w:t>; however, several other steps were taken to assess the risk of bias as far as possible</w:t>
      </w:r>
      <w:r w:rsidR="000F3AF5" w:rsidRPr="000F3AF5">
        <w:rPr>
          <w:rFonts w:ascii="Times New Roman" w:hAnsi="Times New Roman" w:cs="Times New Roman"/>
          <w:color w:val="000000"/>
          <w:sz w:val="24"/>
          <w:szCs w:val="24"/>
        </w:rPr>
        <w:t xml:space="preserve">. Risk of bias based on reliability of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measures </w:t>
      </w:r>
      <w:proofErr w:type="gramStart"/>
      <w:r w:rsidR="000F3AF5" w:rsidRPr="000F3AF5">
        <w:rPr>
          <w:rFonts w:ascii="Times New Roman" w:hAnsi="Times New Roman" w:cs="Times New Roman"/>
          <w:color w:val="000000"/>
          <w:sz w:val="24"/>
          <w:szCs w:val="24"/>
        </w:rPr>
        <w:t>was considered to be</w:t>
      </w:r>
      <w:proofErr w:type="gramEnd"/>
      <w:r w:rsidR="000F3AF5" w:rsidRPr="000F3AF5">
        <w:rPr>
          <w:rFonts w:ascii="Times New Roman" w:hAnsi="Times New Roman" w:cs="Times New Roman"/>
          <w:color w:val="000000"/>
          <w:sz w:val="24"/>
          <w:szCs w:val="24"/>
        </w:rPr>
        <w:t xml:space="preserve"> low, given that all Cronbach’s alphas for included studies exceeded recommended levels (</w:t>
      </w:r>
      <w:r w:rsidR="000035D5">
        <w:rPr>
          <w:rFonts w:ascii="Times New Roman" w:hAnsi="Times New Roman" w:cs="Times New Roman"/>
          <w:color w:val="000000"/>
          <w:sz w:val="24"/>
          <w:szCs w:val="24"/>
        </w:rPr>
        <w:t>see Table 1</w:t>
      </w:r>
      <w:r w:rsidR="000F3AF5" w:rsidRPr="000F3AF5">
        <w:rPr>
          <w:rFonts w:ascii="Times New Roman" w:hAnsi="Times New Roman" w:cs="Times New Roman"/>
          <w:color w:val="000000"/>
          <w:sz w:val="24"/>
          <w:szCs w:val="24"/>
        </w:rPr>
        <w:t xml:space="preserve">). </w:t>
      </w:r>
      <w:r w:rsidR="005360DF">
        <w:rPr>
          <w:rFonts w:ascii="Times New Roman" w:hAnsi="Times New Roman" w:cs="Times New Roman"/>
          <w:color w:val="000000"/>
          <w:sz w:val="24"/>
          <w:szCs w:val="24"/>
        </w:rPr>
        <w:t>AP</w:t>
      </w:r>
      <w:r>
        <w:rPr>
          <w:rFonts w:ascii="Times New Roman" w:hAnsi="Times New Roman" w:cs="Times New Roman"/>
          <w:color w:val="000000"/>
          <w:sz w:val="24"/>
          <w:szCs w:val="24"/>
        </w:rPr>
        <w:t xml:space="preserve"> </w:t>
      </w:r>
      <w:r w:rsidR="000F3AF5" w:rsidRPr="000F3AF5">
        <w:rPr>
          <w:rFonts w:ascii="Times New Roman" w:hAnsi="Times New Roman" w:cs="Times New Roman"/>
          <w:color w:val="000000"/>
          <w:sz w:val="24"/>
          <w:szCs w:val="24"/>
        </w:rPr>
        <w:t xml:space="preserve">data was taken from institutional records and is suggested to be at low risk of bias. Publication bias was assessed with multiple tests which are reported below. Inter-rater agreement on coding </w:t>
      </w:r>
      <w:r>
        <w:rPr>
          <w:rFonts w:ascii="Times New Roman" w:hAnsi="Times New Roman" w:cs="Times New Roman"/>
          <w:color w:val="000000"/>
          <w:sz w:val="24"/>
          <w:szCs w:val="24"/>
        </w:rPr>
        <w:t xml:space="preserve">of studies </w:t>
      </w:r>
      <w:r w:rsidR="000F3AF5" w:rsidRPr="000F3AF5">
        <w:rPr>
          <w:rFonts w:ascii="Times New Roman" w:hAnsi="Times New Roman" w:cs="Times New Roman"/>
          <w:color w:val="000000"/>
          <w:sz w:val="24"/>
          <w:szCs w:val="24"/>
        </w:rPr>
        <w:t>was 100% owing to the transparency of coding categories, suggesting a low risk of author bias.</w:t>
      </w:r>
    </w:p>
    <w:p w14:paraId="2236AC29" w14:textId="77777777"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b/>
          <w:bCs/>
          <w:color w:val="000000"/>
          <w:sz w:val="24"/>
          <w:szCs w:val="24"/>
        </w:rPr>
      </w:pPr>
      <w:r w:rsidRPr="000F3AF5">
        <w:rPr>
          <w:rFonts w:ascii="Times New Roman" w:hAnsi="Times New Roman" w:cs="Times New Roman"/>
          <w:b/>
          <w:bCs/>
          <w:color w:val="000000"/>
          <w:sz w:val="24"/>
          <w:szCs w:val="24"/>
        </w:rPr>
        <w:t>Results</w:t>
      </w:r>
    </w:p>
    <w:p w14:paraId="26775858" w14:textId="0B11AA8C" w:rsidR="000F3AF5"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Features of included studies and z</w:t>
      </w:r>
      <w:r w:rsidR="000F3AF5" w:rsidRPr="000F3AF5">
        <w:rPr>
          <w:rFonts w:ascii="Times New Roman" w:hAnsi="Times New Roman" w:cs="Times New Roman"/>
          <w:color w:val="000000"/>
          <w:sz w:val="24"/>
          <w:szCs w:val="24"/>
        </w:rPr>
        <w:t xml:space="preserve">ero-order correlations </w:t>
      </w:r>
      <w:r w:rsidR="00650EE4">
        <w:rPr>
          <w:rFonts w:ascii="Times New Roman" w:hAnsi="Times New Roman" w:cs="Times New Roman"/>
          <w:color w:val="000000"/>
          <w:sz w:val="24"/>
          <w:szCs w:val="24"/>
        </w:rPr>
        <w:t xml:space="preserve">are </w:t>
      </w:r>
      <w:r w:rsidR="00AC34DF">
        <w:rPr>
          <w:rFonts w:ascii="Times New Roman" w:hAnsi="Times New Roman" w:cs="Times New Roman"/>
          <w:color w:val="000000"/>
          <w:sz w:val="24"/>
          <w:szCs w:val="24"/>
        </w:rPr>
        <w:t>presented in Table 1</w:t>
      </w:r>
      <w:r w:rsidR="000F3AF5" w:rsidRPr="000F3AF5">
        <w:rPr>
          <w:rFonts w:ascii="Times New Roman" w:hAnsi="Times New Roman" w:cs="Times New Roman"/>
          <w:color w:val="000000"/>
          <w:sz w:val="24"/>
          <w:szCs w:val="24"/>
        </w:rPr>
        <w:t xml:space="preserve">. </w:t>
      </w:r>
    </w:p>
    <w:tbl>
      <w:tblPr>
        <w:tblW w:w="13958" w:type="dxa"/>
        <w:tblBorders>
          <w:bottom w:val="single" w:sz="4" w:space="0" w:color="auto"/>
        </w:tblBorders>
        <w:tblLook w:val="04A0" w:firstRow="1" w:lastRow="0" w:firstColumn="1" w:lastColumn="0" w:noHBand="0" w:noVBand="1"/>
      </w:tblPr>
      <w:tblGrid>
        <w:gridCol w:w="2281"/>
        <w:gridCol w:w="816"/>
        <w:gridCol w:w="993"/>
        <w:gridCol w:w="931"/>
        <w:gridCol w:w="873"/>
        <w:gridCol w:w="963"/>
        <w:gridCol w:w="999"/>
        <w:gridCol w:w="996"/>
        <w:gridCol w:w="990"/>
        <w:gridCol w:w="990"/>
        <w:gridCol w:w="990"/>
        <w:gridCol w:w="1137"/>
        <w:gridCol w:w="999"/>
      </w:tblGrid>
      <w:tr w:rsidR="00BF7A7D" w:rsidRPr="005A3E10" w14:paraId="65750734" w14:textId="77777777" w:rsidTr="00D21493">
        <w:trPr>
          <w:trHeight w:val="300"/>
        </w:trPr>
        <w:tc>
          <w:tcPr>
            <w:tcW w:w="2281" w:type="dxa"/>
            <w:tcBorders>
              <w:top w:val="single" w:sz="4" w:space="0" w:color="auto"/>
              <w:bottom w:val="single" w:sz="4" w:space="0" w:color="auto"/>
            </w:tcBorders>
          </w:tcPr>
          <w:p w14:paraId="5A83CED8"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Study</w:t>
            </w:r>
          </w:p>
        </w:tc>
        <w:tc>
          <w:tcPr>
            <w:tcW w:w="816" w:type="dxa"/>
            <w:tcBorders>
              <w:top w:val="single" w:sz="4" w:space="0" w:color="auto"/>
              <w:bottom w:val="single" w:sz="4" w:space="0" w:color="auto"/>
            </w:tcBorders>
            <w:shd w:val="clear" w:color="auto" w:fill="auto"/>
            <w:noWrap/>
            <w:hideMark/>
          </w:tcPr>
          <w:p w14:paraId="0DA32D2E"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n</w:t>
            </w:r>
          </w:p>
        </w:tc>
        <w:tc>
          <w:tcPr>
            <w:tcW w:w="993" w:type="dxa"/>
            <w:tcBorders>
              <w:top w:val="single" w:sz="4" w:space="0" w:color="auto"/>
              <w:bottom w:val="single" w:sz="4" w:space="0" w:color="auto"/>
            </w:tcBorders>
          </w:tcPr>
          <w:p w14:paraId="6B6AD212" w14:textId="3CC43214"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Age group</w:t>
            </w:r>
          </w:p>
        </w:tc>
        <w:tc>
          <w:tcPr>
            <w:tcW w:w="931" w:type="dxa"/>
            <w:tcBorders>
              <w:top w:val="single" w:sz="4" w:space="0" w:color="auto"/>
              <w:bottom w:val="single" w:sz="4" w:space="0" w:color="auto"/>
            </w:tcBorders>
          </w:tcPr>
          <w:p w14:paraId="6B4D7E6C" w14:textId="69493BA3"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 males</w:t>
            </w:r>
          </w:p>
        </w:tc>
        <w:tc>
          <w:tcPr>
            <w:tcW w:w="873" w:type="dxa"/>
            <w:tcBorders>
              <w:top w:val="single" w:sz="4" w:space="0" w:color="auto"/>
              <w:bottom w:val="single" w:sz="4" w:space="0" w:color="auto"/>
            </w:tcBorders>
          </w:tcPr>
          <w:p w14:paraId="56FC0203" w14:textId="56F3D9E3"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SE α</w:t>
            </w:r>
          </w:p>
        </w:tc>
        <w:tc>
          <w:tcPr>
            <w:tcW w:w="963" w:type="dxa"/>
            <w:tcBorders>
              <w:top w:val="single" w:sz="4" w:space="0" w:color="auto"/>
              <w:bottom w:val="single" w:sz="4" w:space="0" w:color="auto"/>
            </w:tcBorders>
          </w:tcPr>
          <w:p w14:paraId="3DB1288E" w14:textId="572D11BA"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Lag months</w:t>
            </w:r>
          </w:p>
        </w:tc>
        <w:tc>
          <w:tcPr>
            <w:tcW w:w="999" w:type="dxa"/>
            <w:tcBorders>
              <w:top w:val="single" w:sz="4" w:space="0" w:color="auto"/>
              <w:bottom w:val="single" w:sz="4" w:space="0" w:color="auto"/>
            </w:tcBorders>
          </w:tcPr>
          <w:p w14:paraId="4EB62F1B" w14:textId="6F6905C1"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SE scale</w:t>
            </w:r>
          </w:p>
        </w:tc>
        <w:tc>
          <w:tcPr>
            <w:tcW w:w="996" w:type="dxa"/>
            <w:tcBorders>
              <w:top w:val="single" w:sz="4" w:space="0" w:color="auto"/>
              <w:bottom w:val="single" w:sz="4" w:space="0" w:color="auto"/>
            </w:tcBorders>
            <w:shd w:val="clear" w:color="auto" w:fill="auto"/>
            <w:noWrap/>
            <w:hideMark/>
          </w:tcPr>
          <w:p w14:paraId="48090917" w14:textId="3B588A16"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SE1</w:t>
            </w:r>
            <w:r>
              <w:rPr>
                <w:rFonts w:ascii="Times New Roman" w:hAnsi="Times New Roman" w:cs="Times New Roman"/>
                <w:color w:val="000000"/>
              </w:rPr>
              <w:t>A</w:t>
            </w:r>
            <w:r w:rsidRPr="005A3E10">
              <w:rPr>
                <w:rFonts w:ascii="Times New Roman" w:hAnsi="Times New Roman" w:cs="Times New Roman"/>
                <w:color w:val="000000"/>
              </w:rPr>
              <w:t>P1</w:t>
            </w:r>
          </w:p>
        </w:tc>
        <w:tc>
          <w:tcPr>
            <w:tcW w:w="990" w:type="dxa"/>
            <w:tcBorders>
              <w:top w:val="single" w:sz="4" w:space="0" w:color="auto"/>
              <w:bottom w:val="single" w:sz="4" w:space="0" w:color="auto"/>
            </w:tcBorders>
            <w:shd w:val="clear" w:color="auto" w:fill="auto"/>
            <w:noWrap/>
            <w:hideMark/>
          </w:tcPr>
          <w:p w14:paraId="1DAE86DB" w14:textId="23A6746F"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SE1</w:t>
            </w:r>
            <w:r>
              <w:rPr>
                <w:rFonts w:ascii="Times New Roman" w:hAnsi="Times New Roman" w:cs="Times New Roman"/>
                <w:color w:val="000000"/>
              </w:rPr>
              <w:t>A</w:t>
            </w:r>
            <w:r w:rsidRPr="005A3E10">
              <w:rPr>
                <w:rFonts w:ascii="Times New Roman" w:hAnsi="Times New Roman" w:cs="Times New Roman"/>
                <w:color w:val="000000"/>
              </w:rPr>
              <w:t>P2</w:t>
            </w:r>
          </w:p>
        </w:tc>
        <w:tc>
          <w:tcPr>
            <w:tcW w:w="990" w:type="dxa"/>
            <w:tcBorders>
              <w:top w:val="single" w:sz="4" w:space="0" w:color="auto"/>
              <w:bottom w:val="single" w:sz="4" w:space="0" w:color="auto"/>
            </w:tcBorders>
            <w:shd w:val="clear" w:color="auto" w:fill="auto"/>
            <w:noWrap/>
            <w:hideMark/>
          </w:tcPr>
          <w:p w14:paraId="4B784EAF" w14:textId="43CD7F0C"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SE2</w:t>
            </w:r>
            <w:r>
              <w:rPr>
                <w:rFonts w:ascii="Times New Roman" w:hAnsi="Times New Roman" w:cs="Times New Roman"/>
                <w:color w:val="000000"/>
              </w:rPr>
              <w:t>A</w:t>
            </w:r>
            <w:r w:rsidRPr="005A3E10">
              <w:rPr>
                <w:rFonts w:ascii="Times New Roman" w:hAnsi="Times New Roman" w:cs="Times New Roman"/>
                <w:color w:val="000000"/>
              </w:rPr>
              <w:t>P1</w:t>
            </w:r>
          </w:p>
        </w:tc>
        <w:tc>
          <w:tcPr>
            <w:tcW w:w="990" w:type="dxa"/>
            <w:tcBorders>
              <w:top w:val="single" w:sz="4" w:space="0" w:color="auto"/>
              <w:bottom w:val="single" w:sz="4" w:space="0" w:color="auto"/>
            </w:tcBorders>
            <w:shd w:val="clear" w:color="auto" w:fill="auto"/>
            <w:noWrap/>
            <w:hideMark/>
          </w:tcPr>
          <w:p w14:paraId="616F6238" w14:textId="3D8FB618"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SE2</w:t>
            </w:r>
            <w:r>
              <w:rPr>
                <w:rFonts w:ascii="Times New Roman" w:hAnsi="Times New Roman" w:cs="Times New Roman"/>
                <w:color w:val="000000"/>
              </w:rPr>
              <w:t>A</w:t>
            </w:r>
            <w:r w:rsidRPr="005A3E10">
              <w:rPr>
                <w:rFonts w:ascii="Times New Roman" w:hAnsi="Times New Roman" w:cs="Times New Roman"/>
                <w:color w:val="000000"/>
              </w:rPr>
              <w:t>P2</w:t>
            </w:r>
          </w:p>
        </w:tc>
        <w:tc>
          <w:tcPr>
            <w:tcW w:w="1137" w:type="dxa"/>
            <w:tcBorders>
              <w:top w:val="single" w:sz="4" w:space="0" w:color="auto"/>
              <w:bottom w:val="single" w:sz="4" w:space="0" w:color="auto"/>
            </w:tcBorders>
            <w:shd w:val="clear" w:color="auto" w:fill="auto"/>
            <w:noWrap/>
            <w:hideMark/>
          </w:tcPr>
          <w:p w14:paraId="0917E599"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SE1SE2</w:t>
            </w:r>
          </w:p>
        </w:tc>
        <w:tc>
          <w:tcPr>
            <w:tcW w:w="999" w:type="dxa"/>
            <w:tcBorders>
              <w:top w:val="single" w:sz="4" w:space="0" w:color="auto"/>
              <w:bottom w:val="single" w:sz="4" w:space="0" w:color="auto"/>
            </w:tcBorders>
            <w:shd w:val="clear" w:color="auto" w:fill="auto"/>
            <w:noWrap/>
            <w:hideMark/>
          </w:tcPr>
          <w:p w14:paraId="74CFDD98" w14:textId="172DB2CD"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A</w:t>
            </w:r>
            <w:r w:rsidRPr="005A3E10">
              <w:rPr>
                <w:rFonts w:ascii="Times New Roman" w:hAnsi="Times New Roman" w:cs="Times New Roman"/>
                <w:color w:val="000000"/>
              </w:rPr>
              <w:t>P1</w:t>
            </w:r>
            <w:r>
              <w:rPr>
                <w:rFonts w:ascii="Times New Roman" w:hAnsi="Times New Roman" w:cs="Times New Roman"/>
                <w:color w:val="000000"/>
              </w:rPr>
              <w:t>A</w:t>
            </w:r>
            <w:r w:rsidRPr="005A3E10">
              <w:rPr>
                <w:rFonts w:ascii="Times New Roman" w:hAnsi="Times New Roman" w:cs="Times New Roman"/>
                <w:color w:val="000000"/>
              </w:rPr>
              <w:t>P2</w:t>
            </w:r>
          </w:p>
        </w:tc>
      </w:tr>
      <w:tr w:rsidR="00BF7A7D" w:rsidRPr="005A3E10" w14:paraId="11103AF0" w14:textId="77777777" w:rsidTr="00D21493">
        <w:trPr>
          <w:trHeight w:val="300"/>
        </w:trPr>
        <w:tc>
          <w:tcPr>
            <w:tcW w:w="2281" w:type="dxa"/>
            <w:tcBorders>
              <w:top w:val="single" w:sz="4" w:space="0" w:color="auto"/>
            </w:tcBorders>
            <w:vAlign w:val="bottom"/>
          </w:tcPr>
          <w:p w14:paraId="55A240D0"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proofErr w:type="spellStart"/>
            <w:r w:rsidRPr="005A3E10">
              <w:rPr>
                <w:rFonts w:ascii="Times New Roman" w:hAnsi="Times New Roman" w:cs="Times New Roman"/>
                <w:color w:val="000000"/>
              </w:rPr>
              <w:t>Chae</w:t>
            </w:r>
            <w:proofErr w:type="spellEnd"/>
            <w:r w:rsidRPr="005A3E10">
              <w:rPr>
                <w:rFonts w:ascii="Times New Roman" w:hAnsi="Times New Roman" w:cs="Times New Roman"/>
                <w:color w:val="000000"/>
              </w:rPr>
              <w:t>, 2012</w:t>
            </w:r>
          </w:p>
        </w:tc>
        <w:tc>
          <w:tcPr>
            <w:tcW w:w="816" w:type="dxa"/>
            <w:tcBorders>
              <w:top w:val="single" w:sz="4" w:space="0" w:color="auto"/>
            </w:tcBorders>
            <w:shd w:val="clear" w:color="auto" w:fill="auto"/>
            <w:noWrap/>
            <w:vAlign w:val="center"/>
          </w:tcPr>
          <w:p w14:paraId="4C9D4D1E"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189</w:t>
            </w:r>
          </w:p>
        </w:tc>
        <w:tc>
          <w:tcPr>
            <w:tcW w:w="993" w:type="dxa"/>
            <w:tcBorders>
              <w:top w:val="single" w:sz="4" w:space="0" w:color="auto"/>
            </w:tcBorders>
          </w:tcPr>
          <w:p w14:paraId="34360571" w14:textId="298D7D44"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Adults</w:t>
            </w:r>
          </w:p>
        </w:tc>
        <w:tc>
          <w:tcPr>
            <w:tcW w:w="931" w:type="dxa"/>
            <w:tcBorders>
              <w:top w:val="single" w:sz="4" w:space="0" w:color="auto"/>
            </w:tcBorders>
          </w:tcPr>
          <w:p w14:paraId="1A707EF1" w14:textId="4476579D"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45</w:t>
            </w:r>
          </w:p>
        </w:tc>
        <w:tc>
          <w:tcPr>
            <w:tcW w:w="873" w:type="dxa"/>
            <w:tcBorders>
              <w:top w:val="single" w:sz="4" w:space="0" w:color="auto"/>
            </w:tcBorders>
          </w:tcPr>
          <w:p w14:paraId="4E1ECBCC" w14:textId="6A9CE550"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.95</w:t>
            </w:r>
          </w:p>
        </w:tc>
        <w:tc>
          <w:tcPr>
            <w:tcW w:w="963" w:type="dxa"/>
            <w:tcBorders>
              <w:top w:val="single" w:sz="4" w:space="0" w:color="auto"/>
            </w:tcBorders>
          </w:tcPr>
          <w:p w14:paraId="6ABB3C6C" w14:textId="770DE7AE"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3</w:t>
            </w:r>
          </w:p>
        </w:tc>
        <w:tc>
          <w:tcPr>
            <w:tcW w:w="999" w:type="dxa"/>
            <w:tcBorders>
              <w:top w:val="single" w:sz="4" w:space="0" w:color="auto"/>
            </w:tcBorders>
          </w:tcPr>
          <w:p w14:paraId="0BD606D4" w14:textId="40E07719"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Unipolar</w:t>
            </w:r>
          </w:p>
        </w:tc>
        <w:tc>
          <w:tcPr>
            <w:tcW w:w="996" w:type="dxa"/>
            <w:tcBorders>
              <w:top w:val="single" w:sz="4" w:space="0" w:color="auto"/>
            </w:tcBorders>
            <w:shd w:val="clear" w:color="auto" w:fill="auto"/>
            <w:noWrap/>
            <w:vAlign w:val="center"/>
          </w:tcPr>
          <w:p w14:paraId="49A464C5" w14:textId="380AA7D9"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0.585</w:t>
            </w:r>
          </w:p>
        </w:tc>
        <w:tc>
          <w:tcPr>
            <w:tcW w:w="990" w:type="dxa"/>
            <w:tcBorders>
              <w:top w:val="single" w:sz="4" w:space="0" w:color="auto"/>
            </w:tcBorders>
            <w:shd w:val="clear" w:color="auto" w:fill="auto"/>
            <w:noWrap/>
            <w:vAlign w:val="center"/>
          </w:tcPr>
          <w:p w14:paraId="42BAB07C"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0.444</w:t>
            </w:r>
          </w:p>
        </w:tc>
        <w:tc>
          <w:tcPr>
            <w:tcW w:w="990" w:type="dxa"/>
            <w:tcBorders>
              <w:top w:val="single" w:sz="4" w:space="0" w:color="auto"/>
            </w:tcBorders>
            <w:shd w:val="clear" w:color="auto" w:fill="auto"/>
            <w:noWrap/>
            <w:vAlign w:val="center"/>
          </w:tcPr>
          <w:p w14:paraId="0F115380"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0.355</w:t>
            </w:r>
          </w:p>
        </w:tc>
        <w:tc>
          <w:tcPr>
            <w:tcW w:w="990" w:type="dxa"/>
            <w:tcBorders>
              <w:top w:val="single" w:sz="4" w:space="0" w:color="auto"/>
            </w:tcBorders>
            <w:shd w:val="clear" w:color="auto" w:fill="auto"/>
            <w:noWrap/>
            <w:vAlign w:val="center"/>
          </w:tcPr>
          <w:p w14:paraId="26BD0FCC"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0.382</w:t>
            </w:r>
          </w:p>
        </w:tc>
        <w:tc>
          <w:tcPr>
            <w:tcW w:w="1137" w:type="dxa"/>
            <w:tcBorders>
              <w:top w:val="single" w:sz="4" w:space="0" w:color="auto"/>
            </w:tcBorders>
            <w:shd w:val="clear" w:color="auto" w:fill="auto"/>
            <w:noWrap/>
            <w:vAlign w:val="center"/>
          </w:tcPr>
          <w:p w14:paraId="3E13C4B9"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0.574</w:t>
            </w:r>
          </w:p>
        </w:tc>
        <w:tc>
          <w:tcPr>
            <w:tcW w:w="999" w:type="dxa"/>
            <w:tcBorders>
              <w:top w:val="single" w:sz="4" w:space="0" w:color="auto"/>
            </w:tcBorders>
            <w:shd w:val="clear" w:color="auto" w:fill="auto"/>
            <w:noWrap/>
            <w:vAlign w:val="center"/>
          </w:tcPr>
          <w:p w14:paraId="176ECF37"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0.503</w:t>
            </w:r>
          </w:p>
        </w:tc>
      </w:tr>
      <w:tr w:rsidR="00BF7A7D" w:rsidRPr="005A3E10" w14:paraId="1400386E" w14:textId="77777777" w:rsidTr="00D21493">
        <w:trPr>
          <w:trHeight w:val="300"/>
        </w:trPr>
        <w:tc>
          <w:tcPr>
            <w:tcW w:w="2281" w:type="dxa"/>
            <w:vAlign w:val="bottom"/>
          </w:tcPr>
          <w:p w14:paraId="36B1C761"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Kenney-Benson et al., 2006</w:t>
            </w:r>
          </w:p>
        </w:tc>
        <w:tc>
          <w:tcPr>
            <w:tcW w:w="816" w:type="dxa"/>
            <w:shd w:val="clear" w:color="auto" w:fill="auto"/>
            <w:noWrap/>
            <w:vAlign w:val="center"/>
          </w:tcPr>
          <w:p w14:paraId="5D3AA4EF"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518</w:t>
            </w:r>
          </w:p>
        </w:tc>
        <w:tc>
          <w:tcPr>
            <w:tcW w:w="993" w:type="dxa"/>
          </w:tcPr>
          <w:p w14:paraId="6EAE2E1F" w14:textId="6ECC3013"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Children</w:t>
            </w:r>
          </w:p>
        </w:tc>
        <w:tc>
          <w:tcPr>
            <w:tcW w:w="931" w:type="dxa"/>
          </w:tcPr>
          <w:p w14:paraId="01576B97" w14:textId="66C1C6EC"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51</w:t>
            </w:r>
          </w:p>
        </w:tc>
        <w:tc>
          <w:tcPr>
            <w:tcW w:w="873" w:type="dxa"/>
          </w:tcPr>
          <w:p w14:paraId="1EAC0935" w14:textId="7F2FA23B"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.85</w:t>
            </w:r>
          </w:p>
        </w:tc>
        <w:tc>
          <w:tcPr>
            <w:tcW w:w="963" w:type="dxa"/>
          </w:tcPr>
          <w:p w14:paraId="34FB68CF" w14:textId="5ADE0288"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24</w:t>
            </w:r>
          </w:p>
        </w:tc>
        <w:tc>
          <w:tcPr>
            <w:tcW w:w="999" w:type="dxa"/>
          </w:tcPr>
          <w:p w14:paraId="1796701A" w14:textId="550978A0"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Likert</w:t>
            </w:r>
          </w:p>
        </w:tc>
        <w:tc>
          <w:tcPr>
            <w:tcW w:w="996" w:type="dxa"/>
            <w:shd w:val="clear" w:color="auto" w:fill="auto"/>
            <w:noWrap/>
            <w:vAlign w:val="center"/>
          </w:tcPr>
          <w:p w14:paraId="2DD656B7" w14:textId="5459E441"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0.440</w:t>
            </w:r>
          </w:p>
        </w:tc>
        <w:tc>
          <w:tcPr>
            <w:tcW w:w="990" w:type="dxa"/>
            <w:shd w:val="clear" w:color="auto" w:fill="auto"/>
            <w:noWrap/>
            <w:vAlign w:val="center"/>
          </w:tcPr>
          <w:p w14:paraId="12C987EB"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0.290</w:t>
            </w:r>
          </w:p>
        </w:tc>
        <w:tc>
          <w:tcPr>
            <w:tcW w:w="990" w:type="dxa"/>
            <w:shd w:val="clear" w:color="auto" w:fill="auto"/>
            <w:noWrap/>
            <w:vAlign w:val="center"/>
          </w:tcPr>
          <w:p w14:paraId="58700941"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0.290</w:t>
            </w:r>
          </w:p>
        </w:tc>
        <w:tc>
          <w:tcPr>
            <w:tcW w:w="990" w:type="dxa"/>
            <w:shd w:val="clear" w:color="auto" w:fill="auto"/>
            <w:noWrap/>
            <w:vAlign w:val="center"/>
          </w:tcPr>
          <w:p w14:paraId="5D1FD602"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0.470</w:t>
            </w:r>
          </w:p>
        </w:tc>
        <w:tc>
          <w:tcPr>
            <w:tcW w:w="1137" w:type="dxa"/>
            <w:shd w:val="clear" w:color="auto" w:fill="auto"/>
            <w:noWrap/>
            <w:vAlign w:val="center"/>
          </w:tcPr>
          <w:p w14:paraId="2961EAF0"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0.370</w:t>
            </w:r>
          </w:p>
        </w:tc>
        <w:tc>
          <w:tcPr>
            <w:tcW w:w="999" w:type="dxa"/>
            <w:shd w:val="clear" w:color="auto" w:fill="auto"/>
            <w:noWrap/>
            <w:vAlign w:val="center"/>
          </w:tcPr>
          <w:p w14:paraId="2C7EB55B"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0.560</w:t>
            </w:r>
          </w:p>
        </w:tc>
      </w:tr>
      <w:tr w:rsidR="00BF7A7D" w:rsidRPr="005A3E10" w14:paraId="71181241" w14:textId="77777777" w:rsidTr="00D21493">
        <w:trPr>
          <w:trHeight w:val="300"/>
        </w:trPr>
        <w:tc>
          <w:tcPr>
            <w:tcW w:w="2281" w:type="dxa"/>
            <w:vAlign w:val="bottom"/>
          </w:tcPr>
          <w:p w14:paraId="67819BAA"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proofErr w:type="spellStart"/>
            <w:r w:rsidRPr="005A3E10">
              <w:rPr>
                <w:rFonts w:ascii="Times New Roman" w:hAnsi="Times New Roman" w:cs="Times New Roman"/>
                <w:color w:val="000000"/>
              </w:rPr>
              <w:t>Schunemann</w:t>
            </w:r>
            <w:proofErr w:type="spellEnd"/>
            <w:r w:rsidRPr="005A3E10">
              <w:rPr>
                <w:rFonts w:ascii="Times New Roman" w:hAnsi="Times New Roman" w:cs="Times New Roman"/>
                <w:color w:val="000000"/>
              </w:rPr>
              <w:t xml:space="preserve"> et al., 2013</w:t>
            </w:r>
          </w:p>
        </w:tc>
        <w:tc>
          <w:tcPr>
            <w:tcW w:w="816" w:type="dxa"/>
            <w:shd w:val="clear" w:color="auto" w:fill="auto"/>
            <w:noWrap/>
            <w:vAlign w:val="center"/>
          </w:tcPr>
          <w:p w14:paraId="723DC270"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62</w:t>
            </w:r>
          </w:p>
        </w:tc>
        <w:tc>
          <w:tcPr>
            <w:tcW w:w="993" w:type="dxa"/>
          </w:tcPr>
          <w:p w14:paraId="273CBE43" w14:textId="3671C6B2"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Children</w:t>
            </w:r>
          </w:p>
        </w:tc>
        <w:tc>
          <w:tcPr>
            <w:tcW w:w="931" w:type="dxa"/>
          </w:tcPr>
          <w:p w14:paraId="025CCF5D" w14:textId="1F73186A"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43</w:t>
            </w:r>
          </w:p>
        </w:tc>
        <w:tc>
          <w:tcPr>
            <w:tcW w:w="873" w:type="dxa"/>
          </w:tcPr>
          <w:p w14:paraId="53387A2B" w14:textId="7AEBC561"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.71</w:t>
            </w:r>
          </w:p>
        </w:tc>
        <w:tc>
          <w:tcPr>
            <w:tcW w:w="963" w:type="dxa"/>
          </w:tcPr>
          <w:p w14:paraId="3CE62635" w14:textId="1213F70C"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2</w:t>
            </w:r>
          </w:p>
        </w:tc>
        <w:tc>
          <w:tcPr>
            <w:tcW w:w="999" w:type="dxa"/>
          </w:tcPr>
          <w:p w14:paraId="0AD1E8C9" w14:textId="6E5A4682"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color w:val="000000"/>
              </w:rPr>
              <w:t>Likert</w:t>
            </w:r>
          </w:p>
        </w:tc>
        <w:tc>
          <w:tcPr>
            <w:tcW w:w="996" w:type="dxa"/>
            <w:shd w:val="clear" w:color="auto" w:fill="auto"/>
            <w:noWrap/>
            <w:vAlign w:val="center"/>
          </w:tcPr>
          <w:p w14:paraId="4659424A" w14:textId="1D276171"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0.185</w:t>
            </w:r>
          </w:p>
        </w:tc>
        <w:tc>
          <w:tcPr>
            <w:tcW w:w="990" w:type="dxa"/>
            <w:shd w:val="clear" w:color="auto" w:fill="auto"/>
            <w:noWrap/>
            <w:vAlign w:val="center"/>
          </w:tcPr>
          <w:p w14:paraId="6950F79B"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0.388</w:t>
            </w:r>
          </w:p>
        </w:tc>
        <w:tc>
          <w:tcPr>
            <w:tcW w:w="990" w:type="dxa"/>
            <w:shd w:val="clear" w:color="auto" w:fill="auto"/>
            <w:noWrap/>
            <w:vAlign w:val="center"/>
          </w:tcPr>
          <w:p w14:paraId="6237F6A2"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0.086</w:t>
            </w:r>
          </w:p>
        </w:tc>
        <w:tc>
          <w:tcPr>
            <w:tcW w:w="990" w:type="dxa"/>
            <w:shd w:val="clear" w:color="auto" w:fill="auto"/>
            <w:noWrap/>
            <w:vAlign w:val="center"/>
          </w:tcPr>
          <w:p w14:paraId="17FD9253"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0.346</w:t>
            </w:r>
          </w:p>
        </w:tc>
        <w:tc>
          <w:tcPr>
            <w:tcW w:w="1137" w:type="dxa"/>
            <w:shd w:val="clear" w:color="auto" w:fill="auto"/>
            <w:noWrap/>
            <w:vAlign w:val="center"/>
          </w:tcPr>
          <w:p w14:paraId="75E33C16"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0.473</w:t>
            </w:r>
          </w:p>
        </w:tc>
        <w:tc>
          <w:tcPr>
            <w:tcW w:w="999" w:type="dxa"/>
            <w:shd w:val="clear" w:color="auto" w:fill="auto"/>
            <w:noWrap/>
            <w:vAlign w:val="center"/>
          </w:tcPr>
          <w:p w14:paraId="29851234" w14:textId="77777777" w:rsidR="00BF7A7D" w:rsidRPr="005A3E10" w:rsidRDefault="00BF7A7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rPr>
            </w:pPr>
            <w:r w:rsidRPr="005A3E10">
              <w:rPr>
                <w:rFonts w:ascii="Times New Roman" w:hAnsi="Times New Roman" w:cs="Times New Roman"/>
                <w:color w:val="000000"/>
              </w:rPr>
              <w:t>0.395</w:t>
            </w:r>
          </w:p>
        </w:tc>
      </w:tr>
    </w:tbl>
    <w:p w14:paraId="163D381F" w14:textId="6ABA0F29" w:rsidR="000F3AF5" w:rsidRDefault="000F3AF5" w:rsidP="0009237B">
      <w:pPr>
        <w:widowControl w:val="0"/>
        <w:tabs>
          <w:tab w:val="left" w:pos="567"/>
          <w:tab w:val="left" w:pos="8505"/>
        </w:tabs>
        <w:autoSpaceDE w:val="0"/>
        <w:autoSpaceDN w:val="0"/>
        <w:adjustRightInd w:val="0"/>
        <w:spacing w:after="0" w:line="240" w:lineRule="auto"/>
        <w:jc w:val="center"/>
        <w:rPr>
          <w:rFonts w:ascii="Times New Roman" w:hAnsi="Times New Roman" w:cs="Times New Roman"/>
          <w:b/>
          <w:bCs/>
          <w:i/>
          <w:iCs/>
          <w:color w:val="000000"/>
          <w:sz w:val="24"/>
          <w:szCs w:val="24"/>
        </w:rPr>
      </w:pPr>
      <w:r w:rsidRPr="005A3E10">
        <w:rPr>
          <w:rFonts w:ascii="Times New Roman" w:hAnsi="Times New Roman" w:cs="Times New Roman"/>
          <w:b/>
          <w:bCs/>
          <w:i/>
          <w:iCs/>
          <w:color w:val="000000"/>
          <w:sz w:val="24"/>
          <w:szCs w:val="24"/>
        </w:rPr>
        <w:t xml:space="preserve">Table </w:t>
      </w:r>
      <w:r w:rsidR="00AC34DF">
        <w:rPr>
          <w:rFonts w:ascii="Times New Roman" w:hAnsi="Times New Roman" w:cs="Times New Roman"/>
          <w:b/>
          <w:bCs/>
          <w:i/>
          <w:iCs/>
          <w:color w:val="000000"/>
          <w:sz w:val="24"/>
          <w:szCs w:val="24"/>
        </w:rPr>
        <w:t>1</w:t>
      </w:r>
      <w:r w:rsidR="005A3E10" w:rsidRPr="005A3E10">
        <w:rPr>
          <w:rFonts w:ascii="Times New Roman" w:hAnsi="Times New Roman" w:cs="Times New Roman"/>
          <w:b/>
          <w:bCs/>
          <w:i/>
          <w:iCs/>
          <w:color w:val="000000"/>
          <w:sz w:val="24"/>
          <w:szCs w:val="24"/>
        </w:rPr>
        <w:t xml:space="preserve">. </w:t>
      </w:r>
      <w:r w:rsidR="00BF7A7D">
        <w:rPr>
          <w:rFonts w:ascii="Times New Roman" w:hAnsi="Times New Roman" w:cs="Times New Roman"/>
          <w:b/>
          <w:bCs/>
          <w:i/>
          <w:iCs/>
          <w:color w:val="000000"/>
          <w:sz w:val="24"/>
          <w:szCs w:val="24"/>
        </w:rPr>
        <w:t>Features of included studies with z</w:t>
      </w:r>
      <w:r w:rsidR="005A3E10" w:rsidRPr="005A3E10">
        <w:rPr>
          <w:rFonts w:ascii="Times New Roman" w:hAnsi="Times New Roman" w:cs="Times New Roman"/>
          <w:b/>
          <w:bCs/>
          <w:i/>
          <w:iCs/>
          <w:color w:val="000000"/>
          <w:sz w:val="24"/>
          <w:szCs w:val="24"/>
        </w:rPr>
        <w:t xml:space="preserve">ero-order correlations </w:t>
      </w:r>
      <w:r w:rsidR="00F77E34">
        <w:rPr>
          <w:rFonts w:ascii="Times New Roman" w:hAnsi="Times New Roman" w:cs="Times New Roman"/>
          <w:b/>
          <w:bCs/>
          <w:i/>
          <w:iCs/>
          <w:color w:val="000000"/>
          <w:sz w:val="24"/>
          <w:szCs w:val="24"/>
        </w:rPr>
        <w:t>(column labels as per Figure 1).</w:t>
      </w:r>
    </w:p>
    <w:p w14:paraId="7801130E" w14:textId="77777777" w:rsidR="00EE06CC" w:rsidRDefault="00EE06CC" w:rsidP="0009237B">
      <w:pPr>
        <w:widowControl w:val="0"/>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p>
    <w:p w14:paraId="279032A8" w14:textId="4094E8E1" w:rsidR="00D21493" w:rsidRDefault="00113A90"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Pooled estimates of the six correlations in the cross-lagged </w:t>
      </w:r>
      <w:r>
        <w:rPr>
          <w:rFonts w:ascii="Times New Roman" w:hAnsi="Times New Roman" w:cs="Times New Roman"/>
          <w:color w:val="000000"/>
          <w:sz w:val="24"/>
          <w:szCs w:val="24"/>
        </w:rPr>
        <w:t xml:space="preserve">panel model are shown in Table 2, </w:t>
      </w:r>
      <w:r w:rsidRPr="000F3AF5">
        <w:rPr>
          <w:rFonts w:ascii="Times New Roman" w:hAnsi="Times New Roman" w:cs="Times New Roman"/>
          <w:color w:val="000000"/>
          <w:sz w:val="24"/>
          <w:szCs w:val="24"/>
        </w:rPr>
        <w:t xml:space="preserve">along with standard errors, and 95% confidence intervals (forest and funnel plots are available </w:t>
      </w:r>
      <w:r>
        <w:rPr>
          <w:rFonts w:ascii="Times New Roman" w:hAnsi="Times New Roman" w:cs="Times New Roman"/>
          <w:color w:val="000000"/>
          <w:sz w:val="24"/>
          <w:szCs w:val="24"/>
        </w:rPr>
        <w:t>by contacting the lead author</w:t>
      </w:r>
      <w:r w:rsidRPr="000F3AF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Moderate-to-strong positive auto-correlations, and small-to-moderate positive synchronous and cross-lagged correlations were found, consistent with previous findings.</w:t>
      </w:r>
      <w:r w:rsidR="00E96092">
        <w:rPr>
          <w:rFonts w:ascii="Times New Roman" w:hAnsi="Times New Roman" w:cs="Times New Roman"/>
          <w:color w:val="000000"/>
          <w:sz w:val="24"/>
          <w:szCs w:val="24"/>
        </w:rPr>
        <w:t xml:space="preserve"> </w:t>
      </w:r>
      <w:r w:rsidR="00E96092" w:rsidRPr="000F3AF5">
        <w:rPr>
          <w:rFonts w:ascii="Times New Roman" w:hAnsi="Times New Roman" w:cs="Times New Roman"/>
          <w:color w:val="000000"/>
          <w:sz w:val="24"/>
          <w:szCs w:val="24"/>
        </w:rPr>
        <w:t>Also shown in</w:t>
      </w:r>
      <w:r w:rsidR="00E96092">
        <w:rPr>
          <w:rFonts w:ascii="Times New Roman" w:hAnsi="Times New Roman" w:cs="Times New Roman"/>
          <w:color w:val="000000"/>
          <w:sz w:val="24"/>
          <w:szCs w:val="24"/>
        </w:rPr>
        <w:t xml:space="preserve"> Table 2</w:t>
      </w:r>
      <w:r w:rsidR="00E96092" w:rsidRPr="000F3AF5">
        <w:rPr>
          <w:rFonts w:ascii="Times New Roman" w:hAnsi="Times New Roman" w:cs="Times New Roman"/>
          <w:color w:val="000000"/>
          <w:sz w:val="24"/>
          <w:szCs w:val="24"/>
        </w:rPr>
        <w:t xml:space="preserve"> are </w:t>
      </w:r>
      <w:r w:rsidR="00E96092" w:rsidRPr="001A6C9A">
        <w:rPr>
          <w:rFonts w:ascii="Times New Roman" w:hAnsi="Times New Roman" w:cs="Times New Roman"/>
          <w:i/>
          <w:iCs/>
          <w:color w:val="000000"/>
          <w:sz w:val="24"/>
          <w:szCs w:val="24"/>
        </w:rPr>
        <w:t>I</w:t>
      </w:r>
      <w:r w:rsidR="00E96092" w:rsidRPr="004225C9">
        <w:rPr>
          <w:rFonts w:ascii="Times New Roman" w:hAnsi="Times New Roman" w:cs="Times New Roman"/>
          <w:color w:val="000000"/>
          <w:sz w:val="24"/>
          <w:szCs w:val="24"/>
          <w:vertAlign w:val="superscript"/>
        </w:rPr>
        <w:t xml:space="preserve">2 </w:t>
      </w:r>
      <w:r w:rsidR="00E96092" w:rsidRPr="000F3AF5">
        <w:rPr>
          <w:rFonts w:ascii="Times New Roman" w:hAnsi="Times New Roman" w:cs="Times New Roman"/>
          <w:color w:val="000000"/>
          <w:sz w:val="24"/>
          <w:szCs w:val="24"/>
        </w:rPr>
        <w:t xml:space="preserve">and </w:t>
      </w:r>
      <w:r w:rsidR="00E96092" w:rsidRPr="001A6C9A">
        <w:rPr>
          <w:rFonts w:ascii="Times New Roman" w:hAnsi="Times New Roman" w:cs="Times New Roman"/>
          <w:i/>
          <w:iCs/>
          <w:color w:val="000000"/>
          <w:sz w:val="24"/>
          <w:szCs w:val="24"/>
        </w:rPr>
        <w:t>Q</w:t>
      </w:r>
      <w:r w:rsidR="00E96092" w:rsidRPr="000F3AF5">
        <w:rPr>
          <w:rFonts w:ascii="Times New Roman" w:hAnsi="Times New Roman" w:cs="Times New Roman"/>
          <w:color w:val="000000"/>
          <w:sz w:val="24"/>
          <w:szCs w:val="24"/>
        </w:rPr>
        <w:t xml:space="preserve"> homogeneity test values; these figures suggest sampling error alone is unlikely to account for the differences in effect sizes, however, we note that the zero/near-zero values may not be reliable because of the small number of studies included.</w:t>
      </w:r>
      <w:r w:rsidR="00D21493" w:rsidRPr="00D21493">
        <w:rPr>
          <w:rFonts w:ascii="Times New Roman" w:hAnsi="Times New Roman" w:cs="Times New Roman"/>
          <w:color w:val="000000"/>
          <w:sz w:val="24"/>
          <w:szCs w:val="24"/>
        </w:rPr>
        <w:t xml:space="preserve"> </w:t>
      </w:r>
    </w:p>
    <w:p w14:paraId="5A6528E6" w14:textId="70CA9A59" w:rsidR="00D21493" w:rsidRDefault="00D21493"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The results of the </w:t>
      </w:r>
      <w:r w:rsidRPr="001A6C9A">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 xml:space="preserve">-curve analyses also in Table </w:t>
      </w:r>
      <w:r>
        <w:rPr>
          <w:rFonts w:ascii="Times New Roman" w:hAnsi="Times New Roman" w:cs="Times New Roman"/>
          <w:color w:val="000000"/>
          <w:sz w:val="24"/>
          <w:szCs w:val="24"/>
        </w:rPr>
        <w:t>2</w:t>
      </w:r>
      <w:r w:rsidRPr="000F3AF5">
        <w:rPr>
          <w:rFonts w:ascii="Times New Roman" w:hAnsi="Times New Roman" w:cs="Times New Roman"/>
          <w:color w:val="000000"/>
          <w:sz w:val="24"/>
          <w:szCs w:val="24"/>
        </w:rPr>
        <w:t xml:space="preserve"> can be used to make inferences about evidential value (</w:t>
      </w:r>
      <w:proofErr w:type="spellStart"/>
      <w:r w:rsidRPr="000F3AF5">
        <w:rPr>
          <w:rFonts w:ascii="Times New Roman" w:hAnsi="Times New Roman" w:cs="Times New Roman"/>
          <w:color w:val="000000"/>
          <w:sz w:val="24"/>
          <w:szCs w:val="24"/>
        </w:rPr>
        <w:t>Simonsohn</w:t>
      </w:r>
      <w:proofErr w:type="spellEnd"/>
      <w:r w:rsidRPr="000F3AF5">
        <w:rPr>
          <w:rFonts w:ascii="Times New Roman" w:hAnsi="Times New Roman" w:cs="Times New Roman"/>
          <w:color w:val="000000"/>
          <w:sz w:val="24"/>
          <w:szCs w:val="24"/>
        </w:rPr>
        <w:t xml:space="preserve"> et al., 2015). A left-skewed distribution suggests that a data set is subject to selective reporting or p-hacking. In the present case, the full- and half- p-curve analyses all show right-skewed distributions, indicating that the data included in the calculation of </w:t>
      </w:r>
      <w:r>
        <w:rPr>
          <w:rFonts w:ascii="Times New Roman" w:hAnsi="Times New Roman" w:cs="Times New Roman"/>
          <w:color w:val="000000"/>
          <w:sz w:val="24"/>
          <w:szCs w:val="24"/>
        </w:rPr>
        <w:t>each</w:t>
      </w:r>
      <w:r w:rsidRPr="000F3AF5">
        <w:rPr>
          <w:rFonts w:ascii="Times New Roman" w:hAnsi="Times New Roman" w:cs="Times New Roman"/>
          <w:color w:val="000000"/>
          <w:sz w:val="24"/>
          <w:szCs w:val="24"/>
        </w:rPr>
        <w:t xml:space="preserve"> of the six model paths have evidential value. </w:t>
      </w:r>
      <w:r w:rsidRPr="001A6C9A">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-curve analysis also pr</w:t>
      </w:r>
      <w:r>
        <w:rPr>
          <w:rFonts w:ascii="Times New Roman" w:hAnsi="Times New Roman" w:cs="Times New Roman"/>
          <w:color w:val="000000"/>
          <w:sz w:val="24"/>
          <w:szCs w:val="24"/>
        </w:rPr>
        <w:t>ovides observed power estimates; observed power for each of the pooled estimates was 99% [90%CI 99,99]</w:t>
      </w:r>
      <w:r w:rsidRPr="000F3AF5">
        <w:rPr>
          <w:rFonts w:ascii="Times New Roman" w:hAnsi="Times New Roman" w:cs="Times New Roman"/>
          <w:color w:val="000000"/>
          <w:sz w:val="24"/>
          <w:szCs w:val="24"/>
        </w:rPr>
        <w:t>.</w:t>
      </w:r>
    </w:p>
    <w:p w14:paraId="63767D2B" w14:textId="41B9E79C" w:rsidR="00113A90" w:rsidRDefault="00113A90"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sectPr w:rsidR="00113A90" w:rsidSect="00455076">
          <w:pgSz w:w="16838" w:h="11906" w:orient="landscape"/>
          <w:pgMar w:top="1440" w:right="1440" w:bottom="1440" w:left="1440" w:header="709" w:footer="709" w:gutter="0"/>
          <w:cols w:space="708"/>
          <w:docGrid w:linePitch="360"/>
        </w:sectPr>
      </w:pPr>
    </w:p>
    <w:tbl>
      <w:tblPr>
        <w:tblpPr w:leftFromText="180" w:rightFromText="180" w:vertAnchor="page" w:horzAnchor="margin" w:tblpY="1576"/>
        <w:tblW w:w="5000" w:type="pct"/>
        <w:tblLook w:val="04A0" w:firstRow="1" w:lastRow="0" w:firstColumn="1" w:lastColumn="0" w:noHBand="0" w:noVBand="1"/>
      </w:tblPr>
      <w:tblGrid>
        <w:gridCol w:w="3193"/>
        <w:gridCol w:w="433"/>
        <w:gridCol w:w="740"/>
        <w:gridCol w:w="1770"/>
        <w:gridCol w:w="1770"/>
        <w:gridCol w:w="1513"/>
        <w:gridCol w:w="1513"/>
        <w:gridCol w:w="1513"/>
        <w:gridCol w:w="1513"/>
      </w:tblGrid>
      <w:tr w:rsidR="00BE7F89" w:rsidRPr="00A1683E" w14:paraId="2FC31E95" w14:textId="77777777" w:rsidTr="00BE7F89">
        <w:trPr>
          <w:trHeight w:val="300"/>
        </w:trPr>
        <w:tc>
          <w:tcPr>
            <w:tcW w:w="1144" w:type="pct"/>
            <w:tcBorders>
              <w:top w:val="single" w:sz="4" w:space="0" w:color="auto"/>
              <w:left w:val="nil"/>
              <w:bottom w:val="single" w:sz="4" w:space="0" w:color="auto"/>
              <w:right w:val="nil"/>
            </w:tcBorders>
            <w:vAlign w:val="center"/>
          </w:tcPr>
          <w:p w14:paraId="31DE1C6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155" w:type="pct"/>
            <w:tcBorders>
              <w:top w:val="single" w:sz="4" w:space="0" w:color="auto"/>
              <w:left w:val="nil"/>
              <w:bottom w:val="single" w:sz="4" w:space="0" w:color="auto"/>
              <w:right w:val="nil"/>
            </w:tcBorders>
            <w:shd w:val="clear" w:color="auto" w:fill="auto"/>
            <w:noWrap/>
            <w:vAlign w:val="center"/>
          </w:tcPr>
          <w:p w14:paraId="30F4AAC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k</w:t>
            </w:r>
          </w:p>
        </w:tc>
        <w:tc>
          <w:tcPr>
            <w:tcW w:w="265" w:type="pct"/>
            <w:tcBorders>
              <w:top w:val="single" w:sz="4" w:space="0" w:color="auto"/>
              <w:left w:val="nil"/>
              <w:bottom w:val="single" w:sz="4" w:space="0" w:color="auto"/>
              <w:right w:val="nil"/>
            </w:tcBorders>
            <w:shd w:val="clear" w:color="auto" w:fill="auto"/>
            <w:noWrap/>
            <w:vAlign w:val="center"/>
          </w:tcPr>
          <w:p w14:paraId="35479A5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n</w:t>
            </w:r>
          </w:p>
        </w:tc>
        <w:tc>
          <w:tcPr>
            <w:tcW w:w="634" w:type="pct"/>
            <w:tcBorders>
              <w:top w:val="single" w:sz="4" w:space="0" w:color="auto"/>
              <w:left w:val="nil"/>
              <w:bottom w:val="single" w:sz="4" w:space="0" w:color="auto"/>
              <w:right w:val="nil"/>
            </w:tcBorders>
            <w:shd w:val="clear" w:color="auto" w:fill="auto"/>
            <w:noWrap/>
            <w:vAlign w:val="center"/>
          </w:tcPr>
          <w:p w14:paraId="16F7ADA1"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Calibri" w:hAnsi="Times New Roman" w:cs="Times New Roman"/>
                <w:sz w:val="24"/>
                <w:szCs w:val="24"/>
              </w:rPr>
              <w:t>SE1</w:t>
            </w: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P1</w:t>
            </w:r>
          </w:p>
        </w:tc>
        <w:tc>
          <w:tcPr>
            <w:tcW w:w="634" w:type="pct"/>
            <w:tcBorders>
              <w:top w:val="single" w:sz="4" w:space="0" w:color="auto"/>
              <w:left w:val="nil"/>
              <w:bottom w:val="single" w:sz="4" w:space="0" w:color="auto"/>
              <w:right w:val="nil"/>
            </w:tcBorders>
            <w:shd w:val="clear" w:color="auto" w:fill="auto"/>
            <w:noWrap/>
            <w:vAlign w:val="center"/>
          </w:tcPr>
          <w:p w14:paraId="36CCC6AA"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Calibri" w:hAnsi="Times New Roman" w:cs="Times New Roman"/>
                <w:sz w:val="24"/>
                <w:szCs w:val="24"/>
              </w:rPr>
              <w:t>SE1</w:t>
            </w: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P2</w:t>
            </w:r>
          </w:p>
        </w:tc>
        <w:tc>
          <w:tcPr>
            <w:tcW w:w="542" w:type="pct"/>
            <w:tcBorders>
              <w:top w:val="single" w:sz="4" w:space="0" w:color="auto"/>
              <w:left w:val="nil"/>
              <w:bottom w:val="single" w:sz="4" w:space="0" w:color="auto"/>
              <w:right w:val="nil"/>
            </w:tcBorders>
            <w:shd w:val="clear" w:color="auto" w:fill="auto"/>
            <w:noWrap/>
            <w:vAlign w:val="center"/>
          </w:tcPr>
          <w:p w14:paraId="68EE450B"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Calibri" w:hAnsi="Times New Roman" w:cs="Times New Roman"/>
                <w:sz w:val="24"/>
                <w:szCs w:val="24"/>
              </w:rPr>
              <w:t>SE2</w:t>
            </w: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P1</w:t>
            </w:r>
          </w:p>
        </w:tc>
        <w:tc>
          <w:tcPr>
            <w:tcW w:w="542" w:type="pct"/>
            <w:tcBorders>
              <w:top w:val="single" w:sz="4" w:space="0" w:color="auto"/>
              <w:left w:val="nil"/>
              <w:bottom w:val="single" w:sz="4" w:space="0" w:color="auto"/>
              <w:right w:val="nil"/>
            </w:tcBorders>
            <w:shd w:val="clear" w:color="auto" w:fill="auto"/>
            <w:noWrap/>
            <w:vAlign w:val="center"/>
          </w:tcPr>
          <w:p w14:paraId="17DB964F"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Calibri" w:hAnsi="Times New Roman" w:cs="Times New Roman"/>
                <w:sz w:val="24"/>
                <w:szCs w:val="24"/>
              </w:rPr>
              <w:t>SE2</w:t>
            </w: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P2</w:t>
            </w:r>
          </w:p>
        </w:tc>
        <w:tc>
          <w:tcPr>
            <w:tcW w:w="542" w:type="pct"/>
            <w:tcBorders>
              <w:top w:val="single" w:sz="4" w:space="0" w:color="auto"/>
              <w:left w:val="nil"/>
              <w:bottom w:val="single" w:sz="4" w:space="0" w:color="auto"/>
              <w:right w:val="nil"/>
            </w:tcBorders>
            <w:shd w:val="clear" w:color="auto" w:fill="auto"/>
            <w:noWrap/>
            <w:vAlign w:val="center"/>
          </w:tcPr>
          <w:p w14:paraId="5E2209F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Calibri" w:hAnsi="Times New Roman" w:cs="Times New Roman"/>
                <w:sz w:val="24"/>
                <w:szCs w:val="24"/>
              </w:rPr>
              <w:t>SE1SE2</w:t>
            </w:r>
          </w:p>
        </w:tc>
        <w:tc>
          <w:tcPr>
            <w:tcW w:w="542" w:type="pct"/>
            <w:tcBorders>
              <w:top w:val="single" w:sz="4" w:space="0" w:color="auto"/>
              <w:left w:val="nil"/>
              <w:bottom w:val="single" w:sz="4" w:space="0" w:color="auto"/>
              <w:right w:val="nil"/>
            </w:tcBorders>
            <w:vAlign w:val="center"/>
          </w:tcPr>
          <w:p w14:paraId="5AE574EA"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P1</w:t>
            </w:r>
            <w:r>
              <w:rPr>
                <w:rFonts w:ascii="Times New Roman" w:eastAsia="Calibri" w:hAnsi="Times New Roman" w:cs="Times New Roman"/>
                <w:sz w:val="24"/>
                <w:szCs w:val="24"/>
              </w:rPr>
              <w:t>A</w:t>
            </w:r>
            <w:r w:rsidRPr="00A1683E">
              <w:rPr>
                <w:rFonts w:ascii="Times New Roman" w:eastAsia="Calibri" w:hAnsi="Times New Roman" w:cs="Times New Roman"/>
                <w:sz w:val="24"/>
                <w:szCs w:val="24"/>
              </w:rPr>
              <w:t>P2</w:t>
            </w:r>
          </w:p>
        </w:tc>
      </w:tr>
      <w:tr w:rsidR="00BE7F89" w:rsidRPr="00A1683E" w14:paraId="4127FA6E" w14:textId="77777777" w:rsidTr="00BE7F89">
        <w:trPr>
          <w:trHeight w:val="300"/>
        </w:trPr>
        <w:tc>
          <w:tcPr>
            <w:tcW w:w="1144" w:type="pct"/>
            <w:tcBorders>
              <w:top w:val="single" w:sz="4" w:space="0" w:color="auto"/>
              <w:left w:val="nil"/>
              <w:right w:val="nil"/>
            </w:tcBorders>
            <w:vAlign w:val="center"/>
          </w:tcPr>
          <w:p w14:paraId="6B791158"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Pooled correlation (SE)</w:t>
            </w:r>
          </w:p>
        </w:tc>
        <w:tc>
          <w:tcPr>
            <w:tcW w:w="155" w:type="pct"/>
            <w:tcBorders>
              <w:top w:val="single" w:sz="4" w:space="0" w:color="auto"/>
              <w:left w:val="nil"/>
              <w:right w:val="nil"/>
            </w:tcBorders>
            <w:shd w:val="clear" w:color="auto" w:fill="auto"/>
            <w:noWrap/>
            <w:vAlign w:val="center"/>
          </w:tcPr>
          <w:p w14:paraId="1E9B474B"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w:t>
            </w:r>
          </w:p>
        </w:tc>
        <w:tc>
          <w:tcPr>
            <w:tcW w:w="265" w:type="pct"/>
            <w:tcBorders>
              <w:top w:val="single" w:sz="4" w:space="0" w:color="auto"/>
              <w:left w:val="nil"/>
              <w:right w:val="nil"/>
            </w:tcBorders>
            <w:shd w:val="clear" w:color="auto" w:fill="auto"/>
            <w:noWrap/>
            <w:vAlign w:val="center"/>
          </w:tcPr>
          <w:p w14:paraId="460AD87F"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769</w:t>
            </w:r>
          </w:p>
        </w:tc>
        <w:tc>
          <w:tcPr>
            <w:tcW w:w="634" w:type="pct"/>
            <w:tcBorders>
              <w:top w:val="single" w:sz="4" w:space="0" w:color="auto"/>
              <w:left w:val="nil"/>
              <w:right w:val="nil"/>
            </w:tcBorders>
            <w:shd w:val="clear" w:color="auto" w:fill="auto"/>
            <w:noWrap/>
            <w:vAlign w:val="center"/>
          </w:tcPr>
          <w:p w14:paraId="29204838"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.429***</w:t>
            </w:r>
          </w:p>
          <w:p w14:paraId="567F5C24"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(0.13)</w:t>
            </w:r>
          </w:p>
        </w:tc>
        <w:tc>
          <w:tcPr>
            <w:tcW w:w="634" w:type="pct"/>
            <w:tcBorders>
              <w:top w:val="single" w:sz="4" w:space="0" w:color="auto"/>
              <w:left w:val="nil"/>
              <w:right w:val="nil"/>
            </w:tcBorders>
            <w:shd w:val="clear" w:color="auto" w:fill="auto"/>
            <w:noWrap/>
            <w:vAlign w:val="center"/>
          </w:tcPr>
          <w:p w14:paraId="6EFEBC13"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.412***</w:t>
            </w:r>
          </w:p>
          <w:p w14:paraId="3D820D6E"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(0.03)</w:t>
            </w:r>
          </w:p>
        </w:tc>
        <w:tc>
          <w:tcPr>
            <w:tcW w:w="542" w:type="pct"/>
            <w:tcBorders>
              <w:top w:val="single" w:sz="4" w:space="0" w:color="auto"/>
              <w:left w:val="nil"/>
              <w:right w:val="nil"/>
            </w:tcBorders>
            <w:shd w:val="clear" w:color="auto" w:fill="auto"/>
            <w:noWrap/>
            <w:vAlign w:val="center"/>
          </w:tcPr>
          <w:p w14:paraId="4149F76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.315***</w:t>
            </w:r>
          </w:p>
          <w:p w14:paraId="4DA5C87E"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(0.03)</w:t>
            </w:r>
          </w:p>
        </w:tc>
        <w:tc>
          <w:tcPr>
            <w:tcW w:w="542" w:type="pct"/>
            <w:tcBorders>
              <w:top w:val="single" w:sz="4" w:space="0" w:color="auto"/>
              <w:left w:val="nil"/>
              <w:right w:val="nil"/>
            </w:tcBorders>
            <w:shd w:val="clear" w:color="auto" w:fill="auto"/>
            <w:noWrap/>
            <w:vAlign w:val="center"/>
          </w:tcPr>
          <w:p w14:paraId="6C0976F1"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.406***</w:t>
            </w:r>
          </w:p>
          <w:p w14:paraId="4224EE57"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(0.03)</w:t>
            </w:r>
          </w:p>
        </w:tc>
        <w:tc>
          <w:tcPr>
            <w:tcW w:w="542" w:type="pct"/>
            <w:tcBorders>
              <w:top w:val="single" w:sz="4" w:space="0" w:color="auto"/>
              <w:left w:val="nil"/>
              <w:right w:val="nil"/>
            </w:tcBorders>
            <w:shd w:val="clear" w:color="auto" w:fill="auto"/>
            <w:noWrap/>
            <w:vAlign w:val="center"/>
          </w:tcPr>
          <w:p w14:paraId="1DD863F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.511***</w:t>
            </w:r>
          </w:p>
          <w:p w14:paraId="117EA9F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(0.09)</w:t>
            </w:r>
          </w:p>
        </w:tc>
        <w:tc>
          <w:tcPr>
            <w:tcW w:w="542" w:type="pct"/>
            <w:tcBorders>
              <w:top w:val="single" w:sz="4" w:space="0" w:color="auto"/>
              <w:left w:val="nil"/>
              <w:right w:val="nil"/>
            </w:tcBorders>
            <w:vAlign w:val="center"/>
          </w:tcPr>
          <w:p w14:paraId="434BDA13"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.677***</w:t>
            </w:r>
          </w:p>
          <w:p w14:paraId="4FF9E737"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(0.19)</w:t>
            </w:r>
          </w:p>
        </w:tc>
      </w:tr>
      <w:tr w:rsidR="00BE7F89" w:rsidRPr="00A1683E" w14:paraId="43EC533C" w14:textId="77777777" w:rsidTr="00BE7F89">
        <w:trPr>
          <w:trHeight w:val="300"/>
        </w:trPr>
        <w:tc>
          <w:tcPr>
            <w:tcW w:w="1144" w:type="pct"/>
            <w:tcBorders>
              <w:top w:val="nil"/>
              <w:left w:val="nil"/>
              <w:right w:val="nil"/>
            </w:tcBorders>
            <w:vAlign w:val="center"/>
          </w:tcPr>
          <w:p w14:paraId="35BF127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95%CI</w:t>
            </w:r>
          </w:p>
        </w:tc>
        <w:tc>
          <w:tcPr>
            <w:tcW w:w="155" w:type="pct"/>
            <w:tcBorders>
              <w:top w:val="nil"/>
              <w:left w:val="nil"/>
              <w:right w:val="nil"/>
            </w:tcBorders>
            <w:shd w:val="clear" w:color="auto" w:fill="auto"/>
            <w:noWrap/>
            <w:vAlign w:val="center"/>
          </w:tcPr>
          <w:p w14:paraId="7E337A0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right w:val="nil"/>
            </w:tcBorders>
            <w:shd w:val="clear" w:color="auto" w:fill="auto"/>
            <w:noWrap/>
            <w:vAlign w:val="center"/>
          </w:tcPr>
          <w:p w14:paraId="17DC42FF"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right w:val="nil"/>
            </w:tcBorders>
            <w:shd w:val="clear" w:color="auto" w:fill="auto"/>
            <w:noWrap/>
            <w:vAlign w:val="center"/>
          </w:tcPr>
          <w:p w14:paraId="7802E0D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.167, .691</w:t>
            </w:r>
          </w:p>
        </w:tc>
        <w:tc>
          <w:tcPr>
            <w:tcW w:w="634" w:type="pct"/>
            <w:tcBorders>
              <w:top w:val="nil"/>
              <w:left w:val="nil"/>
              <w:right w:val="nil"/>
            </w:tcBorders>
            <w:shd w:val="clear" w:color="auto" w:fill="auto"/>
            <w:noWrap/>
            <w:vAlign w:val="center"/>
          </w:tcPr>
          <w:p w14:paraId="217783E6"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.341, .483</w:t>
            </w:r>
          </w:p>
        </w:tc>
        <w:tc>
          <w:tcPr>
            <w:tcW w:w="542" w:type="pct"/>
            <w:tcBorders>
              <w:top w:val="nil"/>
              <w:left w:val="nil"/>
              <w:right w:val="nil"/>
            </w:tcBorders>
            <w:shd w:val="clear" w:color="auto" w:fill="auto"/>
            <w:noWrap/>
            <w:vAlign w:val="center"/>
          </w:tcPr>
          <w:p w14:paraId="010BDD9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.244, .386</w:t>
            </w:r>
          </w:p>
        </w:tc>
        <w:tc>
          <w:tcPr>
            <w:tcW w:w="542" w:type="pct"/>
            <w:tcBorders>
              <w:top w:val="nil"/>
              <w:left w:val="nil"/>
              <w:right w:val="nil"/>
            </w:tcBorders>
            <w:shd w:val="clear" w:color="auto" w:fill="auto"/>
            <w:noWrap/>
            <w:vAlign w:val="center"/>
          </w:tcPr>
          <w:p w14:paraId="3F414EFD"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.335, .477</w:t>
            </w:r>
          </w:p>
        </w:tc>
        <w:tc>
          <w:tcPr>
            <w:tcW w:w="542" w:type="pct"/>
            <w:tcBorders>
              <w:top w:val="nil"/>
              <w:left w:val="nil"/>
              <w:right w:val="nil"/>
            </w:tcBorders>
            <w:shd w:val="clear" w:color="auto" w:fill="auto"/>
            <w:noWrap/>
            <w:vAlign w:val="center"/>
          </w:tcPr>
          <w:p w14:paraId="478004E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.337, .685</w:t>
            </w:r>
          </w:p>
        </w:tc>
        <w:tc>
          <w:tcPr>
            <w:tcW w:w="542" w:type="pct"/>
            <w:tcBorders>
              <w:top w:val="nil"/>
              <w:left w:val="nil"/>
              <w:right w:val="nil"/>
            </w:tcBorders>
            <w:vAlign w:val="center"/>
          </w:tcPr>
          <w:p w14:paraId="15499BD7"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.314, 1.04</w:t>
            </w:r>
          </w:p>
        </w:tc>
      </w:tr>
      <w:tr w:rsidR="00BE7F89" w:rsidRPr="00A1683E" w14:paraId="2736841F" w14:textId="77777777" w:rsidTr="00BE7F89">
        <w:trPr>
          <w:trHeight w:val="300"/>
        </w:trPr>
        <w:tc>
          <w:tcPr>
            <w:tcW w:w="1144" w:type="pct"/>
            <w:tcBorders>
              <w:top w:val="nil"/>
              <w:left w:val="nil"/>
              <w:right w:val="nil"/>
            </w:tcBorders>
            <w:vAlign w:val="center"/>
          </w:tcPr>
          <w:p w14:paraId="5C41ED4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I</w:t>
            </w:r>
            <w:r w:rsidRPr="00A1683E">
              <w:rPr>
                <w:rFonts w:ascii="Times New Roman" w:eastAsia="Times New Roman" w:hAnsi="Times New Roman" w:cs="Times New Roman"/>
                <w:color w:val="000000"/>
                <w:sz w:val="24"/>
                <w:szCs w:val="24"/>
                <w:vertAlign w:val="superscript"/>
                <w:lang w:eastAsia="en-AU"/>
              </w:rPr>
              <w:t>2</w:t>
            </w:r>
          </w:p>
        </w:tc>
        <w:tc>
          <w:tcPr>
            <w:tcW w:w="155" w:type="pct"/>
            <w:tcBorders>
              <w:top w:val="nil"/>
              <w:left w:val="nil"/>
              <w:right w:val="nil"/>
            </w:tcBorders>
            <w:shd w:val="clear" w:color="auto" w:fill="auto"/>
            <w:noWrap/>
            <w:vAlign w:val="center"/>
          </w:tcPr>
          <w:p w14:paraId="6837A2E3"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right w:val="nil"/>
            </w:tcBorders>
            <w:shd w:val="clear" w:color="auto" w:fill="auto"/>
            <w:noWrap/>
            <w:vAlign w:val="center"/>
          </w:tcPr>
          <w:p w14:paraId="3970DB3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right w:val="nil"/>
            </w:tcBorders>
            <w:shd w:val="clear" w:color="auto" w:fill="auto"/>
            <w:noWrap/>
            <w:vAlign w:val="center"/>
          </w:tcPr>
          <w:p w14:paraId="3996DDBE"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89.33</w:t>
            </w:r>
          </w:p>
        </w:tc>
        <w:tc>
          <w:tcPr>
            <w:tcW w:w="634" w:type="pct"/>
            <w:tcBorders>
              <w:top w:val="nil"/>
              <w:left w:val="nil"/>
              <w:right w:val="nil"/>
            </w:tcBorders>
            <w:shd w:val="clear" w:color="auto" w:fill="auto"/>
            <w:noWrap/>
            <w:vAlign w:val="center"/>
          </w:tcPr>
          <w:p w14:paraId="6BC5992A"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w:t>
            </w:r>
          </w:p>
        </w:tc>
        <w:tc>
          <w:tcPr>
            <w:tcW w:w="542" w:type="pct"/>
            <w:tcBorders>
              <w:top w:val="nil"/>
              <w:left w:val="nil"/>
              <w:right w:val="nil"/>
            </w:tcBorders>
            <w:shd w:val="clear" w:color="auto" w:fill="auto"/>
            <w:noWrap/>
            <w:vAlign w:val="center"/>
          </w:tcPr>
          <w:p w14:paraId="1691C39E"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0.01</w:t>
            </w:r>
          </w:p>
        </w:tc>
        <w:tc>
          <w:tcPr>
            <w:tcW w:w="542" w:type="pct"/>
            <w:tcBorders>
              <w:top w:val="nil"/>
              <w:left w:val="nil"/>
              <w:right w:val="nil"/>
            </w:tcBorders>
            <w:shd w:val="clear" w:color="auto" w:fill="auto"/>
            <w:noWrap/>
            <w:vAlign w:val="center"/>
          </w:tcPr>
          <w:p w14:paraId="710A327A"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w:t>
            </w:r>
          </w:p>
        </w:tc>
        <w:tc>
          <w:tcPr>
            <w:tcW w:w="542" w:type="pct"/>
            <w:tcBorders>
              <w:top w:val="nil"/>
              <w:left w:val="nil"/>
              <w:right w:val="nil"/>
            </w:tcBorders>
            <w:shd w:val="clear" w:color="auto" w:fill="auto"/>
            <w:noWrap/>
            <w:vAlign w:val="center"/>
          </w:tcPr>
          <w:p w14:paraId="2F3F675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75.43</w:t>
            </w:r>
          </w:p>
        </w:tc>
        <w:tc>
          <w:tcPr>
            <w:tcW w:w="542" w:type="pct"/>
            <w:tcBorders>
              <w:top w:val="nil"/>
              <w:left w:val="nil"/>
              <w:right w:val="nil"/>
            </w:tcBorders>
            <w:vAlign w:val="center"/>
          </w:tcPr>
          <w:p w14:paraId="2E6D03C6"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94.49</w:t>
            </w:r>
          </w:p>
        </w:tc>
      </w:tr>
      <w:tr w:rsidR="00BE7F89" w:rsidRPr="00A1683E" w14:paraId="609FB96E" w14:textId="77777777" w:rsidTr="00BE7F89">
        <w:trPr>
          <w:trHeight w:val="300"/>
        </w:trPr>
        <w:tc>
          <w:tcPr>
            <w:tcW w:w="1144" w:type="pct"/>
            <w:tcBorders>
              <w:top w:val="nil"/>
              <w:left w:val="nil"/>
              <w:right w:val="nil"/>
            </w:tcBorders>
            <w:vAlign w:val="center"/>
          </w:tcPr>
          <w:p w14:paraId="71774DC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Q</w:t>
            </w:r>
          </w:p>
        </w:tc>
        <w:tc>
          <w:tcPr>
            <w:tcW w:w="155" w:type="pct"/>
            <w:tcBorders>
              <w:top w:val="nil"/>
              <w:left w:val="nil"/>
              <w:right w:val="nil"/>
            </w:tcBorders>
            <w:shd w:val="clear" w:color="auto" w:fill="auto"/>
            <w:noWrap/>
            <w:vAlign w:val="center"/>
          </w:tcPr>
          <w:p w14:paraId="08EFFE86"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right w:val="nil"/>
            </w:tcBorders>
            <w:shd w:val="clear" w:color="auto" w:fill="auto"/>
            <w:noWrap/>
            <w:vAlign w:val="center"/>
          </w:tcPr>
          <w:p w14:paraId="7A0420B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right w:val="nil"/>
            </w:tcBorders>
            <w:shd w:val="clear" w:color="auto" w:fill="auto"/>
            <w:noWrap/>
            <w:vAlign w:val="center"/>
          </w:tcPr>
          <w:p w14:paraId="0B68C62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14.98***</w:t>
            </w:r>
          </w:p>
        </w:tc>
        <w:tc>
          <w:tcPr>
            <w:tcW w:w="634" w:type="pct"/>
            <w:tcBorders>
              <w:top w:val="nil"/>
              <w:left w:val="nil"/>
              <w:right w:val="nil"/>
            </w:tcBorders>
            <w:shd w:val="clear" w:color="auto" w:fill="auto"/>
            <w:noWrap/>
            <w:vAlign w:val="center"/>
          </w:tcPr>
          <w:p w14:paraId="4D85C75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1.08</w:t>
            </w:r>
          </w:p>
        </w:tc>
        <w:tc>
          <w:tcPr>
            <w:tcW w:w="542" w:type="pct"/>
            <w:tcBorders>
              <w:top w:val="nil"/>
              <w:left w:val="nil"/>
              <w:right w:val="nil"/>
            </w:tcBorders>
            <w:shd w:val="clear" w:color="auto" w:fill="auto"/>
            <w:noWrap/>
            <w:vAlign w:val="center"/>
          </w:tcPr>
          <w:p w14:paraId="203C346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3.69</w:t>
            </w:r>
          </w:p>
        </w:tc>
        <w:tc>
          <w:tcPr>
            <w:tcW w:w="542" w:type="pct"/>
            <w:tcBorders>
              <w:top w:val="nil"/>
              <w:left w:val="nil"/>
              <w:right w:val="nil"/>
            </w:tcBorders>
            <w:shd w:val="clear" w:color="auto" w:fill="auto"/>
            <w:noWrap/>
            <w:vAlign w:val="center"/>
          </w:tcPr>
          <w:p w14:paraId="40B36CA6"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0.14</w:t>
            </w:r>
          </w:p>
        </w:tc>
        <w:tc>
          <w:tcPr>
            <w:tcW w:w="542" w:type="pct"/>
            <w:tcBorders>
              <w:top w:val="nil"/>
              <w:left w:val="nil"/>
              <w:right w:val="nil"/>
            </w:tcBorders>
            <w:shd w:val="clear" w:color="auto" w:fill="auto"/>
            <w:noWrap/>
            <w:vAlign w:val="center"/>
          </w:tcPr>
          <w:p w14:paraId="3E5BE13D"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9.77**</w:t>
            </w:r>
          </w:p>
        </w:tc>
        <w:tc>
          <w:tcPr>
            <w:tcW w:w="542" w:type="pct"/>
            <w:tcBorders>
              <w:top w:val="nil"/>
              <w:left w:val="nil"/>
              <w:right w:val="nil"/>
            </w:tcBorders>
            <w:vAlign w:val="center"/>
          </w:tcPr>
          <w:p w14:paraId="65DCBF31"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42.27***</w:t>
            </w:r>
          </w:p>
        </w:tc>
      </w:tr>
      <w:tr w:rsidR="00BE7F89" w:rsidRPr="00A1683E" w14:paraId="35D729EE" w14:textId="77777777" w:rsidTr="00BE7F89">
        <w:trPr>
          <w:trHeight w:val="300"/>
        </w:trPr>
        <w:tc>
          <w:tcPr>
            <w:tcW w:w="1144" w:type="pct"/>
            <w:tcBorders>
              <w:top w:val="nil"/>
              <w:left w:val="nil"/>
              <w:right w:val="nil"/>
            </w:tcBorders>
            <w:vAlign w:val="center"/>
          </w:tcPr>
          <w:p w14:paraId="6A9989C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Failsafe N</w:t>
            </w:r>
          </w:p>
        </w:tc>
        <w:tc>
          <w:tcPr>
            <w:tcW w:w="155" w:type="pct"/>
            <w:tcBorders>
              <w:top w:val="nil"/>
              <w:left w:val="nil"/>
              <w:right w:val="nil"/>
            </w:tcBorders>
            <w:shd w:val="clear" w:color="auto" w:fill="auto"/>
            <w:noWrap/>
            <w:vAlign w:val="center"/>
          </w:tcPr>
          <w:p w14:paraId="1F466DF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right w:val="nil"/>
            </w:tcBorders>
            <w:shd w:val="clear" w:color="auto" w:fill="auto"/>
            <w:noWrap/>
            <w:vAlign w:val="center"/>
          </w:tcPr>
          <w:p w14:paraId="6BF5165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right w:val="nil"/>
            </w:tcBorders>
            <w:shd w:val="clear" w:color="auto" w:fill="auto"/>
            <w:noWrap/>
            <w:vAlign w:val="center"/>
          </w:tcPr>
          <w:p w14:paraId="3467B6C4"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136</w:t>
            </w:r>
          </w:p>
        </w:tc>
        <w:tc>
          <w:tcPr>
            <w:tcW w:w="634" w:type="pct"/>
            <w:tcBorders>
              <w:top w:val="nil"/>
              <w:left w:val="nil"/>
              <w:right w:val="nil"/>
            </w:tcBorders>
            <w:shd w:val="clear" w:color="auto" w:fill="auto"/>
            <w:noWrap/>
            <w:vAlign w:val="center"/>
          </w:tcPr>
          <w:p w14:paraId="09DB540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124</w:t>
            </w:r>
          </w:p>
        </w:tc>
        <w:tc>
          <w:tcPr>
            <w:tcW w:w="542" w:type="pct"/>
            <w:tcBorders>
              <w:top w:val="nil"/>
              <w:left w:val="nil"/>
              <w:right w:val="nil"/>
            </w:tcBorders>
            <w:shd w:val="clear" w:color="auto" w:fill="auto"/>
            <w:noWrap/>
            <w:vAlign w:val="center"/>
          </w:tcPr>
          <w:p w14:paraId="3E3417D7"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60</w:t>
            </w:r>
          </w:p>
        </w:tc>
        <w:tc>
          <w:tcPr>
            <w:tcW w:w="542" w:type="pct"/>
            <w:tcBorders>
              <w:top w:val="nil"/>
              <w:left w:val="nil"/>
              <w:right w:val="nil"/>
            </w:tcBorders>
            <w:shd w:val="clear" w:color="auto" w:fill="auto"/>
            <w:noWrap/>
            <w:vAlign w:val="center"/>
          </w:tcPr>
          <w:p w14:paraId="6F8377E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112</w:t>
            </w:r>
          </w:p>
        </w:tc>
        <w:tc>
          <w:tcPr>
            <w:tcW w:w="542" w:type="pct"/>
            <w:tcBorders>
              <w:top w:val="nil"/>
              <w:left w:val="nil"/>
              <w:right w:val="nil"/>
            </w:tcBorders>
            <w:shd w:val="clear" w:color="auto" w:fill="auto"/>
            <w:noWrap/>
            <w:vAlign w:val="center"/>
          </w:tcPr>
          <w:p w14:paraId="219AFEB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171</w:t>
            </w:r>
          </w:p>
        </w:tc>
        <w:tc>
          <w:tcPr>
            <w:tcW w:w="542" w:type="pct"/>
            <w:tcBorders>
              <w:top w:val="nil"/>
              <w:left w:val="nil"/>
              <w:right w:val="nil"/>
            </w:tcBorders>
            <w:vAlign w:val="center"/>
          </w:tcPr>
          <w:p w14:paraId="522A24EB"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423</w:t>
            </w:r>
          </w:p>
        </w:tc>
      </w:tr>
      <w:tr w:rsidR="00BE7F89" w:rsidRPr="00A1683E" w14:paraId="12B33D30" w14:textId="77777777" w:rsidTr="00BE7F89">
        <w:trPr>
          <w:trHeight w:val="300"/>
        </w:trPr>
        <w:tc>
          <w:tcPr>
            <w:tcW w:w="1144" w:type="pct"/>
            <w:tcBorders>
              <w:top w:val="nil"/>
              <w:left w:val="nil"/>
              <w:right w:val="nil"/>
            </w:tcBorders>
            <w:vAlign w:val="center"/>
          </w:tcPr>
          <w:p w14:paraId="1A70722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p-curve, full (Z)</w:t>
            </w:r>
          </w:p>
        </w:tc>
        <w:tc>
          <w:tcPr>
            <w:tcW w:w="155" w:type="pct"/>
            <w:tcBorders>
              <w:top w:val="nil"/>
              <w:left w:val="nil"/>
              <w:right w:val="nil"/>
            </w:tcBorders>
            <w:shd w:val="clear" w:color="auto" w:fill="auto"/>
            <w:noWrap/>
            <w:vAlign w:val="center"/>
          </w:tcPr>
          <w:p w14:paraId="66D7B16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right w:val="nil"/>
            </w:tcBorders>
            <w:shd w:val="clear" w:color="auto" w:fill="auto"/>
            <w:noWrap/>
            <w:vAlign w:val="center"/>
          </w:tcPr>
          <w:p w14:paraId="7BBCE26D"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right w:val="nil"/>
            </w:tcBorders>
            <w:shd w:val="clear" w:color="auto" w:fill="auto"/>
            <w:noWrap/>
            <w:vAlign w:val="center"/>
          </w:tcPr>
          <w:p w14:paraId="18476A0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-10.97***</w:t>
            </w:r>
          </w:p>
        </w:tc>
        <w:tc>
          <w:tcPr>
            <w:tcW w:w="634" w:type="pct"/>
            <w:tcBorders>
              <w:top w:val="nil"/>
              <w:left w:val="nil"/>
              <w:right w:val="nil"/>
            </w:tcBorders>
            <w:shd w:val="clear" w:color="auto" w:fill="auto"/>
            <w:noWrap/>
            <w:vAlign w:val="center"/>
          </w:tcPr>
          <w:p w14:paraId="06BB8742"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-8.03***</w:t>
            </w:r>
          </w:p>
        </w:tc>
        <w:tc>
          <w:tcPr>
            <w:tcW w:w="542" w:type="pct"/>
            <w:tcBorders>
              <w:top w:val="nil"/>
              <w:left w:val="nil"/>
              <w:right w:val="nil"/>
            </w:tcBorders>
            <w:shd w:val="clear" w:color="auto" w:fill="auto"/>
            <w:noWrap/>
            <w:vAlign w:val="center"/>
          </w:tcPr>
          <w:p w14:paraId="634093FD"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-7.4***</w:t>
            </w:r>
          </w:p>
        </w:tc>
        <w:tc>
          <w:tcPr>
            <w:tcW w:w="542" w:type="pct"/>
            <w:tcBorders>
              <w:top w:val="nil"/>
              <w:left w:val="nil"/>
              <w:right w:val="nil"/>
            </w:tcBorders>
            <w:shd w:val="clear" w:color="auto" w:fill="auto"/>
            <w:noWrap/>
            <w:vAlign w:val="center"/>
          </w:tcPr>
          <w:p w14:paraId="3F7A46C6"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-7.96***</w:t>
            </w:r>
          </w:p>
        </w:tc>
        <w:tc>
          <w:tcPr>
            <w:tcW w:w="542" w:type="pct"/>
            <w:tcBorders>
              <w:top w:val="nil"/>
              <w:left w:val="nil"/>
              <w:right w:val="nil"/>
            </w:tcBorders>
            <w:shd w:val="clear" w:color="auto" w:fill="auto"/>
            <w:noWrap/>
            <w:vAlign w:val="center"/>
          </w:tcPr>
          <w:p w14:paraId="50F9E90E"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-10.66***</w:t>
            </w:r>
          </w:p>
        </w:tc>
        <w:tc>
          <w:tcPr>
            <w:tcW w:w="542" w:type="pct"/>
            <w:tcBorders>
              <w:top w:val="nil"/>
              <w:left w:val="nil"/>
              <w:right w:val="nil"/>
            </w:tcBorders>
            <w:vAlign w:val="center"/>
          </w:tcPr>
          <w:p w14:paraId="1E6E90BC"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-9.6***</w:t>
            </w:r>
          </w:p>
        </w:tc>
      </w:tr>
      <w:tr w:rsidR="00BE7F89" w:rsidRPr="00A1683E" w14:paraId="74826916" w14:textId="77777777" w:rsidTr="00BE7F89">
        <w:trPr>
          <w:trHeight w:val="300"/>
        </w:trPr>
        <w:tc>
          <w:tcPr>
            <w:tcW w:w="1144" w:type="pct"/>
            <w:tcBorders>
              <w:top w:val="nil"/>
              <w:left w:val="nil"/>
              <w:bottom w:val="single" w:sz="4" w:space="0" w:color="auto"/>
              <w:right w:val="nil"/>
            </w:tcBorders>
            <w:vAlign w:val="center"/>
          </w:tcPr>
          <w:p w14:paraId="013F197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p-curve, half (Z)</w:t>
            </w:r>
          </w:p>
        </w:tc>
        <w:tc>
          <w:tcPr>
            <w:tcW w:w="155" w:type="pct"/>
            <w:tcBorders>
              <w:top w:val="nil"/>
              <w:left w:val="nil"/>
              <w:bottom w:val="single" w:sz="4" w:space="0" w:color="auto"/>
              <w:right w:val="nil"/>
            </w:tcBorders>
            <w:shd w:val="clear" w:color="auto" w:fill="auto"/>
            <w:noWrap/>
            <w:vAlign w:val="center"/>
          </w:tcPr>
          <w:p w14:paraId="6CC047C3"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265" w:type="pct"/>
            <w:tcBorders>
              <w:top w:val="nil"/>
              <w:left w:val="nil"/>
              <w:bottom w:val="single" w:sz="4" w:space="0" w:color="auto"/>
              <w:right w:val="nil"/>
            </w:tcBorders>
            <w:shd w:val="clear" w:color="auto" w:fill="auto"/>
            <w:noWrap/>
            <w:vAlign w:val="center"/>
          </w:tcPr>
          <w:p w14:paraId="278DEEC4"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p>
        </w:tc>
        <w:tc>
          <w:tcPr>
            <w:tcW w:w="634" w:type="pct"/>
            <w:tcBorders>
              <w:top w:val="nil"/>
              <w:left w:val="nil"/>
              <w:bottom w:val="single" w:sz="4" w:space="0" w:color="auto"/>
              <w:right w:val="nil"/>
            </w:tcBorders>
            <w:shd w:val="clear" w:color="auto" w:fill="auto"/>
            <w:noWrap/>
            <w:vAlign w:val="center"/>
          </w:tcPr>
          <w:p w14:paraId="0B0D9C04"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-10.84***</w:t>
            </w:r>
          </w:p>
        </w:tc>
        <w:tc>
          <w:tcPr>
            <w:tcW w:w="634" w:type="pct"/>
            <w:tcBorders>
              <w:top w:val="nil"/>
              <w:left w:val="nil"/>
              <w:bottom w:val="single" w:sz="4" w:space="0" w:color="auto"/>
              <w:right w:val="nil"/>
            </w:tcBorders>
            <w:shd w:val="clear" w:color="auto" w:fill="auto"/>
            <w:noWrap/>
            <w:vAlign w:val="center"/>
          </w:tcPr>
          <w:p w14:paraId="2426EB8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-7.71***</w:t>
            </w:r>
          </w:p>
        </w:tc>
        <w:tc>
          <w:tcPr>
            <w:tcW w:w="542" w:type="pct"/>
            <w:tcBorders>
              <w:top w:val="nil"/>
              <w:left w:val="nil"/>
              <w:bottom w:val="single" w:sz="4" w:space="0" w:color="auto"/>
              <w:right w:val="nil"/>
            </w:tcBorders>
            <w:shd w:val="clear" w:color="auto" w:fill="auto"/>
            <w:noWrap/>
            <w:vAlign w:val="center"/>
          </w:tcPr>
          <w:p w14:paraId="04260B49"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-7.21***</w:t>
            </w:r>
          </w:p>
        </w:tc>
        <w:tc>
          <w:tcPr>
            <w:tcW w:w="542" w:type="pct"/>
            <w:tcBorders>
              <w:top w:val="nil"/>
              <w:left w:val="nil"/>
              <w:bottom w:val="single" w:sz="4" w:space="0" w:color="auto"/>
              <w:right w:val="nil"/>
            </w:tcBorders>
            <w:shd w:val="clear" w:color="auto" w:fill="auto"/>
            <w:noWrap/>
            <w:vAlign w:val="center"/>
          </w:tcPr>
          <w:p w14:paraId="428BAB50"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-7.57***</w:t>
            </w:r>
          </w:p>
        </w:tc>
        <w:tc>
          <w:tcPr>
            <w:tcW w:w="542" w:type="pct"/>
            <w:tcBorders>
              <w:top w:val="nil"/>
              <w:left w:val="nil"/>
              <w:bottom w:val="single" w:sz="4" w:space="0" w:color="auto"/>
              <w:right w:val="nil"/>
            </w:tcBorders>
            <w:shd w:val="clear" w:color="auto" w:fill="auto"/>
            <w:noWrap/>
            <w:vAlign w:val="center"/>
          </w:tcPr>
          <w:p w14:paraId="0337F3F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-10.43***</w:t>
            </w:r>
          </w:p>
        </w:tc>
        <w:tc>
          <w:tcPr>
            <w:tcW w:w="542" w:type="pct"/>
            <w:tcBorders>
              <w:top w:val="nil"/>
              <w:left w:val="nil"/>
              <w:bottom w:val="single" w:sz="4" w:space="0" w:color="auto"/>
              <w:right w:val="nil"/>
            </w:tcBorders>
            <w:vAlign w:val="center"/>
          </w:tcPr>
          <w:p w14:paraId="1496B3F5" w14:textId="77777777" w:rsidR="00BE7F89" w:rsidRPr="00A1683E" w:rsidRDefault="00BE7F89" w:rsidP="0009237B">
            <w:pPr>
              <w:widowControl w:val="0"/>
              <w:spacing w:after="0" w:line="480" w:lineRule="auto"/>
              <w:jc w:val="center"/>
              <w:rPr>
                <w:rFonts w:ascii="Times New Roman" w:eastAsia="Times New Roman" w:hAnsi="Times New Roman" w:cs="Times New Roman"/>
                <w:color w:val="000000"/>
                <w:sz w:val="24"/>
                <w:szCs w:val="24"/>
                <w:lang w:eastAsia="en-AU"/>
              </w:rPr>
            </w:pPr>
            <w:r w:rsidRPr="00A1683E">
              <w:rPr>
                <w:rFonts w:ascii="Times New Roman" w:eastAsia="Times New Roman" w:hAnsi="Times New Roman" w:cs="Times New Roman"/>
                <w:color w:val="000000"/>
                <w:sz w:val="24"/>
                <w:szCs w:val="24"/>
                <w:lang w:eastAsia="en-AU"/>
              </w:rPr>
              <w:t>-9.31***</w:t>
            </w:r>
          </w:p>
        </w:tc>
      </w:tr>
    </w:tbl>
    <w:p w14:paraId="45811592" w14:textId="77777777" w:rsidR="00893C87" w:rsidRPr="00AD024F" w:rsidRDefault="00893C87" w:rsidP="0009237B">
      <w:pPr>
        <w:widowControl w:val="0"/>
        <w:tabs>
          <w:tab w:val="left" w:pos="567"/>
          <w:tab w:val="left" w:pos="8505"/>
        </w:tabs>
        <w:autoSpaceDE w:val="0"/>
        <w:autoSpaceDN w:val="0"/>
        <w:adjustRightInd w:val="0"/>
        <w:spacing w:after="0" w:line="240" w:lineRule="auto"/>
        <w:jc w:val="center"/>
        <w:rPr>
          <w:rFonts w:ascii="Times New Roman" w:hAnsi="Times New Roman" w:cs="Times New Roman"/>
          <w:b/>
          <w:bCs/>
          <w:i/>
          <w:iCs/>
          <w:color w:val="000000"/>
          <w:sz w:val="24"/>
          <w:szCs w:val="24"/>
        </w:rPr>
      </w:pPr>
      <w:r w:rsidRPr="00AD024F">
        <w:rPr>
          <w:rFonts w:ascii="Times New Roman" w:hAnsi="Times New Roman" w:cs="Times New Roman"/>
          <w:b/>
          <w:bCs/>
          <w:i/>
          <w:iCs/>
          <w:color w:val="000000"/>
          <w:sz w:val="24"/>
          <w:szCs w:val="24"/>
        </w:rPr>
        <w:t>Table 2. Pooled correlations and tests of homogeneity and publication bias</w:t>
      </w:r>
      <w:r>
        <w:rPr>
          <w:rFonts w:ascii="Times New Roman" w:hAnsi="Times New Roman" w:cs="Times New Roman"/>
          <w:b/>
          <w:bCs/>
          <w:i/>
          <w:iCs/>
          <w:color w:val="000000"/>
          <w:sz w:val="24"/>
          <w:szCs w:val="24"/>
        </w:rPr>
        <w:t xml:space="preserve"> (** = p&lt;.01, *** = p&lt;.001)</w:t>
      </w:r>
    </w:p>
    <w:p w14:paraId="420446BD" w14:textId="77777777" w:rsidR="00E96092" w:rsidRDefault="00E96092" w:rsidP="0009237B">
      <w:pPr>
        <w:widowControl w:val="0"/>
        <w:tabs>
          <w:tab w:val="left" w:pos="567"/>
          <w:tab w:val="left" w:pos="8505"/>
        </w:tabs>
        <w:autoSpaceDE w:val="0"/>
        <w:autoSpaceDN w:val="0"/>
        <w:adjustRightInd w:val="0"/>
        <w:spacing w:after="0" w:line="240" w:lineRule="auto"/>
        <w:jc w:val="both"/>
        <w:rPr>
          <w:rFonts w:ascii="Times New Roman" w:hAnsi="Times New Roman" w:cs="Times New Roman"/>
          <w:color w:val="000000"/>
          <w:sz w:val="24"/>
          <w:szCs w:val="24"/>
        </w:rPr>
      </w:pPr>
    </w:p>
    <w:p w14:paraId="724E7BB4" w14:textId="55CF0AFA" w:rsidR="00BE7F89" w:rsidRPr="000F3AF5" w:rsidRDefault="00BE7F89"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Figure 2 displays the meta-analytic path model estimated from th</w:t>
      </w:r>
      <w:r>
        <w:rPr>
          <w:rFonts w:ascii="Times New Roman" w:hAnsi="Times New Roman" w:cs="Times New Roman"/>
          <w:color w:val="000000"/>
          <w:sz w:val="24"/>
          <w:szCs w:val="24"/>
        </w:rPr>
        <w:t>e pooled correlations in Table 2</w:t>
      </w:r>
      <w:r w:rsidRPr="000F3AF5">
        <w:rPr>
          <w:rFonts w:ascii="Times New Roman" w:hAnsi="Times New Roman" w:cs="Times New Roman"/>
          <w:color w:val="000000"/>
          <w:sz w:val="24"/>
          <w:szCs w:val="24"/>
        </w:rPr>
        <w:t>. The results are consistent with a reciprocal effects model, with all paths positive</w:t>
      </w:r>
      <w:r>
        <w:rPr>
          <w:rFonts w:ascii="Times New Roman" w:hAnsi="Times New Roman" w:cs="Times New Roman"/>
          <w:color w:val="000000"/>
          <w:sz w:val="24"/>
          <w:szCs w:val="24"/>
        </w:rPr>
        <w:t xml:space="preserve"> and statistically significant</w:t>
      </w:r>
      <w:r w:rsidRPr="000F3AF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The net </w:t>
      </w:r>
      <w:r>
        <w:rPr>
          <w:rFonts w:ascii="Times New Roman" w:hAnsi="Times New Roman" w:cs="Times New Roman"/>
          <w:color w:val="000000"/>
          <w:sz w:val="24"/>
          <w:szCs w:val="24"/>
        </w:rPr>
        <w:t>SE→AP</w:t>
      </w:r>
      <w:r w:rsidRPr="000F3AF5">
        <w:rPr>
          <w:rFonts w:ascii="Times New Roman" w:hAnsi="Times New Roman" w:cs="Times New Roman"/>
          <w:color w:val="000000"/>
          <w:sz w:val="24"/>
          <w:szCs w:val="24"/>
        </w:rPr>
        <w:t xml:space="preserve"> effect is </w:t>
      </w:r>
      <w:r w:rsidRPr="00D41732">
        <w:rPr>
          <w:rFonts w:ascii="Times New Roman" w:hAnsi="Times New Roman" w:cs="Times New Roman"/>
          <w:color w:val="000000"/>
          <w:sz w:val="24"/>
          <w:szCs w:val="24"/>
        </w:rPr>
        <w:t>β</w:t>
      </w:r>
      <w:r w:rsidRPr="000F3AF5">
        <w:rPr>
          <w:rFonts w:ascii="Times New Roman" w:hAnsi="Times New Roman" w:cs="Times New Roman"/>
          <w:color w:val="000000"/>
          <w:sz w:val="24"/>
          <w:szCs w:val="24"/>
        </w:rPr>
        <w:t xml:space="preserve">=.149, whereas the net </w:t>
      </w:r>
      <w:r>
        <w:rPr>
          <w:rFonts w:ascii="Times New Roman" w:hAnsi="Times New Roman" w:cs="Times New Roman"/>
          <w:color w:val="000000"/>
          <w:sz w:val="24"/>
          <w:szCs w:val="24"/>
        </w:rPr>
        <w:t>AP→SE</w:t>
      </w:r>
      <w:r w:rsidRPr="000F3AF5">
        <w:rPr>
          <w:rFonts w:ascii="Times New Roman" w:hAnsi="Times New Roman" w:cs="Times New Roman"/>
          <w:color w:val="000000"/>
          <w:sz w:val="24"/>
          <w:szCs w:val="24"/>
        </w:rPr>
        <w:t xml:space="preserve"> effect is </w:t>
      </w:r>
      <w:r w:rsidRPr="00D41732">
        <w:rPr>
          <w:rFonts w:ascii="Times New Roman" w:hAnsi="Times New Roman" w:cs="Times New Roman"/>
          <w:color w:val="000000"/>
          <w:sz w:val="24"/>
          <w:szCs w:val="24"/>
        </w:rPr>
        <w:t>β</w:t>
      </w:r>
      <w:r w:rsidRPr="000F3AF5">
        <w:rPr>
          <w:rFonts w:ascii="Times New Roman" w:hAnsi="Times New Roman" w:cs="Times New Roman"/>
          <w:color w:val="000000"/>
          <w:sz w:val="24"/>
          <w:szCs w:val="24"/>
        </w:rPr>
        <w:t>=.117.</w:t>
      </w:r>
      <w:r w:rsidRPr="00BE7F89">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These estimates are based on a fully saturated model.</w:t>
      </w:r>
      <w:r>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A model was also tested in which the cross-lagged paths were constrained to be equal, indicating an equivalent reciprocal relationship (Menard, 2007).</w:t>
      </w:r>
      <w:r w:rsidRPr="00BE7F89">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In this case, the constrained model did not provide a significantly poorer fit to the data (χ</w:t>
      </w:r>
      <w:r w:rsidRPr="001A6C9A">
        <w:rPr>
          <w:rFonts w:ascii="Times New Roman" w:hAnsi="Times New Roman" w:cs="Times New Roman"/>
          <w:color w:val="000000"/>
          <w:sz w:val="24"/>
          <w:szCs w:val="24"/>
          <w:vertAlign w:val="superscript"/>
        </w:rPr>
        <w:t>2</w:t>
      </w:r>
      <w:r w:rsidRPr="000F3AF5">
        <w:rPr>
          <w:rFonts w:ascii="Times New Roman" w:hAnsi="Times New Roman" w:cs="Times New Roman"/>
          <w:color w:val="000000"/>
          <w:sz w:val="24"/>
          <w:szCs w:val="24"/>
        </w:rPr>
        <w:t xml:space="preserve"> = 0.463, </w:t>
      </w:r>
      <w:r w:rsidRPr="00917923">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&gt;.05).</w:t>
      </w:r>
      <w:r w:rsidRPr="00BE7F89">
        <w:rPr>
          <w:rFonts w:ascii="Times New Roman" w:hAnsi="Times New Roman" w:cs="Times New Roman"/>
          <w:color w:val="000000"/>
          <w:sz w:val="24"/>
          <w:szCs w:val="24"/>
        </w:rPr>
        <w:t xml:space="preserve"> </w:t>
      </w:r>
      <w:r w:rsidRPr="000F3AF5">
        <w:rPr>
          <w:rFonts w:ascii="Times New Roman" w:hAnsi="Times New Roman" w:cs="Times New Roman"/>
          <w:color w:val="000000"/>
          <w:sz w:val="24"/>
          <w:szCs w:val="24"/>
        </w:rPr>
        <w:t xml:space="preserve">Therefore, the influence of </w:t>
      </w:r>
      <w:r>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on </w:t>
      </w:r>
      <w:r>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cannot be said to be significantly greater than the reverse, though it is likely that the small sample size affected the calculation of the Chi-squared statistic in this case.</w:t>
      </w:r>
    </w:p>
    <w:p w14:paraId="230D600E" w14:textId="312845AB" w:rsidR="00D21493" w:rsidRDefault="00D21493"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The βSE1</w:t>
      </w:r>
      <w:r>
        <w:rPr>
          <w:rFonts w:ascii="Times New Roman" w:hAnsi="Times New Roman" w:cs="Times New Roman"/>
          <w:color w:val="000000"/>
          <w:sz w:val="24"/>
          <w:szCs w:val="24"/>
        </w:rPr>
        <w:t>A</w:t>
      </w:r>
      <w:r w:rsidRPr="000F3AF5">
        <w:rPr>
          <w:rFonts w:ascii="Times New Roman" w:hAnsi="Times New Roman" w:cs="Times New Roman"/>
          <w:color w:val="000000"/>
          <w:sz w:val="24"/>
          <w:szCs w:val="24"/>
        </w:rPr>
        <w:t>P2 cross-lagged path in the present model was significantly larger (</w:t>
      </w:r>
      <w:r w:rsidRPr="00893C87">
        <w:rPr>
          <w:rFonts w:ascii="Times New Roman" w:hAnsi="Times New Roman" w:cs="Times New Roman"/>
          <w:i/>
          <w:iCs/>
          <w:color w:val="000000"/>
          <w:sz w:val="24"/>
          <w:szCs w:val="24"/>
        </w:rPr>
        <w:t>t</w:t>
      </w:r>
      <w:r w:rsidRPr="000F3AF5">
        <w:rPr>
          <w:rFonts w:ascii="Times New Roman" w:hAnsi="Times New Roman" w:cs="Times New Roman"/>
          <w:color w:val="000000"/>
          <w:sz w:val="24"/>
          <w:szCs w:val="24"/>
        </w:rPr>
        <w:t xml:space="preserve">=2.32, </w:t>
      </w:r>
      <w:r w:rsidRPr="00893C87">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 xml:space="preserve">=.02) than the equivalent path in the model presented by </w:t>
      </w:r>
      <w:r w:rsidR="00573998">
        <w:rPr>
          <w:rFonts w:ascii="Times New Roman" w:hAnsi="Times New Roman" w:cs="Times New Roman"/>
          <w:color w:val="000000"/>
          <w:sz w:val="24"/>
          <w:szCs w:val="24"/>
        </w:rPr>
        <w:t>Talsma et al. (2018)</w:t>
      </w:r>
      <w:r w:rsidRPr="000F3AF5">
        <w:rPr>
          <w:rFonts w:ascii="Times New Roman" w:hAnsi="Times New Roman" w:cs="Times New Roman"/>
          <w:color w:val="000000"/>
          <w:sz w:val="24"/>
          <w:szCs w:val="24"/>
        </w:rPr>
        <w:t>. Similarly, the β</w:t>
      </w:r>
      <w:r>
        <w:rPr>
          <w:rFonts w:ascii="Times New Roman" w:hAnsi="Times New Roman" w:cs="Times New Roman"/>
          <w:color w:val="000000"/>
          <w:sz w:val="24"/>
          <w:szCs w:val="24"/>
        </w:rPr>
        <w:t>A</w:t>
      </w:r>
      <w:r w:rsidRPr="000F3AF5">
        <w:rPr>
          <w:rFonts w:ascii="Times New Roman" w:hAnsi="Times New Roman" w:cs="Times New Roman"/>
          <w:color w:val="000000"/>
          <w:sz w:val="24"/>
          <w:szCs w:val="24"/>
        </w:rPr>
        <w:t>P1SE2 cross-lagged path in the present model was significantly smaller (</w:t>
      </w:r>
      <w:r w:rsidRPr="00893C87">
        <w:rPr>
          <w:rFonts w:ascii="Times New Roman" w:hAnsi="Times New Roman" w:cs="Times New Roman"/>
          <w:i/>
          <w:iCs/>
          <w:color w:val="000000"/>
          <w:sz w:val="24"/>
          <w:szCs w:val="24"/>
        </w:rPr>
        <w:t>t</w:t>
      </w:r>
      <w:r w:rsidRPr="000F3AF5">
        <w:rPr>
          <w:rFonts w:ascii="Times New Roman" w:hAnsi="Times New Roman" w:cs="Times New Roman"/>
          <w:color w:val="000000"/>
          <w:sz w:val="24"/>
          <w:szCs w:val="24"/>
        </w:rPr>
        <w:t xml:space="preserve">=-2.76, </w:t>
      </w:r>
      <w:r w:rsidRPr="00893C87">
        <w:rPr>
          <w:rFonts w:ascii="Times New Roman" w:hAnsi="Times New Roman" w:cs="Times New Roman"/>
          <w:i/>
          <w:iCs/>
          <w:color w:val="000000"/>
          <w:sz w:val="24"/>
          <w:szCs w:val="24"/>
        </w:rPr>
        <w:t>p</w:t>
      </w:r>
      <w:r w:rsidRPr="000F3AF5">
        <w:rPr>
          <w:rFonts w:ascii="Times New Roman" w:hAnsi="Times New Roman" w:cs="Times New Roman"/>
          <w:color w:val="000000"/>
          <w:sz w:val="24"/>
          <w:szCs w:val="24"/>
        </w:rPr>
        <w:t xml:space="preserve">&lt;.01) than the analogous path in the model analysing studies which measured </w:t>
      </w:r>
      <w:r>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prior to </w:t>
      </w:r>
      <w:r>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w:t>
      </w:r>
    </w:p>
    <w:p w14:paraId="06E1DFDC" w14:textId="0AF08914" w:rsidR="00DD2822" w:rsidRDefault="00DD2822"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sectPr w:rsidR="00DD2822" w:rsidSect="00A1683E">
          <w:pgSz w:w="16838" w:h="11906" w:orient="landscape"/>
          <w:pgMar w:top="1440" w:right="1440" w:bottom="1440" w:left="1440" w:header="709" w:footer="709" w:gutter="0"/>
          <w:cols w:space="708"/>
          <w:docGrid w:linePitch="360"/>
        </w:sectPr>
      </w:pPr>
    </w:p>
    <w:p w14:paraId="1697FFE2" w14:textId="77777777" w:rsidR="00EE06CC" w:rsidRDefault="00EE06CC" w:rsidP="0009237B">
      <w:pPr>
        <w:widowControl w:val="0"/>
        <w:tabs>
          <w:tab w:val="left" w:pos="567"/>
          <w:tab w:val="left" w:pos="8505"/>
        </w:tabs>
        <w:autoSpaceDE w:val="0"/>
        <w:autoSpaceDN w:val="0"/>
        <w:adjustRightInd w:val="0"/>
        <w:spacing w:after="240" w:line="240" w:lineRule="auto"/>
        <w:jc w:val="center"/>
        <w:rPr>
          <w:rFonts w:ascii="Times New Roman" w:hAnsi="Times New Roman" w:cs="Times New Roman"/>
          <w:color w:val="000000"/>
          <w:sz w:val="24"/>
          <w:szCs w:val="24"/>
        </w:rPr>
      </w:pPr>
      <w:r w:rsidRPr="00A400DD">
        <w:rPr>
          <w:noProof/>
          <w:sz w:val="18"/>
          <w:szCs w:val="18"/>
          <w:lang w:val="en-US"/>
        </w:rPr>
        <w:lastRenderedPageBreak/>
        <w:drawing>
          <wp:inline distT="0" distB="0" distL="0" distR="0" wp14:anchorId="1E49F41B" wp14:editId="672573C5">
            <wp:extent cx="5543550" cy="2743127"/>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67141" cy="2754800"/>
                    </a:xfrm>
                    <a:prstGeom prst="rect">
                      <a:avLst/>
                    </a:prstGeom>
                    <a:noFill/>
                  </pic:spPr>
                </pic:pic>
              </a:graphicData>
            </a:graphic>
          </wp:inline>
        </w:drawing>
      </w:r>
    </w:p>
    <w:p w14:paraId="60405000" w14:textId="37BD5CA0" w:rsidR="00EE06CC" w:rsidRPr="00A1683E" w:rsidRDefault="00EE06CC" w:rsidP="0009237B">
      <w:pPr>
        <w:widowControl w:val="0"/>
        <w:tabs>
          <w:tab w:val="left" w:pos="567"/>
          <w:tab w:val="left" w:pos="8505"/>
        </w:tabs>
        <w:autoSpaceDE w:val="0"/>
        <w:autoSpaceDN w:val="0"/>
        <w:adjustRightInd w:val="0"/>
        <w:spacing w:after="240" w:line="240" w:lineRule="auto"/>
        <w:jc w:val="center"/>
        <w:rPr>
          <w:rFonts w:ascii="Times New Roman" w:hAnsi="Times New Roman" w:cs="Times New Roman"/>
          <w:b/>
          <w:bCs/>
          <w:i/>
          <w:iCs/>
          <w:color w:val="000000"/>
          <w:sz w:val="24"/>
          <w:szCs w:val="24"/>
        </w:rPr>
      </w:pPr>
      <w:r w:rsidRPr="00A1683E">
        <w:rPr>
          <w:rFonts w:ascii="Times New Roman" w:hAnsi="Times New Roman" w:cs="Times New Roman"/>
          <w:b/>
          <w:bCs/>
          <w:i/>
          <w:iCs/>
          <w:color w:val="000000"/>
          <w:sz w:val="24"/>
          <w:szCs w:val="24"/>
        </w:rPr>
        <w:t>Figure 2. Cross-lagged panel model</w:t>
      </w:r>
      <w:r w:rsidR="00F77E34">
        <w:rPr>
          <w:rFonts w:ascii="Times New Roman" w:hAnsi="Times New Roman" w:cs="Times New Roman"/>
          <w:b/>
          <w:bCs/>
          <w:i/>
          <w:iCs/>
          <w:color w:val="000000"/>
          <w:sz w:val="24"/>
          <w:szCs w:val="24"/>
        </w:rPr>
        <w:t xml:space="preserve"> of performance-first studies</w:t>
      </w:r>
    </w:p>
    <w:p w14:paraId="0B38B9BA" w14:textId="6B62E90A" w:rsidR="00990B0F" w:rsidRPr="000F3AF5" w:rsidRDefault="00990B0F" w:rsidP="0009237B">
      <w:pPr>
        <w:widowControl w:val="0"/>
        <w:tabs>
          <w:tab w:val="left" w:pos="567"/>
          <w:tab w:val="left" w:pos="8505"/>
        </w:tabs>
        <w:autoSpaceDE w:val="0"/>
        <w:autoSpaceDN w:val="0"/>
        <w:adjustRightInd w:val="0"/>
        <w:spacing w:after="240" w:line="240" w:lineRule="auto"/>
        <w:rPr>
          <w:rFonts w:ascii="Times New Roman" w:hAnsi="Times New Roman" w:cs="Times New Roman"/>
          <w:b/>
          <w:bCs/>
          <w:color w:val="000000"/>
          <w:sz w:val="24"/>
          <w:szCs w:val="24"/>
        </w:rPr>
      </w:pPr>
      <w:r w:rsidRPr="000F3AF5">
        <w:rPr>
          <w:rFonts w:ascii="Times New Roman" w:hAnsi="Times New Roman" w:cs="Times New Roman"/>
          <w:b/>
          <w:bCs/>
          <w:color w:val="000000"/>
          <w:sz w:val="24"/>
          <w:szCs w:val="24"/>
        </w:rPr>
        <w:t>Discussion</w:t>
      </w:r>
    </w:p>
    <w:p w14:paraId="619E1E4A" w14:textId="31DC65E0" w:rsidR="00A1683E" w:rsidRPr="00A1683E" w:rsidRDefault="00990B0F"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b/>
          <w:bCs/>
          <w:i/>
          <w:iCs/>
          <w:color w:val="000000"/>
          <w:sz w:val="24"/>
          <w:szCs w:val="24"/>
        </w:rPr>
      </w:pPr>
      <w:r w:rsidRPr="000F3AF5">
        <w:rPr>
          <w:rFonts w:ascii="Times New Roman" w:hAnsi="Times New Roman" w:cs="Times New Roman"/>
          <w:color w:val="000000"/>
          <w:sz w:val="24"/>
          <w:szCs w:val="24"/>
        </w:rPr>
        <w:t xml:space="preserve">This study further explored the chicken-and-egg conundrum in the relationship between academic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meta-analysing studies which measured </w:t>
      </w:r>
      <w:r w:rsidR="00650EE4">
        <w:rPr>
          <w:rFonts w:ascii="Times New Roman" w:hAnsi="Times New Roman" w:cs="Times New Roman"/>
          <w:color w:val="000000"/>
          <w:sz w:val="24"/>
          <w:szCs w:val="24"/>
        </w:rPr>
        <w:t xml:space="preserve">AP prior to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on two separate occasions to consider the effect of measurement order on the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relationship. The CLPA provided further support for a reciprocal effects model, consistent with </w:t>
      </w:r>
      <w:r w:rsidR="00573998">
        <w:rPr>
          <w:rFonts w:ascii="Times New Roman" w:hAnsi="Times New Roman" w:cs="Times New Roman"/>
          <w:color w:val="000000"/>
          <w:sz w:val="24"/>
          <w:szCs w:val="24"/>
        </w:rPr>
        <w:t>Talsma et al. (2018)</w:t>
      </w:r>
      <w:r w:rsidRPr="000F3AF5">
        <w:rPr>
          <w:rFonts w:ascii="Times New Roman" w:hAnsi="Times New Roman" w:cs="Times New Roman"/>
          <w:color w:val="000000"/>
          <w:sz w:val="24"/>
          <w:szCs w:val="24"/>
        </w:rPr>
        <w:t xml:space="preserve">: both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had </w:t>
      </w:r>
      <w:r w:rsidR="00BA4146">
        <w:rPr>
          <w:rFonts w:ascii="Times New Roman" w:hAnsi="Times New Roman" w:cs="Times New Roman"/>
          <w:color w:val="000000"/>
          <w:sz w:val="24"/>
          <w:szCs w:val="24"/>
        </w:rPr>
        <w:t xml:space="preserve">small but </w:t>
      </w:r>
      <w:r w:rsidRPr="000F3AF5">
        <w:rPr>
          <w:rFonts w:ascii="Times New Roman" w:hAnsi="Times New Roman" w:cs="Times New Roman"/>
          <w:color w:val="000000"/>
          <w:sz w:val="24"/>
          <w:szCs w:val="24"/>
        </w:rPr>
        <w:t xml:space="preserve">statistically significant, unique positive influences on each other over time (see Figure 2). This finding is consistent with reciprocal determinism of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(Bandura, 1997; </w:t>
      </w:r>
      <w:proofErr w:type="spellStart"/>
      <w:r w:rsidRPr="000F3AF5">
        <w:rPr>
          <w:rFonts w:ascii="Times New Roman" w:hAnsi="Times New Roman" w:cs="Times New Roman"/>
          <w:color w:val="000000"/>
          <w:sz w:val="24"/>
          <w:szCs w:val="24"/>
        </w:rPr>
        <w:t>Pajares</w:t>
      </w:r>
      <w:proofErr w:type="spellEnd"/>
      <w:r w:rsidRPr="000F3AF5">
        <w:rPr>
          <w:rFonts w:ascii="Times New Roman" w:hAnsi="Times New Roman" w:cs="Times New Roman"/>
          <w:color w:val="000000"/>
          <w:sz w:val="24"/>
          <w:szCs w:val="24"/>
        </w:rPr>
        <w:t xml:space="preserve"> &amp; Usher, 2008), and demonstrates the important effects of both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(as a mobilising factor)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(as a source of mastery experience) in educational settings. The implications of this reciprocity are discussed in further detail in </w:t>
      </w:r>
      <w:r w:rsidR="00B71A11">
        <w:rPr>
          <w:rFonts w:ascii="Times New Roman" w:hAnsi="Times New Roman" w:cs="Times New Roman"/>
          <w:color w:val="000000"/>
          <w:sz w:val="24"/>
          <w:szCs w:val="24"/>
        </w:rPr>
        <w:t>Talsma et al. (2018)</w:t>
      </w:r>
      <w:r w:rsidRPr="000F3AF5">
        <w:rPr>
          <w:rFonts w:ascii="Times New Roman" w:hAnsi="Times New Roman" w:cs="Times New Roman"/>
          <w:color w:val="000000"/>
          <w:sz w:val="24"/>
          <w:szCs w:val="24"/>
        </w:rPr>
        <w:t xml:space="preserve">; </w:t>
      </w:r>
      <w:r w:rsidR="00B71A11">
        <w:rPr>
          <w:rFonts w:ascii="Times New Roman" w:hAnsi="Times New Roman" w:cs="Times New Roman"/>
          <w:color w:val="000000"/>
          <w:sz w:val="24"/>
          <w:szCs w:val="24"/>
        </w:rPr>
        <w:t>here</w:t>
      </w:r>
      <w:r w:rsidRPr="000F3AF5">
        <w:rPr>
          <w:rFonts w:ascii="Times New Roman" w:hAnsi="Times New Roman" w:cs="Times New Roman"/>
          <w:color w:val="000000"/>
          <w:sz w:val="24"/>
          <w:szCs w:val="24"/>
        </w:rPr>
        <w:t xml:space="preserve"> we focus on the findings regarding the </w:t>
      </w:r>
      <w:r w:rsidR="00AA708B">
        <w:rPr>
          <w:rFonts w:ascii="Times New Roman" w:hAnsi="Times New Roman" w:cs="Times New Roman"/>
          <w:color w:val="000000"/>
          <w:sz w:val="24"/>
          <w:szCs w:val="24"/>
        </w:rPr>
        <w:t xml:space="preserve">comparative </w:t>
      </w:r>
      <w:r w:rsidRPr="000F3AF5">
        <w:rPr>
          <w:rFonts w:ascii="Times New Roman" w:hAnsi="Times New Roman" w:cs="Times New Roman"/>
          <w:color w:val="000000"/>
          <w:sz w:val="24"/>
          <w:szCs w:val="24"/>
        </w:rPr>
        <w:t xml:space="preserve">strength of cross-lagged effects. </w:t>
      </w:r>
    </w:p>
    <w:p w14:paraId="5E20E50D" w14:textId="1DBFBAC3" w:rsidR="00501522" w:rsidRDefault="00CF720F"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Most i</w:t>
      </w:r>
      <w:r w:rsidR="007C3DF9">
        <w:rPr>
          <w:rFonts w:ascii="Times New Roman" w:hAnsi="Times New Roman" w:cs="Times New Roman"/>
          <w:color w:val="000000"/>
          <w:sz w:val="24"/>
          <w:szCs w:val="24"/>
        </w:rPr>
        <w:t>mportantly, c</w:t>
      </w:r>
      <w:r w:rsidR="000F3AF5" w:rsidRPr="000F3AF5">
        <w:rPr>
          <w:rFonts w:ascii="Times New Roman" w:hAnsi="Times New Roman" w:cs="Times New Roman"/>
          <w:color w:val="000000"/>
          <w:sz w:val="24"/>
          <w:szCs w:val="24"/>
        </w:rPr>
        <w:t xml:space="preserve">ompared with the </w:t>
      </w:r>
      <w:r w:rsidR="006C7D28">
        <w:rPr>
          <w:rFonts w:ascii="Times New Roman" w:hAnsi="Times New Roman" w:cs="Times New Roman"/>
          <w:color w:val="000000"/>
          <w:sz w:val="24"/>
          <w:szCs w:val="24"/>
        </w:rPr>
        <w:t>Talsma et al. (2018)</w:t>
      </w:r>
      <w:r w:rsidR="000F3AF5" w:rsidRPr="000F3AF5">
        <w:rPr>
          <w:rFonts w:ascii="Times New Roman" w:hAnsi="Times New Roman" w:cs="Times New Roman"/>
          <w:color w:val="000000"/>
          <w:sz w:val="24"/>
          <w:szCs w:val="24"/>
        </w:rPr>
        <w:t xml:space="preserve"> meta-analysis, the strength of directional effects was reversed: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exerted a stronger influence on </w:t>
      </w:r>
      <w:r w:rsidR="00650EE4">
        <w:rPr>
          <w:rFonts w:ascii="Times New Roman" w:hAnsi="Times New Roman" w:cs="Times New Roman"/>
          <w:color w:val="000000"/>
          <w:sz w:val="24"/>
          <w:szCs w:val="24"/>
        </w:rPr>
        <w:t xml:space="preserve">subsequent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than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did on </w:t>
      </w:r>
      <w:r w:rsidR="00650EE4">
        <w:rPr>
          <w:rFonts w:ascii="Times New Roman" w:hAnsi="Times New Roman" w:cs="Times New Roman"/>
          <w:color w:val="000000"/>
          <w:sz w:val="24"/>
          <w:szCs w:val="24"/>
        </w:rPr>
        <w:t xml:space="preserve">subsequent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While the difference between the</w:t>
      </w:r>
      <w:r w:rsidR="00D15B9E">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two </w:t>
      </w:r>
      <w:r w:rsidR="00D15B9E">
        <w:rPr>
          <w:rFonts w:ascii="Times New Roman" w:hAnsi="Times New Roman" w:cs="Times New Roman"/>
          <w:color w:val="000000"/>
          <w:sz w:val="24"/>
          <w:szCs w:val="24"/>
        </w:rPr>
        <w:t>effect sizes</w:t>
      </w:r>
      <w:r w:rsidR="000F3AF5" w:rsidRPr="000F3AF5">
        <w:rPr>
          <w:rFonts w:ascii="Times New Roman" w:hAnsi="Times New Roman" w:cs="Times New Roman"/>
          <w:color w:val="000000"/>
          <w:sz w:val="24"/>
          <w:szCs w:val="24"/>
        </w:rPr>
        <w:t xml:space="preserve"> was not statistically significant (thus we cannot rule out an equivalent reciprocal relationship </w:t>
      </w:r>
      <w:r w:rsidR="004E56FB">
        <w:rPr>
          <w:rFonts w:ascii="Times New Roman" w:hAnsi="Times New Roman" w:cs="Times New Roman"/>
          <w:color w:val="000000"/>
          <w:sz w:val="24"/>
          <w:szCs w:val="24"/>
        </w:rPr>
        <w:t>in this</w:t>
      </w:r>
      <w:r w:rsidR="000F3AF5" w:rsidRPr="000F3AF5">
        <w:rPr>
          <w:rFonts w:ascii="Times New Roman" w:hAnsi="Times New Roman" w:cs="Times New Roman"/>
          <w:color w:val="000000"/>
          <w:sz w:val="24"/>
          <w:szCs w:val="24"/>
        </w:rPr>
        <w:t xml:space="preserve"> data), the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path in the present model was significantly stronger than in the identical path in the </w:t>
      </w:r>
      <w:r w:rsidR="00B551DE">
        <w:rPr>
          <w:rFonts w:ascii="Times New Roman" w:hAnsi="Times New Roman" w:cs="Times New Roman"/>
          <w:color w:val="000000"/>
          <w:sz w:val="24"/>
          <w:szCs w:val="24"/>
        </w:rPr>
        <w:t>Talsma et al. (2018)</w:t>
      </w:r>
      <w:r w:rsidR="00B551DE" w:rsidRPr="005F0E1E">
        <w:rPr>
          <w:rFonts w:ascii="Times New Roman" w:hAnsi="Times New Roman" w:cs="Times New Roman"/>
          <w:color w:val="000000"/>
          <w:sz w:val="24"/>
          <w:szCs w:val="24"/>
        </w:rPr>
        <w:t xml:space="preserve"> </w:t>
      </w:r>
      <w:r w:rsidR="00B551DE" w:rsidRPr="000F3AF5">
        <w:rPr>
          <w:rFonts w:ascii="Times New Roman" w:hAnsi="Times New Roman" w:cs="Times New Roman"/>
          <w:color w:val="000000"/>
          <w:sz w:val="24"/>
          <w:szCs w:val="24"/>
        </w:rPr>
        <w:t>meta-analysis</w:t>
      </w:r>
      <w:r w:rsidR="00D36DD8">
        <w:rPr>
          <w:rFonts w:ascii="Times New Roman" w:hAnsi="Times New Roman" w:cs="Times New Roman"/>
          <w:color w:val="000000"/>
          <w:sz w:val="24"/>
          <w:szCs w:val="24"/>
        </w:rPr>
        <w:t>, in which SE was measured before AP each time</w:t>
      </w:r>
      <w:r w:rsidR="000F3AF5" w:rsidRPr="000F3AF5">
        <w:rPr>
          <w:rFonts w:ascii="Times New Roman" w:hAnsi="Times New Roman" w:cs="Times New Roman"/>
          <w:color w:val="000000"/>
          <w:sz w:val="24"/>
          <w:szCs w:val="24"/>
        </w:rPr>
        <w:t xml:space="preserve">. </w:t>
      </w:r>
      <w:r w:rsidR="002A7408">
        <w:rPr>
          <w:rFonts w:ascii="Times New Roman" w:hAnsi="Times New Roman" w:cs="Times New Roman"/>
          <w:color w:val="000000"/>
          <w:sz w:val="24"/>
          <w:szCs w:val="24"/>
        </w:rPr>
        <w:t>Also</w:t>
      </w:r>
      <w:r w:rsidR="000F3AF5" w:rsidRPr="000F3AF5">
        <w:rPr>
          <w:rFonts w:ascii="Times New Roman" w:hAnsi="Times New Roman" w:cs="Times New Roman"/>
          <w:color w:val="000000"/>
          <w:sz w:val="24"/>
          <w:szCs w:val="24"/>
        </w:rPr>
        <w:t xml:space="preserve">, the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path </w:t>
      </w:r>
      <w:r w:rsidR="00D36DD8">
        <w:rPr>
          <w:rFonts w:ascii="Times New Roman" w:hAnsi="Times New Roman" w:cs="Times New Roman"/>
          <w:color w:val="000000"/>
          <w:sz w:val="24"/>
          <w:szCs w:val="24"/>
        </w:rPr>
        <w:t xml:space="preserve">in the present meta-analysis </w:t>
      </w:r>
      <w:r w:rsidR="000F3AF5" w:rsidRPr="000F3AF5">
        <w:rPr>
          <w:rFonts w:ascii="Times New Roman" w:hAnsi="Times New Roman" w:cs="Times New Roman"/>
          <w:color w:val="000000"/>
          <w:sz w:val="24"/>
          <w:szCs w:val="24"/>
        </w:rPr>
        <w:t>was significantly weaker than the analogous path in the</w:t>
      </w:r>
      <w:r w:rsidR="006C7D28">
        <w:rPr>
          <w:rFonts w:ascii="Times New Roman" w:hAnsi="Times New Roman" w:cs="Times New Roman"/>
          <w:color w:val="000000"/>
          <w:sz w:val="24"/>
          <w:szCs w:val="24"/>
        </w:rPr>
        <w:t xml:space="preserve"> </w:t>
      </w:r>
      <w:r w:rsidR="00397A35">
        <w:rPr>
          <w:rFonts w:ascii="Times New Roman" w:hAnsi="Times New Roman" w:cs="Times New Roman"/>
          <w:color w:val="000000"/>
          <w:sz w:val="24"/>
          <w:szCs w:val="24"/>
        </w:rPr>
        <w:t>original</w:t>
      </w:r>
      <w:r w:rsidR="006C7D28" w:rsidRPr="005F0E1E">
        <w:rPr>
          <w:rFonts w:ascii="Times New Roman" w:hAnsi="Times New Roman" w:cs="Times New Roman"/>
          <w:color w:val="000000"/>
          <w:sz w:val="24"/>
          <w:szCs w:val="24"/>
        </w:rPr>
        <w:t xml:space="preserve"> </w:t>
      </w:r>
      <w:r w:rsidR="000F3AF5" w:rsidRPr="000F3AF5">
        <w:rPr>
          <w:rFonts w:ascii="Times New Roman" w:hAnsi="Times New Roman" w:cs="Times New Roman"/>
          <w:color w:val="000000"/>
          <w:sz w:val="24"/>
          <w:szCs w:val="24"/>
        </w:rPr>
        <w:t xml:space="preserve">meta-analysis. </w:t>
      </w:r>
      <w:r w:rsidR="00397A35">
        <w:rPr>
          <w:rFonts w:ascii="Times New Roman" w:hAnsi="Times New Roman" w:cs="Times New Roman"/>
          <w:color w:val="000000"/>
          <w:sz w:val="24"/>
          <w:szCs w:val="24"/>
        </w:rPr>
        <w:t>This</w:t>
      </w:r>
      <w:r w:rsidR="000F3AF5" w:rsidRPr="000F3AF5">
        <w:rPr>
          <w:rFonts w:ascii="Times New Roman" w:hAnsi="Times New Roman" w:cs="Times New Roman"/>
          <w:color w:val="000000"/>
          <w:sz w:val="24"/>
          <w:szCs w:val="24"/>
        </w:rPr>
        <w:t xml:space="preserve"> </w:t>
      </w:r>
      <w:r w:rsidR="006C7D28">
        <w:rPr>
          <w:rFonts w:ascii="Times New Roman" w:hAnsi="Times New Roman" w:cs="Times New Roman"/>
          <w:color w:val="000000"/>
          <w:sz w:val="24"/>
          <w:szCs w:val="24"/>
        </w:rPr>
        <w:t>reversal of regression weights</w:t>
      </w:r>
      <w:r w:rsidR="000F3AF5" w:rsidRPr="000F3AF5">
        <w:rPr>
          <w:rFonts w:ascii="Times New Roman" w:hAnsi="Times New Roman" w:cs="Times New Roman"/>
          <w:color w:val="000000"/>
          <w:sz w:val="24"/>
          <w:szCs w:val="24"/>
        </w:rPr>
        <w:t xml:space="preserve"> suggests an important effect of measurement order</w:t>
      </w:r>
      <w:r w:rsidR="008C7913">
        <w:rPr>
          <w:rFonts w:ascii="Times New Roman" w:hAnsi="Times New Roman" w:cs="Times New Roman"/>
          <w:color w:val="000000"/>
          <w:sz w:val="24"/>
          <w:szCs w:val="24"/>
        </w:rPr>
        <w:t>, illustrating the nature of the</w:t>
      </w:r>
      <w:r w:rsidR="006B6462">
        <w:rPr>
          <w:rFonts w:ascii="Times New Roman" w:hAnsi="Times New Roman" w:cs="Times New Roman"/>
          <w:color w:val="000000"/>
          <w:sz w:val="24"/>
          <w:szCs w:val="24"/>
        </w:rPr>
        <w:t xml:space="preserve"> feedback loop in the relationship.</w:t>
      </w:r>
    </w:p>
    <w:p w14:paraId="2A31F9FC" w14:textId="539DDAAA" w:rsidR="000F3AF5" w:rsidRPr="000F3AF5" w:rsidRDefault="00B83ED2"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When SE is measured </w:t>
      </w:r>
      <w:r w:rsidR="00501522">
        <w:rPr>
          <w:rFonts w:ascii="Times New Roman" w:hAnsi="Times New Roman" w:cs="Times New Roman"/>
          <w:color w:val="000000"/>
          <w:sz w:val="24"/>
          <w:szCs w:val="24"/>
        </w:rPr>
        <w:t>before AP</w:t>
      </w:r>
      <w:r w:rsidR="00BE4A3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 in Talsma et al. (2018)</w:t>
      </w:r>
      <w:r w:rsidR="00BE4A30">
        <w:rPr>
          <w:rFonts w:ascii="Times New Roman" w:hAnsi="Times New Roman" w:cs="Times New Roman"/>
          <w:color w:val="000000"/>
          <w:sz w:val="24"/>
          <w:szCs w:val="24"/>
        </w:rPr>
        <w:t xml:space="preserve"> </w:t>
      </w:r>
      <w:r w:rsidR="00501522">
        <w:rPr>
          <w:rFonts w:ascii="Times New Roman" w:hAnsi="Times New Roman" w:cs="Times New Roman"/>
          <w:color w:val="000000"/>
          <w:sz w:val="24"/>
          <w:szCs w:val="24"/>
        </w:rPr>
        <w:t xml:space="preserve">– what we might call </w:t>
      </w:r>
      <w:r w:rsidR="00501522" w:rsidRPr="00925588">
        <w:rPr>
          <w:rFonts w:ascii="Times New Roman" w:hAnsi="Times New Roman" w:cs="Times New Roman"/>
          <w:i/>
          <w:iCs/>
          <w:color w:val="000000"/>
          <w:sz w:val="24"/>
          <w:szCs w:val="24"/>
        </w:rPr>
        <w:t>mastery-naïve</w:t>
      </w:r>
      <w:r w:rsidR="00501522">
        <w:rPr>
          <w:rFonts w:ascii="Times New Roman" w:hAnsi="Times New Roman" w:cs="Times New Roman"/>
          <w:color w:val="000000"/>
          <w:sz w:val="24"/>
          <w:szCs w:val="24"/>
        </w:rPr>
        <w:t xml:space="preserve"> </w:t>
      </w:r>
      <w:r w:rsidR="00501522" w:rsidRPr="00925588">
        <w:rPr>
          <w:rFonts w:ascii="Times New Roman" w:hAnsi="Times New Roman" w:cs="Times New Roman"/>
          <w:i/>
          <w:iCs/>
          <w:color w:val="000000"/>
          <w:sz w:val="24"/>
          <w:szCs w:val="24"/>
        </w:rPr>
        <w:t>SE</w:t>
      </w:r>
      <w:r w:rsidR="00501522">
        <w:rPr>
          <w:rFonts w:ascii="Times New Roman" w:hAnsi="Times New Roman" w:cs="Times New Roman"/>
          <w:color w:val="000000"/>
          <w:sz w:val="24"/>
          <w:szCs w:val="24"/>
        </w:rPr>
        <w:t xml:space="preserve"> – then AP is the stronger </w:t>
      </w:r>
      <w:r w:rsidR="006922B4">
        <w:rPr>
          <w:rFonts w:ascii="Times New Roman" w:hAnsi="Times New Roman" w:cs="Times New Roman"/>
          <w:color w:val="000000"/>
          <w:sz w:val="24"/>
          <w:szCs w:val="24"/>
        </w:rPr>
        <w:t>antecedent</w:t>
      </w:r>
      <w:r w:rsidR="00501522">
        <w:rPr>
          <w:rFonts w:ascii="Times New Roman" w:hAnsi="Times New Roman" w:cs="Times New Roman"/>
          <w:color w:val="000000"/>
          <w:sz w:val="24"/>
          <w:szCs w:val="24"/>
        </w:rPr>
        <w:t xml:space="preserve"> in the relationship. When SE is measured after AP as in the present analysis – what we might call </w:t>
      </w:r>
      <w:r w:rsidR="00501522" w:rsidRPr="006922B4">
        <w:rPr>
          <w:rFonts w:ascii="Times New Roman" w:hAnsi="Times New Roman" w:cs="Times New Roman"/>
          <w:i/>
          <w:iCs/>
          <w:color w:val="000000"/>
          <w:sz w:val="24"/>
          <w:szCs w:val="24"/>
        </w:rPr>
        <w:t>mastery-informed SE</w:t>
      </w:r>
      <w:r w:rsidR="00501522">
        <w:rPr>
          <w:rFonts w:ascii="Times New Roman" w:hAnsi="Times New Roman" w:cs="Times New Roman"/>
          <w:color w:val="000000"/>
          <w:sz w:val="24"/>
          <w:szCs w:val="24"/>
        </w:rPr>
        <w:t xml:space="preserve"> – then SE </w:t>
      </w:r>
      <w:r w:rsidR="00925588">
        <w:rPr>
          <w:rFonts w:ascii="Times New Roman" w:hAnsi="Times New Roman" w:cs="Times New Roman"/>
          <w:color w:val="000000"/>
          <w:sz w:val="24"/>
          <w:szCs w:val="24"/>
        </w:rPr>
        <w:t xml:space="preserve">is at least an equally strong antecedent. </w:t>
      </w:r>
      <w:r w:rsidR="007C3DF9">
        <w:rPr>
          <w:rFonts w:ascii="Times New Roman" w:hAnsi="Times New Roman" w:cs="Times New Roman"/>
          <w:color w:val="000000"/>
          <w:sz w:val="24"/>
          <w:szCs w:val="24"/>
        </w:rPr>
        <w:t>W</w:t>
      </w:r>
      <w:r w:rsidR="000F3AF5" w:rsidRPr="000F3AF5">
        <w:rPr>
          <w:rFonts w:ascii="Times New Roman" w:hAnsi="Times New Roman" w:cs="Times New Roman"/>
          <w:color w:val="000000"/>
          <w:sz w:val="24"/>
          <w:szCs w:val="24"/>
        </w:rPr>
        <w:t>e argue that</w:t>
      </w:r>
      <w:r w:rsidR="009764F5">
        <w:rPr>
          <w:rFonts w:ascii="Times New Roman" w:hAnsi="Times New Roman" w:cs="Times New Roman"/>
          <w:color w:val="000000"/>
          <w:sz w:val="24"/>
          <w:szCs w:val="24"/>
        </w:rPr>
        <w:t xml:space="preserve"> </w:t>
      </w:r>
      <w:r w:rsidR="000F3AF5" w:rsidRPr="000F3AF5">
        <w:rPr>
          <w:rFonts w:ascii="Times New Roman" w:hAnsi="Times New Roman" w:cs="Times New Roman"/>
          <w:color w:val="000000"/>
          <w:sz w:val="24"/>
          <w:szCs w:val="24"/>
        </w:rPr>
        <w:t xml:space="preserve">participants in the present </w:t>
      </w:r>
      <w:r w:rsidR="000E1023">
        <w:rPr>
          <w:rFonts w:ascii="Times New Roman" w:hAnsi="Times New Roman" w:cs="Times New Roman"/>
          <w:color w:val="000000"/>
          <w:sz w:val="24"/>
          <w:szCs w:val="24"/>
        </w:rPr>
        <w:t>studies</w:t>
      </w:r>
      <w:r w:rsidR="000F3AF5" w:rsidRPr="000F3AF5">
        <w:rPr>
          <w:rFonts w:ascii="Times New Roman" w:hAnsi="Times New Roman" w:cs="Times New Roman"/>
          <w:color w:val="000000"/>
          <w:sz w:val="24"/>
          <w:szCs w:val="24"/>
        </w:rPr>
        <w:t xml:space="preserve"> were able to draw on their experience to make more informed task and attributional </w:t>
      </w:r>
      <w:r w:rsidR="00677EAE">
        <w:rPr>
          <w:rFonts w:ascii="Times New Roman" w:hAnsi="Times New Roman" w:cs="Times New Roman"/>
          <w:color w:val="000000"/>
          <w:sz w:val="24"/>
          <w:szCs w:val="24"/>
        </w:rPr>
        <w:t>judgements</w:t>
      </w:r>
      <w:r w:rsidR="000F3AF5" w:rsidRPr="000F3AF5">
        <w:rPr>
          <w:rFonts w:ascii="Times New Roman" w:hAnsi="Times New Roman" w:cs="Times New Roman"/>
          <w:color w:val="000000"/>
          <w:sz w:val="24"/>
          <w:szCs w:val="24"/>
        </w:rPr>
        <w:t xml:space="preserve"> when forming their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beliefs </w:t>
      </w:r>
      <w:r w:rsidR="009764F5">
        <w:rPr>
          <w:rFonts w:ascii="Times New Roman" w:hAnsi="Times New Roman" w:cs="Times New Roman"/>
          <w:color w:val="000000"/>
          <w:sz w:val="24"/>
          <w:szCs w:val="24"/>
        </w:rPr>
        <w:t>(Gist &amp; Mitchell, 1992)</w:t>
      </w:r>
      <w:r w:rsidR="000F3AF5" w:rsidRPr="000F3AF5">
        <w:rPr>
          <w:rFonts w:ascii="Times New Roman" w:hAnsi="Times New Roman" w:cs="Times New Roman"/>
          <w:color w:val="000000"/>
          <w:sz w:val="24"/>
          <w:szCs w:val="24"/>
        </w:rPr>
        <w:t xml:space="preserve">. We speculate that </w:t>
      </w:r>
      <w:r w:rsidR="0044403B">
        <w:rPr>
          <w:rFonts w:ascii="Times New Roman" w:hAnsi="Times New Roman" w:cs="Times New Roman"/>
          <w:color w:val="000000"/>
          <w:sz w:val="24"/>
          <w:szCs w:val="24"/>
        </w:rPr>
        <w:t xml:space="preserve">proximal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experience influenced the accuracy, or </w:t>
      </w:r>
      <w:r w:rsidR="00C60206">
        <w:rPr>
          <w:rFonts w:ascii="Times New Roman" w:hAnsi="Times New Roman" w:cs="Times New Roman"/>
          <w:color w:val="000000"/>
          <w:sz w:val="24"/>
          <w:szCs w:val="24"/>
        </w:rPr>
        <w:t>“</w:t>
      </w:r>
      <w:r w:rsidR="000F3AF5" w:rsidRPr="000F3AF5">
        <w:rPr>
          <w:rFonts w:ascii="Times New Roman" w:hAnsi="Times New Roman" w:cs="Times New Roman"/>
          <w:color w:val="000000"/>
          <w:sz w:val="24"/>
          <w:szCs w:val="24"/>
        </w:rPr>
        <w:t>calibration</w:t>
      </w:r>
      <w:r w:rsidR="00C60206">
        <w:rPr>
          <w:rFonts w:ascii="Times New Roman" w:hAnsi="Times New Roman" w:cs="Times New Roman"/>
          <w:color w:val="000000"/>
          <w:sz w:val="24"/>
          <w:szCs w:val="24"/>
        </w:rPr>
        <w:t>”</w:t>
      </w:r>
      <w:r w:rsidR="000F3AF5" w:rsidRPr="000F3AF5">
        <w:rPr>
          <w:rFonts w:ascii="Times New Roman" w:hAnsi="Times New Roman" w:cs="Times New Roman"/>
          <w:color w:val="000000"/>
          <w:sz w:val="24"/>
          <w:szCs w:val="24"/>
        </w:rPr>
        <w:t xml:space="preserve">, of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beliefs</w:t>
      </w:r>
      <w:r w:rsidR="00237852">
        <w:rPr>
          <w:rFonts w:ascii="Times New Roman" w:hAnsi="Times New Roman" w:cs="Times New Roman"/>
          <w:color w:val="000000"/>
          <w:sz w:val="24"/>
          <w:szCs w:val="24"/>
        </w:rPr>
        <w:t xml:space="preserve"> </w:t>
      </w:r>
      <w:r w:rsidR="00E27FC6">
        <w:rPr>
          <w:rFonts w:ascii="Times New Roman" w:hAnsi="Times New Roman" w:cs="Times New Roman"/>
          <w:color w:val="000000"/>
          <w:sz w:val="24"/>
          <w:szCs w:val="24"/>
        </w:rPr>
        <w:t xml:space="preserve">(Artino, 2012; Stone, 2000). </w:t>
      </w:r>
      <w:r w:rsidR="00843D91">
        <w:rPr>
          <w:rFonts w:ascii="Times New Roman" w:hAnsi="Times New Roman" w:cs="Times New Roman"/>
          <w:color w:val="000000"/>
          <w:sz w:val="24"/>
          <w:szCs w:val="24"/>
        </w:rPr>
        <w:t>T</w:t>
      </w:r>
      <w:r w:rsidR="000F3AF5" w:rsidRPr="000F3AF5">
        <w:rPr>
          <w:rFonts w:ascii="Times New Roman" w:hAnsi="Times New Roman" w:cs="Times New Roman"/>
          <w:color w:val="000000"/>
          <w:sz w:val="24"/>
          <w:szCs w:val="24"/>
        </w:rPr>
        <w:t xml:space="preserve">he observed pattern of cross-lagged effects </w:t>
      </w:r>
      <w:r w:rsidR="00043C69">
        <w:rPr>
          <w:rFonts w:ascii="Times New Roman" w:hAnsi="Times New Roman" w:cs="Times New Roman"/>
          <w:color w:val="000000"/>
          <w:sz w:val="24"/>
          <w:szCs w:val="24"/>
        </w:rPr>
        <w:t>is consistent with</w:t>
      </w:r>
      <w:r w:rsidR="00821680">
        <w:rPr>
          <w:rFonts w:ascii="Times New Roman" w:hAnsi="Times New Roman" w:cs="Times New Roman"/>
          <w:color w:val="000000"/>
          <w:sz w:val="24"/>
          <w:szCs w:val="24"/>
        </w:rPr>
        <w:t xml:space="preserve"> </w:t>
      </w:r>
      <w:r w:rsidR="006163F6">
        <w:rPr>
          <w:rFonts w:ascii="Times New Roman" w:hAnsi="Times New Roman" w:cs="Times New Roman"/>
          <w:color w:val="000000"/>
          <w:sz w:val="24"/>
          <w:szCs w:val="24"/>
        </w:rPr>
        <w:t xml:space="preserve">the position that </w:t>
      </w:r>
      <w:r w:rsidR="00821680">
        <w:rPr>
          <w:rFonts w:ascii="Times New Roman" w:hAnsi="Times New Roman" w:cs="Times New Roman"/>
          <w:color w:val="000000"/>
          <w:sz w:val="24"/>
          <w:szCs w:val="24"/>
        </w:rPr>
        <w:t xml:space="preserve">mastery-informed SE </w:t>
      </w:r>
      <w:r w:rsidR="006163F6">
        <w:rPr>
          <w:rFonts w:ascii="Times New Roman" w:hAnsi="Times New Roman" w:cs="Times New Roman"/>
          <w:color w:val="000000"/>
          <w:sz w:val="24"/>
          <w:szCs w:val="24"/>
        </w:rPr>
        <w:t xml:space="preserve">is better calibrated </w:t>
      </w:r>
      <w:r w:rsidR="0093376F">
        <w:rPr>
          <w:rFonts w:ascii="Times New Roman" w:hAnsi="Times New Roman" w:cs="Times New Roman"/>
          <w:color w:val="000000"/>
          <w:sz w:val="24"/>
          <w:szCs w:val="24"/>
        </w:rPr>
        <w:t>with AP</w:t>
      </w:r>
      <w:r w:rsidR="000F3AF5" w:rsidRPr="000F3AF5">
        <w:rPr>
          <w:rFonts w:ascii="Times New Roman" w:hAnsi="Times New Roman" w:cs="Times New Roman"/>
          <w:color w:val="000000"/>
          <w:sz w:val="24"/>
          <w:szCs w:val="24"/>
        </w:rPr>
        <w:t xml:space="preserve">, as in the present study, and </w:t>
      </w:r>
      <w:r w:rsidR="00EC66AF">
        <w:rPr>
          <w:rFonts w:ascii="Times New Roman" w:hAnsi="Times New Roman" w:cs="Times New Roman"/>
          <w:color w:val="000000"/>
          <w:sz w:val="24"/>
          <w:szCs w:val="24"/>
        </w:rPr>
        <w:t>mastery-naïve SE</w:t>
      </w:r>
      <w:r w:rsidR="0039719B">
        <w:rPr>
          <w:rFonts w:ascii="Times New Roman" w:hAnsi="Times New Roman" w:cs="Times New Roman"/>
          <w:color w:val="000000"/>
          <w:sz w:val="24"/>
          <w:szCs w:val="24"/>
        </w:rPr>
        <w:t xml:space="preserve"> </w:t>
      </w:r>
      <w:r w:rsidR="006163F6">
        <w:rPr>
          <w:rFonts w:ascii="Times New Roman" w:hAnsi="Times New Roman" w:cs="Times New Roman"/>
          <w:color w:val="000000"/>
          <w:sz w:val="24"/>
          <w:szCs w:val="24"/>
        </w:rPr>
        <w:t xml:space="preserve">is more poorly calibrated </w:t>
      </w:r>
      <w:r w:rsidR="0039719B">
        <w:rPr>
          <w:rFonts w:ascii="Times New Roman" w:hAnsi="Times New Roman" w:cs="Times New Roman"/>
          <w:color w:val="000000"/>
          <w:sz w:val="24"/>
          <w:szCs w:val="24"/>
        </w:rPr>
        <w:t>with AP</w:t>
      </w:r>
      <w:r w:rsidR="000F3AF5" w:rsidRPr="000F3AF5">
        <w:rPr>
          <w:rFonts w:ascii="Times New Roman" w:hAnsi="Times New Roman" w:cs="Times New Roman"/>
          <w:color w:val="000000"/>
          <w:sz w:val="24"/>
          <w:szCs w:val="24"/>
        </w:rPr>
        <w:t xml:space="preserve">, as </w:t>
      </w:r>
      <w:r w:rsidR="000F3AF5" w:rsidRPr="000F3AF5">
        <w:rPr>
          <w:rFonts w:ascii="Times New Roman" w:hAnsi="Times New Roman" w:cs="Times New Roman"/>
          <w:color w:val="000000"/>
          <w:sz w:val="24"/>
          <w:szCs w:val="24"/>
        </w:rPr>
        <w:lastRenderedPageBreak/>
        <w:t xml:space="preserve">in </w:t>
      </w:r>
      <w:r w:rsidR="00C60206">
        <w:rPr>
          <w:rFonts w:ascii="Times New Roman" w:hAnsi="Times New Roman" w:cs="Times New Roman"/>
          <w:color w:val="000000"/>
          <w:sz w:val="24"/>
          <w:szCs w:val="24"/>
        </w:rPr>
        <w:t>Tals</w:t>
      </w:r>
      <w:r w:rsidR="0093376F">
        <w:rPr>
          <w:rFonts w:ascii="Times New Roman" w:hAnsi="Times New Roman" w:cs="Times New Roman"/>
          <w:color w:val="000000"/>
          <w:sz w:val="24"/>
          <w:szCs w:val="24"/>
        </w:rPr>
        <w:t>m</w:t>
      </w:r>
      <w:r w:rsidR="00C60206">
        <w:rPr>
          <w:rFonts w:ascii="Times New Roman" w:hAnsi="Times New Roman" w:cs="Times New Roman"/>
          <w:color w:val="000000"/>
          <w:sz w:val="24"/>
          <w:szCs w:val="24"/>
        </w:rPr>
        <w:t>a et al. (2018)</w:t>
      </w:r>
      <w:r w:rsidR="00C60206" w:rsidRPr="005F0E1E">
        <w:rPr>
          <w:rFonts w:ascii="Times New Roman" w:hAnsi="Times New Roman" w:cs="Times New Roman"/>
          <w:color w:val="000000"/>
          <w:sz w:val="24"/>
          <w:szCs w:val="24"/>
        </w:rPr>
        <w:t xml:space="preserve"> </w:t>
      </w:r>
      <w:r w:rsidR="000F3AF5" w:rsidRPr="000F3AF5">
        <w:rPr>
          <w:rFonts w:ascii="Times New Roman" w:hAnsi="Times New Roman" w:cs="Times New Roman"/>
          <w:color w:val="000000"/>
          <w:sz w:val="24"/>
          <w:szCs w:val="24"/>
        </w:rPr>
        <w:t>(Stone, 2000)</w:t>
      </w:r>
      <w:r w:rsidR="000A611E">
        <w:rPr>
          <w:rFonts w:ascii="Times New Roman" w:hAnsi="Times New Roman" w:cs="Times New Roman"/>
          <w:color w:val="000000"/>
          <w:sz w:val="24"/>
          <w:szCs w:val="24"/>
        </w:rPr>
        <w:t xml:space="preserve">. </w:t>
      </w:r>
      <w:r w:rsidR="00084E74">
        <w:rPr>
          <w:rFonts w:ascii="Times New Roman" w:hAnsi="Times New Roman" w:cs="Times New Roman"/>
          <w:color w:val="000000"/>
          <w:sz w:val="24"/>
          <w:szCs w:val="24"/>
        </w:rPr>
        <w:t>Intuitively,</w:t>
      </w:r>
      <w:r w:rsidR="00943B71">
        <w:rPr>
          <w:rFonts w:ascii="Times New Roman" w:hAnsi="Times New Roman" w:cs="Times New Roman"/>
          <w:color w:val="000000"/>
          <w:sz w:val="24"/>
          <w:szCs w:val="24"/>
        </w:rPr>
        <w:t xml:space="preserve"> differences in</w:t>
      </w:r>
      <w:r w:rsidR="000F3AF5" w:rsidRPr="000F3AF5">
        <w:rPr>
          <w:rFonts w:ascii="Times New Roman" w:hAnsi="Times New Roman" w:cs="Times New Roman"/>
          <w:color w:val="000000"/>
          <w:sz w:val="24"/>
          <w:szCs w:val="24"/>
        </w:rPr>
        <w:t xml:space="preserve"> calibration </w:t>
      </w:r>
      <w:r w:rsidR="00A654A1">
        <w:rPr>
          <w:rFonts w:ascii="Times New Roman" w:hAnsi="Times New Roman" w:cs="Times New Roman"/>
          <w:color w:val="000000"/>
          <w:sz w:val="24"/>
          <w:szCs w:val="24"/>
        </w:rPr>
        <w:t xml:space="preserve">would be </w:t>
      </w:r>
      <w:r w:rsidR="00707DD6">
        <w:rPr>
          <w:rFonts w:ascii="Times New Roman" w:hAnsi="Times New Roman" w:cs="Times New Roman"/>
          <w:color w:val="000000"/>
          <w:sz w:val="24"/>
          <w:szCs w:val="24"/>
        </w:rPr>
        <w:t>based on</w:t>
      </w:r>
      <w:r w:rsidR="000F3AF5" w:rsidRPr="000F3AF5">
        <w:rPr>
          <w:rFonts w:ascii="Times New Roman" w:hAnsi="Times New Roman" w:cs="Times New Roman"/>
          <w:color w:val="000000"/>
          <w:sz w:val="24"/>
          <w:szCs w:val="24"/>
        </w:rPr>
        <w:t xml:space="preserve"> higher levels of task experience, and lower levels of task ambiguity, for individuals who engaged in the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task prior to judging </w:t>
      </w:r>
      <w:r w:rsidR="005360DF">
        <w:rPr>
          <w:rFonts w:ascii="Times New Roman" w:hAnsi="Times New Roman" w:cs="Times New Roman"/>
          <w:color w:val="000000"/>
          <w:sz w:val="24"/>
          <w:szCs w:val="24"/>
        </w:rPr>
        <w:t>SE</w:t>
      </w:r>
      <w:r w:rsidR="000F3AF5" w:rsidRPr="000F3AF5">
        <w:rPr>
          <w:rFonts w:ascii="Times New Roman" w:hAnsi="Times New Roman" w:cs="Times New Roman"/>
          <w:color w:val="000000"/>
          <w:sz w:val="24"/>
          <w:szCs w:val="24"/>
        </w:rPr>
        <w:t xml:space="preserve">, and vice versa (Bandura, 2012; Gist &amp; Mitchell, 1992; Lindsley et al., 1995; Stone, 2000). Simply put, our results </w:t>
      </w:r>
      <w:r w:rsidR="00A34A54">
        <w:rPr>
          <w:rFonts w:ascii="Times New Roman" w:hAnsi="Times New Roman" w:cs="Times New Roman"/>
          <w:color w:val="000000"/>
          <w:sz w:val="24"/>
          <w:szCs w:val="24"/>
        </w:rPr>
        <w:t>suggest</w:t>
      </w:r>
      <w:r w:rsidR="000F3AF5" w:rsidRPr="000F3AF5">
        <w:rPr>
          <w:rFonts w:ascii="Times New Roman" w:hAnsi="Times New Roman" w:cs="Times New Roman"/>
          <w:color w:val="000000"/>
          <w:sz w:val="24"/>
          <w:szCs w:val="24"/>
        </w:rPr>
        <w:t xml:space="preserve"> that individuals who have had specific experience of a</w:t>
      </w:r>
      <w:r w:rsidR="00405AB4">
        <w:rPr>
          <w:rFonts w:ascii="Times New Roman" w:hAnsi="Times New Roman" w:cs="Times New Roman"/>
          <w:color w:val="000000"/>
          <w:sz w:val="24"/>
          <w:szCs w:val="24"/>
        </w:rPr>
        <w:t>n</w:t>
      </w:r>
      <w:r w:rsidR="000F3AF5" w:rsidRPr="000F3AF5">
        <w:rPr>
          <w:rFonts w:ascii="Times New Roman" w:hAnsi="Times New Roman" w:cs="Times New Roman"/>
          <w:color w:val="000000"/>
          <w:sz w:val="24"/>
          <w:szCs w:val="24"/>
        </w:rPr>
        <w:t xml:space="preserve"> </w:t>
      </w:r>
      <w:r w:rsidR="005360DF">
        <w:rPr>
          <w:rFonts w:ascii="Times New Roman" w:hAnsi="Times New Roman" w:cs="Times New Roman"/>
          <w:color w:val="000000"/>
          <w:sz w:val="24"/>
          <w:szCs w:val="24"/>
        </w:rPr>
        <w:t>AP</w:t>
      </w:r>
      <w:r w:rsidR="000F3AF5" w:rsidRPr="000F3AF5">
        <w:rPr>
          <w:rFonts w:ascii="Times New Roman" w:hAnsi="Times New Roman" w:cs="Times New Roman"/>
          <w:color w:val="000000"/>
          <w:sz w:val="24"/>
          <w:szCs w:val="24"/>
        </w:rPr>
        <w:t xml:space="preserve"> task are able to more accurately assess their ability to perform that task in the future than individuals who have not had that experience.</w:t>
      </w:r>
      <w:r w:rsidR="00470F5A">
        <w:rPr>
          <w:rFonts w:ascii="Times New Roman" w:hAnsi="Times New Roman" w:cs="Times New Roman"/>
          <w:color w:val="000000"/>
          <w:sz w:val="24"/>
          <w:szCs w:val="24"/>
        </w:rPr>
        <w:t xml:space="preserve"> </w:t>
      </w:r>
      <w:r w:rsidR="005C227B">
        <w:rPr>
          <w:rFonts w:ascii="Times New Roman" w:hAnsi="Times New Roman" w:cs="Times New Roman"/>
          <w:color w:val="000000"/>
          <w:sz w:val="24"/>
          <w:szCs w:val="24"/>
        </w:rPr>
        <w:t xml:space="preserve">This </w:t>
      </w:r>
      <w:r w:rsidR="00C45E0D">
        <w:rPr>
          <w:rFonts w:ascii="Times New Roman" w:hAnsi="Times New Roman" w:cs="Times New Roman"/>
          <w:color w:val="000000"/>
          <w:sz w:val="24"/>
          <w:szCs w:val="24"/>
        </w:rPr>
        <w:t xml:space="preserve">interpretation </w:t>
      </w:r>
      <w:r w:rsidR="005C227B">
        <w:rPr>
          <w:rFonts w:ascii="Times New Roman" w:hAnsi="Times New Roman" w:cs="Times New Roman"/>
          <w:color w:val="000000"/>
          <w:sz w:val="24"/>
          <w:szCs w:val="24"/>
        </w:rPr>
        <w:t xml:space="preserve">is consistent with the focus in self-efficacy theory on mastery experience as the </w:t>
      </w:r>
      <w:r w:rsidR="00E92BA0">
        <w:rPr>
          <w:rFonts w:ascii="Times New Roman" w:hAnsi="Times New Roman" w:cs="Times New Roman"/>
          <w:color w:val="000000"/>
          <w:sz w:val="24"/>
          <w:szCs w:val="24"/>
        </w:rPr>
        <w:t>principal source of self-efficacy beliefs (</w:t>
      </w:r>
      <w:r w:rsidR="00AF334A">
        <w:rPr>
          <w:rFonts w:ascii="Times New Roman" w:hAnsi="Times New Roman" w:cs="Times New Roman"/>
          <w:color w:val="000000"/>
          <w:sz w:val="24"/>
          <w:szCs w:val="24"/>
        </w:rPr>
        <w:t>Bandura, 1997</w:t>
      </w:r>
      <w:r w:rsidR="009764F5">
        <w:rPr>
          <w:rFonts w:ascii="Times New Roman" w:hAnsi="Times New Roman" w:cs="Times New Roman"/>
          <w:color w:val="000000"/>
          <w:sz w:val="24"/>
          <w:szCs w:val="24"/>
        </w:rPr>
        <w:t>; Klassen &amp; Usher, 2010</w:t>
      </w:r>
      <w:r w:rsidR="00AF334A">
        <w:rPr>
          <w:rFonts w:ascii="Times New Roman" w:hAnsi="Times New Roman" w:cs="Times New Roman"/>
          <w:color w:val="000000"/>
          <w:sz w:val="24"/>
          <w:szCs w:val="24"/>
        </w:rPr>
        <w:t>)</w:t>
      </w:r>
      <w:r w:rsidR="00C45E0D">
        <w:rPr>
          <w:rFonts w:ascii="Times New Roman" w:hAnsi="Times New Roman" w:cs="Times New Roman"/>
          <w:color w:val="000000"/>
          <w:sz w:val="24"/>
          <w:szCs w:val="24"/>
        </w:rPr>
        <w:t xml:space="preserve"> and with previous research indicating that experienced undergraduates’ self-efficacy beliefs are more accurate than </w:t>
      </w:r>
      <w:r w:rsidR="00723110">
        <w:rPr>
          <w:rFonts w:ascii="Times New Roman" w:hAnsi="Times New Roman" w:cs="Times New Roman"/>
          <w:color w:val="000000"/>
          <w:sz w:val="24"/>
          <w:szCs w:val="24"/>
        </w:rPr>
        <w:t>those of new undergraduates (Gore</w:t>
      </w:r>
      <w:r w:rsidR="002336E3">
        <w:rPr>
          <w:rFonts w:ascii="Times New Roman" w:hAnsi="Times New Roman" w:cs="Times New Roman"/>
          <w:color w:val="000000"/>
          <w:sz w:val="24"/>
          <w:szCs w:val="24"/>
        </w:rPr>
        <w:t>, 2006)</w:t>
      </w:r>
      <w:r w:rsidR="00AF334A">
        <w:rPr>
          <w:rFonts w:ascii="Times New Roman" w:hAnsi="Times New Roman" w:cs="Times New Roman"/>
          <w:color w:val="000000"/>
          <w:sz w:val="24"/>
          <w:szCs w:val="24"/>
        </w:rPr>
        <w:t xml:space="preserve">. </w:t>
      </w:r>
    </w:p>
    <w:p w14:paraId="5A4FF803" w14:textId="1DE910C4" w:rsidR="000F3AF5" w:rsidRPr="000F3AF5" w:rsidRDefault="003D3CC4"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I</w:t>
      </w:r>
      <w:r w:rsidR="000F3AF5" w:rsidRPr="000F3AF5">
        <w:rPr>
          <w:rFonts w:ascii="Times New Roman" w:hAnsi="Times New Roman" w:cs="Times New Roman"/>
          <w:i/>
          <w:iCs/>
          <w:color w:val="000000"/>
          <w:sz w:val="24"/>
          <w:szCs w:val="24"/>
        </w:rPr>
        <w:t>mplications</w:t>
      </w:r>
    </w:p>
    <w:p w14:paraId="00688BC6" w14:textId="058FCDCB" w:rsidR="003D3CC4" w:rsidRPr="000F3AF5" w:rsidRDefault="00C43A26"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finding that mastery-informed SE shows stronger effects on subsequent performance than mastery-naïve SE points</w:t>
      </w:r>
      <w:r w:rsidR="001529D0">
        <w:rPr>
          <w:rFonts w:ascii="Times New Roman" w:hAnsi="Times New Roman" w:cs="Times New Roman"/>
          <w:color w:val="000000"/>
          <w:sz w:val="24"/>
          <w:szCs w:val="24"/>
        </w:rPr>
        <w:t xml:space="preserve"> to the primary importance of performance experiences for students</w:t>
      </w:r>
      <w:r w:rsidR="0058539B">
        <w:rPr>
          <w:rFonts w:ascii="Times New Roman" w:hAnsi="Times New Roman" w:cs="Times New Roman"/>
          <w:color w:val="000000"/>
          <w:sz w:val="24"/>
          <w:szCs w:val="24"/>
        </w:rPr>
        <w:t>, consistent with the Talsma et al. (2018) meta-analysis</w:t>
      </w:r>
      <w:r w:rsidR="001529D0">
        <w:rPr>
          <w:rFonts w:ascii="Times New Roman" w:hAnsi="Times New Roman" w:cs="Times New Roman"/>
          <w:color w:val="000000"/>
          <w:sz w:val="24"/>
          <w:szCs w:val="24"/>
        </w:rPr>
        <w:t xml:space="preserve">. </w:t>
      </w:r>
      <w:r w:rsidR="00DE7F99">
        <w:rPr>
          <w:rFonts w:ascii="Times New Roman" w:hAnsi="Times New Roman" w:cs="Times New Roman"/>
          <w:color w:val="000000"/>
          <w:sz w:val="24"/>
          <w:szCs w:val="24"/>
        </w:rPr>
        <w:t xml:space="preserve">Our results suggest that </w:t>
      </w:r>
      <w:r w:rsidR="00384225">
        <w:rPr>
          <w:rFonts w:ascii="Times New Roman" w:hAnsi="Times New Roman" w:cs="Times New Roman"/>
          <w:color w:val="000000"/>
          <w:sz w:val="24"/>
          <w:szCs w:val="24"/>
        </w:rPr>
        <w:t xml:space="preserve">SE is a better predictor of subsequent AP to the extent that SE is accurately based on previous AP experience. </w:t>
      </w:r>
      <w:r w:rsidR="0016033E">
        <w:rPr>
          <w:rFonts w:ascii="Times New Roman" w:hAnsi="Times New Roman" w:cs="Times New Roman"/>
          <w:color w:val="000000"/>
          <w:sz w:val="24"/>
          <w:szCs w:val="24"/>
        </w:rPr>
        <w:t>Many researchers have argued that for</w:t>
      </w:r>
      <w:r w:rsidR="00B8722C">
        <w:rPr>
          <w:rFonts w:ascii="Times New Roman" w:hAnsi="Times New Roman" w:cs="Times New Roman"/>
          <w:color w:val="000000"/>
          <w:sz w:val="24"/>
          <w:szCs w:val="24"/>
        </w:rPr>
        <w:t xml:space="preserve"> SE to </w:t>
      </w:r>
      <w:r w:rsidR="00B8722C" w:rsidRPr="000F3AF5">
        <w:rPr>
          <w:rFonts w:ascii="Times New Roman" w:hAnsi="Times New Roman" w:cs="Times New Roman"/>
          <w:color w:val="000000"/>
          <w:sz w:val="24"/>
          <w:szCs w:val="24"/>
        </w:rPr>
        <w:t xml:space="preserve">be of most benefit to </w:t>
      </w:r>
      <w:r w:rsidR="00B8722C">
        <w:rPr>
          <w:rFonts w:ascii="Times New Roman" w:hAnsi="Times New Roman" w:cs="Times New Roman"/>
          <w:color w:val="000000"/>
          <w:sz w:val="24"/>
          <w:szCs w:val="24"/>
        </w:rPr>
        <w:t xml:space="preserve">AP, </w:t>
      </w:r>
      <w:r w:rsidR="000050C0">
        <w:rPr>
          <w:rFonts w:ascii="Times New Roman" w:hAnsi="Times New Roman" w:cs="Times New Roman"/>
          <w:color w:val="000000"/>
          <w:sz w:val="24"/>
          <w:szCs w:val="24"/>
        </w:rPr>
        <w:t>it</w:t>
      </w:r>
      <w:r w:rsidR="00B8722C">
        <w:rPr>
          <w:rFonts w:ascii="Times New Roman" w:hAnsi="Times New Roman" w:cs="Times New Roman"/>
          <w:color w:val="000000"/>
          <w:sz w:val="24"/>
          <w:szCs w:val="24"/>
        </w:rPr>
        <w:t xml:space="preserve"> should be</w:t>
      </w:r>
      <w:r w:rsidR="00B8722C" w:rsidRPr="000F3AF5">
        <w:rPr>
          <w:rFonts w:ascii="Times New Roman" w:hAnsi="Times New Roman" w:cs="Times New Roman"/>
          <w:color w:val="000000"/>
          <w:sz w:val="24"/>
          <w:szCs w:val="24"/>
        </w:rPr>
        <w:t xml:space="preserve"> reasonably accurate – marked over-confidence can lead to complacency, whereas substantial under-confidence can lead to disengagement (Artino, 2012; Bandura, 2012; Stone, 2000).</w:t>
      </w:r>
      <w:r w:rsidR="000C5101">
        <w:rPr>
          <w:rFonts w:ascii="Times New Roman" w:hAnsi="Times New Roman" w:cs="Times New Roman"/>
          <w:color w:val="000000"/>
          <w:sz w:val="24"/>
          <w:szCs w:val="24"/>
        </w:rPr>
        <w:t xml:space="preserve"> </w:t>
      </w:r>
      <w:r w:rsidR="00ED78B7">
        <w:rPr>
          <w:rFonts w:ascii="Times New Roman" w:hAnsi="Times New Roman" w:cs="Times New Roman"/>
          <w:color w:val="000000"/>
          <w:sz w:val="24"/>
          <w:szCs w:val="24"/>
        </w:rPr>
        <w:t xml:space="preserve">The motivational component of </w:t>
      </w:r>
      <w:r w:rsidR="00551D2C">
        <w:rPr>
          <w:rFonts w:ascii="Times New Roman" w:hAnsi="Times New Roman" w:cs="Times New Roman"/>
          <w:color w:val="000000"/>
          <w:sz w:val="24"/>
          <w:szCs w:val="24"/>
        </w:rPr>
        <w:t>SE</w:t>
      </w:r>
      <w:r w:rsidR="00ED78B7">
        <w:rPr>
          <w:rFonts w:ascii="Times New Roman" w:hAnsi="Times New Roman" w:cs="Times New Roman"/>
          <w:color w:val="000000"/>
          <w:sz w:val="24"/>
          <w:szCs w:val="24"/>
        </w:rPr>
        <w:t xml:space="preserve"> is more likely to be successfully leveraged if </w:t>
      </w:r>
      <w:r w:rsidR="00332CC2">
        <w:rPr>
          <w:rFonts w:ascii="Times New Roman" w:hAnsi="Times New Roman" w:cs="Times New Roman"/>
          <w:color w:val="000000"/>
          <w:sz w:val="24"/>
          <w:szCs w:val="24"/>
        </w:rPr>
        <w:t xml:space="preserve">SE beliefs are </w:t>
      </w:r>
      <w:r w:rsidR="00551D2C">
        <w:rPr>
          <w:rFonts w:ascii="Times New Roman" w:hAnsi="Times New Roman" w:cs="Times New Roman"/>
          <w:color w:val="000000"/>
          <w:sz w:val="24"/>
          <w:szCs w:val="24"/>
        </w:rPr>
        <w:t>accurately</w:t>
      </w:r>
      <w:r w:rsidR="00332CC2">
        <w:rPr>
          <w:rFonts w:ascii="Times New Roman" w:hAnsi="Times New Roman" w:cs="Times New Roman"/>
          <w:color w:val="000000"/>
          <w:sz w:val="24"/>
          <w:szCs w:val="24"/>
        </w:rPr>
        <w:t xml:space="preserve"> calibrated, based on </w:t>
      </w:r>
      <w:r w:rsidR="0078548D">
        <w:rPr>
          <w:rFonts w:ascii="Times New Roman" w:hAnsi="Times New Roman" w:cs="Times New Roman"/>
          <w:color w:val="000000"/>
          <w:sz w:val="24"/>
          <w:szCs w:val="24"/>
        </w:rPr>
        <w:t xml:space="preserve">regular </w:t>
      </w:r>
      <w:r w:rsidR="00332CC2">
        <w:rPr>
          <w:rFonts w:ascii="Times New Roman" w:hAnsi="Times New Roman" w:cs="Times New Roman"/>
          <w:color w:val="000000"/>
          <w:sz w:val="24"/>
          <w:szCs w:val="24"/>
        </w:rPr>
        <w:t>performance</w:t>
      </w:r>
      <w:r w:rsidR="00551D2C">
        <w:rPr>
          <w:rFonts w:ascii="Times New Roman" w:hAnsi="Times New Roman" w:cs="Times New Roman"/>
          <w:color w:val="000000"/>
          <w:sz w:val="24"/>
          <w:szCs w:val="24"/>
        </w:rPr>
        <w:t>-feedback cycles</w:t>
      </w:r>
      <w:r w:rsidR="00170D02">
        <w:rPr>
          <w:rFonts w:ascii="Times New Roman" w:hAnsi="Times New Roman" w:cs="Times New Roman"/>
          <w:color w:val="000000"/>
          <w:sz w:val="24"/>
          <w:szCs w:val="24"/>
        </w:rPr>
        <w:t xml:space="preserve"> </w:t>
      </w:r>
      <w:r w:rsidR="00170D02" w:rsidRPr="000F3AF5">
        <w:rPr>
          <w:rFonts w:ascii="Times New Roman" w:hAnsi="Times New Roman" w:cs="Times New Roman"/>
          <w:color w:val="000000"/>
          <w:sz w:val="24"/>
          <w:szCs w:val="24"/>
        </w:rPr>
        <w:t>(Artino, 2012; Mitchell et al., 1994;</w:t>
      </w:r>
      <w:r w:rsidR="00170D02">
        <w:rPr>
          <w:rFonts w:ascii="Times New Roman" w:hAnsi="Times New Roman" w:cs="Times New Roman"/>
          <w:color w:val="000000"/>
          <w:sz w:val="24"/>
          <w:szCs w:val="24"/>
        </w:rPr>
        <w:t xml:space="preserve"> </w:t>
      </w:r>
      <w:r w:rsidR="00170D02" w:rsidRPr="000F3AF5">
        <w:rPr>
          <w:rFonts w:ascii="Times New Roman" w:hAnsi="Times New Roman" w:cs="Times New Roman"/>
          <w:color w:val="000000"/>
          <w:sz w:val="24"/>
          <w:szCs w:val="24"/>
        </w:rPr>
        <w:t>Stone, 2000)</w:t>
      </w:r>
      <w:r w:rsidR="00551D2C">
        <w:rPr>
          <w:rFonts w:ascii="Times New Roman" w:hAnsi="Times New Roman" w:cs="Times New Roman"/>
          <w:color w:val="000000"/>
          <w:sz w:val="24"/>
          <w:szCs w:val="24"/>
        </w:rPr>
        <w:t xml:space="preserve">. </w:t>
      </w:r>
      <w:r w:rsidR="007E01AC">
        <w:rPr>
          <w:rFonts w:ascii="Times New Roman" w:hAnsi="Times New Roman" w:cs="Times New Roman"/>
          <w:color w:val="000000"/>
          <w:sz w:val="24"/>
          <w:szCs w:val="24"/>
        </w:rPr>
        <w:t>Thus, s</w:t>
      </w:r>
      <w:r w:rsidR="00AF3094">
        <w:rPr>
          <w:rFonts w:ascii="Times New Roman" w:hAnsi="Times New Roman" w:cs="Times New Roman"/>
          <w:color w:val="000000"/>
          <w:sz w:val="24"/>
          <w:szCs w:val="24"/>
        </w:rPr>
        <w:t xml:space="preserve">tudents should be provided with early </w:t>
      </w:r>
      <w:r w:rsidR="006A2EE9">
        <w:rPr>
          <w:rFonts w:ascii="Times New Roman" w:hAnsi="Times New Roman" w:cs="Times New Roman"/>
          <w:color w:val="000000"/>
          <w:sz w:val="24"/>
          <w:szCs w:val="24"/>
        </w:rPr>
        <w:t xml:space="preserve">and ongoing </w:t>
      </w:r>
      <w:r w:rsidR="00AF3094">
        <w:rPr>
          <w:rFonts w:ascii="Times New Roman" w:hAnsi="Times New Roman" w:cs="Times New Roman"/>
          <w:color w:val="000000"/>
          <w:sz w:val="24"/>
          <w:szCs w:val="24"/>
        </w:rPr>
        <w:t xml:space="preserve">access to opportunities to perform, </w:t>
      </w:r>
      <w:r w:rsidR="00B22C63">
        <w:rPr>
          <w:rFonts w:ascii="Times New Roman" w:hAnsi="Times New Roman" w:cs="Times New Roman"/>
          <w:color w:val="000000"/>
          <w:sz w:val="24"/>
          <w:szCs w:val="24"/>
        </w:rPr>
        <w:t xml:space="preserve">along with </w:t>
      </w:r>
      <w:r w:rsidR="00170D02">
        <w:rPr>
          <w:rFonts w:ascii="Times New Roman" w:hAnsi="Times New Roman" w:cs="Times New Roman"/>
          <w:color w:val="000000"/>
          <w:sz w:val="24"/>
          <w:szCs w:val="24"/>
        </w:rPr>
        <w:t xml:space="preserve">regular accurate feedback about their performance. </w:t>
      </w:r>
      <w:r w:rsidR="00747C65">
        <w:rPr>
          <w:rFonts w:ascii="Times New Roman" w:hAnsi="Times New Roman" w:cs="Times New Roman"/>
          <w:color w:val="000000"/>
          <w:sz w:val="24"/>
          <w:szCs w:val="24"/>
        </w:rPr>
        <w:t>The accuracy of feedback is especially important in the c</w:t>
      </w:r>
      <w:r w:rsidR="00B97631">
        <w:rPr>
          <w:rFonts w:ascii="Times New Roman" w:hAnsi="Times New Roman" w:cs="Times New Roman"/>
          <w:color w:val="000000"/>
          <w:sz w:val="24"/>
          <w:szCs w:val="24"/>
        </w:rPr>
        <w:t>ontext of increased reluctance to provide negative feedback to students (Dinham, 2010)</w:t>
      </w:r>
      <w:r w:rsidR="00747C65">
        <w:rPr>
          <w:rFonts w:ascii="Times New Roman" w:hAnsi="Times New Roman" w:cs="Times New Roman"/>
          <w:color w:val="000000"/>
          <w:sz w:val="24"/>
          <w:szCs w:val="24"/>
        </w:rPr>
        <w:t xml:space="preserve">, alongside </w:t>
      </w:r>
      <w:r w:rsidR="00B97631">
        <w:rPr>
          <w:rFonts w:ascii="Times New Roman" w:hAnsi="Times New Roman" w:cs="Times New Roman"/>
          <w:color w:val="000000"/>
          <w:sz w:val="24"/>
          <w:szCs w:val="24"/>
        </w:rPr>
        <w:t xml:space="preserve">research showing that </w:t>
      </w:r>
      <w:r w:rsidR="00936478">
        <w:rPr>
          <w:rFonts w:ascii="Times New Roman" w:hAnsi="Times New Roman" w:cs="Times New Roman"/>
          <w:color w:val="000000"/>
          <w:sz w:val="24"/>
          <w:szCs w:val="24"/>
        </w:rPr>
        <w:t xml:space="preserve">miscalibration in the form of </w:t>
      </w:r>
      <w:r w:rsidR="00025BF5">
        <w:rPr>
          <w:rFonts w:ascii="Times New Roman" w:hAnsi="Times New Roman" w:cs="Times New Roman"/>
          <w:color w:val="000000"/>
          <w:sz w:val="24"/>
          <w:szCs w:val="24"/>
        </w:rPr>
        <w:t>positive</w:t>
      </w:r>
      <w:r w:rsidR="00B97631">
        <w:rPr>
          <w:rFonts w:ascii="Times New Roman" w:hAnsi="Times New Roman" w:cs="Times New Roman"/>
          <w:color w:val="000000"/>
          <w:sz w:val="24"/>
          <w:szCs w:val="24"/>
        </w:rPr>
        <w:t xml:space="preserve"> self-efficacy </w:t>
      </w:r>
      <w:r w:rsidR="00025BF5">
        <w:rPr>
          <w:rFonts w:ascii="Times New Roman" w:hAnsi="Times New Roman" w:cs="Times New Roman"/>
          <w:color w:val="000000"/>
          <w:sz w:val="24"/>
          <w:szCs w:val="24"/>
        </w:rPr>
        <w:t xml:space="preserve">bias (over-confidence) </w:t>
      </w:r>
      <w:r w:rsidR="007E2D18">
        <w:rPr>
          <w:rFonts w:ascii="Times New Roman" w:hAnsi="Times New Roman" w:cs="Times New Roman"/>
          <w:color w:val="000000"/>
          <w:sz w:val="24"/>
          <w:szCs w:val="24"/>
        </w:rPr>
        <w:t xml:space="preserve">is associated with </w:t>
      </w:r>
      <w:r w:rsidR="00747C65">
        <w:rPr>
          <w:rFonts w:ascii="Times New Roman" w:hAnsi="Times New Roman" w:cs="Times New Roman"/>
          <w:color w:val="000000"/>
          <w:sz w:val="24"/>
          <w:szCs w:val="24"/>
        </w:rPr>
        <w:t xml:space="preserve">poorer academic outcomes </w:t>
      </w:r>
      <w:r w:rsidR="00190953">
        <w:rPr>
          <w:rFonts w:ascii="Times New Roman" w:hAnsi="Times New Roman" w:cs="Times New Roman"/>
          <w:color w:val="000000"/>
          <w:sz w:val="24"/>
          <w:szCs w:val="24"/>
        </w:rPr>
        <w:t xml:space="preserve">in undergraduate students </w:t>
      </w:r>
      <w:r w:rsidR="00747C65">
        <w:rPr>
          <w:rFonts w:ascii="Times New Roman" w:hAnsi="Times New Roman" w:cs="Times New Roman"/>
          <w:color w:val="000000"/>
          <w:sz w:val="24"/>
          <w:szCs w:val="24"/>
        </w:rPr>
        <w:t>(Talsma</w:t>
      </w:r>
      <w:r w:rsidR="007B15F9">
        <w:rPr>
          <w:rFonts w:ascii="Times New Roman" w:hAnsi="Times New Roman" w:cs="Times New Roman"/>
          <w:color w:val="000000"/>
          <w:sz w:val="24"/>
          <w:szCs w:val="24"/>
        </w:rPr>
        <w:t xml:space="preserve"> et al., </w:t>
      </w:r>
      <w:r w:rsidR="00747C65">
        <w:rPr>
          <w:rFonts w:ascii="Times New Roman" w:hAnsi="Times New Roman" w:cs="Times New Roman"/>
          <w:color w:val="000000"/>
          <w:sz w:val="24"/>
          <w:szCs w:val="24"/>
        </w:rPr>
        <w:t xml:space="preserve">2019). </w:t>
      </w:r>
      <w:r w:rsidR="007E01AC">
        <w:rPr>
          <w:rFonts w:ascii="Times New Roman" w:hAnsi="Times New Roman" w:cs="Times New Roman"/>
          <w:color w:val="000000"/>
          <w:sz w:val="24"/>
          <w:szCs w:val="24"/>
        </w:rPr>
        <w:t>We</w:t>
      </w:r>
      <w:r w:rsidR="00FB4550">
        <w:rPr>
          <w:rFonts w:ascii="Times New Roman" w:hAnsi="Times New Roman" w:cs="Times New Roman"/>
          <w:color w:val="000000"/>
          <w:sz w:val="24"/>
          <w:szCs w:val="24"/>
        </w:rPr>
        <w:t xml:space="preserve"> can view this as a self-efficacy </w:t>
      </w:r>
      <w:r w:rsidR="00E819F4">
        <w:rPr>
          <w:rFonts w:ascii="Times New Roman" w:hAnsi="Times New Roman" w:cs="Times New Roman"/>
          <w:color w:val="000000"/>
          <w:sz w:val="24"/>
          <w:szCs w:val="24"/>
        </w:rPr>
        <w:t>parallel</w:t>
      </w:r>
      <w:r w:rsidR="00FB4550">
        <w:rPr>
          <w:rFonts w:ascii="Times New Roman" w:hAnsi="Times New Roman" w:cs="Times New Roman"/>
          <w:color w:val="000000"/>
          <w:sz w:val="24"/>
          <w:szCs w:val="24"/>
        </w:rPr>
        <w:t xml:space="preserve"> of the “unskilled and unaware” effect (</w:t>
      </w:r>
      <w:r w:rsidR="00E819F4">
        <w:rPr>
          <w:rFonts w:ascii="Times New Roman" w:hAnsi="Times New Roman" w:cs="Times New Roman"/>
          <w:color w:val="000000"/>
          <w:sz w:val="24"/>
          <w:szCs w:val="24"/>
        </w:rPr>
        <w:t>Kruger &amp; Dunning, 1999)</w:t>
      </w:r>
      <w:r w:rsidR="00FB4550">
        <w:rPr>
          <w:rFonts w:ascii="Times New Roman" w:hAnsi="Times New Roman" w:cs="Times New Roman"/>
          <w:color w:val="000000"/>
          <w:sz w:val="24"/>
          <w:szCs w:val="24"/>
        </w:rPr>
        <w:t xml:space="preserve">. </w:t>
      </w:r>
      <w:r w:rsidR="00025BF5">
        <w:rPr>
          <w:rFonts w:ascii="Times New Roman" w:hAnsi="Times New Roman" w:cs="Times New Roman"/>
          <w:color w:val="000000"/>
          <w:sz w:val="24"/>
          <w:szCs w:val="24"/>
        </w:rPr>
        <w:t>It is possible, in this view, for a reduction in self-efficacy to be adaptive</w:t>
      </w:r>
      <w:r w:rsidR="00936478">
        <w:rPr>
          <w:rFonts w:ascii="Times New Roman" w:hAnsi="Times New Roman" w:cs="Times New Roman"/>
          <w:color w:val="000000"/>
          <w:sz w:val="24"/>
          <w:szCs w:val="24"/>
        </w:rPr>
        <w:t xml:space="preserve"> – </w:t>
      </w:r>
      <w:r w:rsidR="00025BF5">
        <w:rPr>
          <w:rFonts w:ascii="Times New Roman" w:hAnsi="Times New Roman" w:cs="Times New Roman"/>
          <w:color w:val="000000"/>
          <w:sz w:val="24"/>
          <w:szCs w:val="24"/>
        </w:rPr>
        <w:t xml:space="preserve">to the extent that it results in greater calibration between SE and performance capacity. </w:t>
      </w:r>
      <w:r w:rsidR="0060794F">
        <w:rPr>
          <w:rFonts w:ascii="Times New Roman" w:hAnsi="Times New Roman" w:cs="Times New Roman"/>
          <w:color w:val="000000"/>
          <w:sz w:val="24"/>
          <w:szCs w:val="24"/>
        </w:rPr>
        <w:t>In the same vein, a</w:t>
      </w:r>
      <w:r w:rsidR="009C6EF6">
        <w:rPr>
          <w:rFonts w:ascii="Times New Roman" w:hAnsi="Times New Roman" w:cs="Times New Roman"/>
          <w:color w:val="000000"/>
          <w:sz w:val="24"/>
          <w:szCs w:val="24"/>
        </w:rPr>
        <w:t>ttempts to enhance SE for its own sake</w:t>
      </w:r>
      <w:r w:rsidR="004A21FF">
        <w:rPr>
          <w:rFonts w:ascii="Times New Roman" w:hAnsi="Times New Roman" w:cs="Times New Roman"/>
          <w:color w:val="000000"/>
          <w:sz w:val="24"/>
          <w:szCs w:val="24"/>
        </w:rPr>
        <w:t xml:space="preserve"> (i.e., </w:t>
      </w:r>
      <w:r w:rsidR="009C6EF6">
        <w:rPr>
          <w:rFonts w:ascii="Times New Roman" w:hAnsi="Times New Roman" w:cs="Times New Roman"/>
          <w:color w:val="000000"/>
          <w:sz w:val="24"/>
          <w:szCs w:val="24"/>
        </w:rPr>
        <w:t xml:space="preserve">independent of </w:t>
      </w:r>
      <w:r w:rsidR="00D91BAE">
        <w:rPr>
          <w:rFonts w:ascii="Times New Roman" w:hAnsi="Times New Roman" w:cs="Times New Roman"/>
          <w:color w:val="000000"/>
          <w:sz w:val="24"/>
          <w:szCs w:val="24"/>
        </w:rPr>
        <w:t>mastery experience</w:t>
      </w:r>
      <w:r w:rsidR="004A21FF">
        <w:rPr>
          <w:rFonts w:ascii="Times New Roman" w:hAnsi="Times New Roman" w:cs="Times New Roman"/>
          <w:color w:val="000000"/>
          <w:sz w:val="24"/>
          <w:szCs w:val="24"/>
        </w:rPr>
        <w:t>, for example, through verbal persuasion)</w:t>
      </w:r>
      <w:r w:rsidR="00D91BAE">
        <w:rPr>
          <w:rFonts w:ascii="Times New Roman" w:hAnsi="Times New Roman" w:cs="Times New Roman"/>
          <w:color w:val="000000"/>
          <w:sz w:val="24"/>
          <w:szCs w:val="24"/>
        </w:rPr>
        <w:t xml:space="preserve"> may </w:t>
      </w:r>
      <w:r w:rsidR="00E819F4">
        <w:rPr>
          <w:rFonts w:ascii="Times New Roman" w:hAnsi="Times New Roman" w:cs="Times New Roman"/>
          <w:color w:val="000000"/>
          <w:sz w:val="24"/>
          <w:szCs w:val="24"/>
        </w:rPr>
        <w:t xml:space="preserve">not be </w:t>
      </w:r>
      <w:r w:rsidR="002600C6">
        <w:rPr>
          <w:rFonts w:ascii="Times New Roman" w:hAnsi="Times New Roman" w:cs="Times New Roman"/>
          <w:color w:val="000000"/>
          <w:sz w:val="24"/>
          <w:szCs w:val="24"/>
        </w:rPr>
        <w:t>desirable</w:t>
      </w:r>
      <w:r w:rsidR="004A21FF">
        <w:rPr>
          <w:rFonts w:ascii="Times New Roman" w:hAnsi="Times New Roman" w:cs="Times New Roman"/>
          <w:color w:val="000000"/>
          <w:sz w:val="24"/>
          <w:szCs w:val="24"/>
        </w:rPr>
        <w:t xml:space="preserve"> </w:t>
      </w:r>
      <w:r w:rsidR="008522DD">
        <w:rPr>
          <w:rFonts w:ascii="Times New Roman" w:hAnsi="Times New Roman" w:cs="Times New Roman"/>
          <w:color w:val="000000"/>
          <w:sz w:val="24"/>
          <w:szCs w:val="24"/>
        </w:rPr>
        <w:t>(Talsma</w:t>
      </w:r>
      <w:r w:rsidR="0060794F">
        <w:rPr>
          <w:rFonts w:ascii="Times New Roman" w:hAnsi="Times New Roman" w:cs="Times New Roman"/>
          <w:color w:val="000000"/>
          <w:sz w:val="24"/>
          <w:szCs w:val="24"/>
        </w:rPr>
        <w:t xml:space="preserve"> et al., 2019</w:t>
      </w:r>
      <w:r w:rsidR="008522DD">
        <w:rPr>
          <w:rFonts w:ascii="Times New Roman" w:hAnsi="Times New Roman" w:cs="Times New Roman"/>
          <w:color w:val="000000"/>
          <w:sz w:val="24"/>
          <w:szCs w:val="24"/>
        </w:rPr>
        <w:t>).</w:t>
      </w:r>
      <w:r w:rsidR="00B87AE0">
        <w:rPr>
          <w:rFonts w:ascii="Times New Roman" w:hAnsi="Times New Roman" w:cs="Times New Roman"/>
          <w:color w:val="000000"/>
          <w:sz w:val="24"/>
          <w:szCs w:val="24"/>
        </w:rPr>
        <w:t xml:space="preserve"> </w:t>
      </w:r>
    </w:p>
    <w:p w14:paraId="65F27C67" w14:textId="35DF9AD1" w:rsidR="00D4168F" w:rsidRPr="000F3AF5" w:rsidRDefault="00E66A6D"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Turning to implications for research, o</w:t>
      </w:r>
      <w:r w:rsidR="00D4168F">
        <w:rPr>
          <w:rFonts w:ascii="Times New Roman" w:hAnsi="Times New Roman" w:cs="Times New Roman"/>
          <w:color w:val="000000"/>
          <w:sz w:val="24"/>
          <w:szCs w:val="24"/>
        </w:rPr>
        <w:t>ur findings suggest that</w:t>
      </w:r>
      <w:r w:rsidR="00D4168F" w:rsidRPr="000F3AF5">
        <w:rPr>
          <w:rFonts w:ascii="Times New Roman" w:hAnsi="Times New Roman" w:cs="Times New Roman"/>
          <w:color w:val="000000"/>
          <w:sz w:val="24"/>
          <w:szCs w:val="24"/>
        </w:rPr>
        <w:t xml:space="preserve"> attempts to directly compare effects from studies which differ in order of measurement of </w:t>
      </w:r>
      <w:r w:rsidR="00D4168F">
        <w:rPr>
          <w:rFonts w:ascii="Times New Roman" w:hAnsi="Times New Roman" w:cs="Times New Roman"/>
          <w:color w:val="000000"/>
          <w:sz w:val="24"/>
          <w:szCs w:val="24"/>
        </w:rPr>
        <w:t>SE</w:t>
      </w:r>
      <w:r w:rsidR="00D4168F" w:rsidRPr="000F3AF5">
        <w:rPr>
          <w:rFonts w:ascii="Times New Roman" w:hAnsi="Times New Roman" w:cs="Times New Roman"/>
          <w:color w:val="000000"/>
          <w:sz w:val="24"/>
          <w:szCs w:val="24"/>
        </w:rPr>
        <w:t xml:space="preserve"> and </w:t>
      </w:r>
      <w:r w:rsidR="00D4168F">
        <w:rPr>
          <w:rFonts w:ascii="Times New Roman" w:hAnsi="Times New Roman" w:cs="Times New Roman"/>
          <w:color w:val="000000"/>
          <w:sz w:val="24"/>
          <w:szCs w:val="24"/>
        </w:rPr>
        <w:t>AP</w:t>
      </w:r>
      <w:r w:rsidR="00D4168F" w:rsidRPr="000F3AF5">
        <w:rPr>
          <w:rFonts w:ascii="Times New Roman" w:hAnsi="Times New Roman" w:cs="Times New Roman"/>
          <w:color w:val="000000"/>
          <w:sz w:val="24"/>
          <w:szCs w:val="24"/>
        </w:rPr>
        <w:t xml:space="preserve"> may be comparing apples and oranges. To highlight this, consider the effect on our findings if studies using both orders of measurement had been included in a single meta-analysis: the opposite pattern in the strength of cross-lagged effects might have resulted in the directional effects washing each other out. </w:t>
      </w:r>
      <w:r w:rsidR="00190953">
        <w:rPr>
          <w:rFonts w:ascii="Times New Roman" w:hAnsi="Times New Roman" w:cs="Times New Roman"/>
          <w:color w:val="000000"/>
          <w:sz w:val="24"/>
          <w:szCs w:val="24"/>
        </w:rPr>
        <w:t xml:space="preserve">Information about the order of measurement had to be obtained from authors directly for almost half of the 14 studies referred to in this review. </w:t>
      </w:r>
      <w:r w:rsidR="00D4168F" w:rsidRPr="000F3AF5">
        <w:rPr>
          <w:rFonts w:ascii="Times New Roman" w:hAnsi="Times New Roman" w:cs="Times New Roman"/>
          <w:color w:val="000000"/>
          <w:sz w:val="24"/>
          <w:szCs w:val="24"/>
        </w:rPr>
        <w:t>Given that differences in measurement order may be associated with differen</w:t>
      </w:r>
      <w:r w:rsidR="001C3375">
        <w:rPr>
          <w:rFonts w:ascii="Times New Roman" w:hAnsi="Times New Roman" w:cs="Times New Roman"/>
          <w:color w:val="000000"/>
          <w:sz w:val="24"/>
          <w:szCs w:val="24"/>
        </w:rPr>
        <w:t>ces in the</w:t>
      </w:r>
      <w:r w:rsidR="00D4168F" w:rsidRPr="000F3AF5">
        <w:rPr>
          <w:rFonts w:ascii="Times New Roman" w:hAnsi="Times New Roman" w:cs="Times New Roman"/>
          <w:color w:val="000000"/>
          <w:sz w:val="24"/>
          <w:szCs w:val="24"/>
        </w:rPr>
        <w:t xml:space="preserve"> strengths of </w:t>
      </w:r>
      <w:r w:rsidR="001C3375">
        <w:rPr>
          <w:rFonts w:ascii="Times New Roman" w:hAnsi="Times New Roman" w:cs="Times New Roman"/>
          <w:color w:val="000000"/>
          <w:sz w:val="24"/>
          <w:szCs w:val="24"/>
        </w:rPr>
        <w:t>directional</w:t>
      </w:r>
      <w:r w:rsidR="00D4168F" w:rsidRPr="000F3AF5">
        <w:rPr>
          <w:rFonts w:ascii="Times New Roman" w:hAnsi="Times New Roman" w:cs="Times New Roman"/>
          <w:color w:val="000000"/>
          <w:sz w:val="24"/>
          <w:szCs w:val="24"/>
        </w:rPr>
        <w:t xml:space="preserve"> effects, it is critical that this information is published.</w:t>
      </w:r>
    </w:p>
    <w:p w14:paraId="5CABAFAA" w14:textId="77777777"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i/>
          <w:iCs/>
          <w:color w:val="000000"/>
          <w:sz w:val="24"/>
          <w:szCs w:val="24"/>
        </w:rPr>
      </w:pPr>
      <w:r w:rsidRPr="000F3AF5">
        <w:rPr>
          <w:rFonts w:ascii="Times New Roman" w:hAnsi="Times New Roman" w:cs="Times New Roman"/>
          <w:i/>
          <w:iCs/>
          <w:color w:val="000000"/>
          <w:sz w:val="24"/>
          <w:szCs w:val="24"/>
        </w:rPr>
        <w:t>Limitations and directions for future research</w:t>
      </w:r>
    </w:p>
    <w:p w14:paraId="417EED6A" w14:textId="02E4EA32"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Limitations of the present study and directions for future research are analogous to those outlined in detail in </w:t>
      </w:r>
      <w:r w:rsidR="00C60206">
        <w:rPr>
          <w:rFonts w:ascii="Times New Roman" w:hAnsi="Times New Roman" w:cs="Times New Roman"/>
          <w:color w:val="000000"/>
          <w:sz w:val="24"/>
          <w:szCs w:val="24"/>
        </w:rPr>
        <w:t>Talsma et al. (2018)</w:t>
      </w:r>
      <w:r w:rsidRPr="000F3AF5">
        <w:rPr>
          <w:rFonts w:ascii="Times New Roman" w:hAnsi="Times New Roman" w:cs="Times New Roman"/>
          <w:color w:val="000000"/>
          <w:sz w:val="24"/>
          <w:szCs w:val="24"/>
        </w:rPr>
        <w:t xml:space="preserve">. In brief, two key concerns are an inability to make firm causal inferences, and small sample size. If the tested model does not contain all relevant variables, which in such a complex relationship is unlikely, then strong conclusions cannot be drawn regarding causality (Selig &amp; Little, 2012). However, CLPA helps to build an argument </w:t>
      </w:r>
      <w:r w:rsidRPr="000F3AF5">
        <w:rPr>
          <w:rFonts w:ascii="Times New Roman" w:hAnsi="Times New Roman" w:cs="Times New Roman"/>
          <w:color w:val="000000"/>
          <w:sz w:val="24"/>
          <w:szCs w:val="24"/>
        </w:rPr>
        <w:lastRenderedPageBreak/>
        <w:t>for causality, and is especially informative in complex cases where the required degree of experimental control may be impossible to achieve (Menard, 2007).</w:t>
      </w:r>
    </w:p>
    <w:p w14:paraId="2EE5340E" w14:textId="016A676B" w:rsid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In the present analysis, readers may be particularly concerned about the small number of studies included. </w:t>
      </w:r>
      <w:r w:rsidR="00893C87">
        <w:rPr>
          <w:rFonts w:ascii="Times New Roman" w:hAnsi="Times New Roman" w:cs="Times New Roman"/>
          <w:color w:val="000000"/>
          <w:sz w:val="24"/>
          <w:szCs w:val="24"/>
        </w:rPr>
        <w:t>We note, however, that</w:t>
      </w:r>
      <w:r w:rsidRPr="000F3AF5">
        <w:rPr>
          <w:rFonts w:ascii="Times New Roman" w:hAnsi="Times New Roman" w:cs="Times New Roman"/>
          <w:color w:val="000000"/>
          <w:sz w:val="24"/>
          <w:szCs w:val="24"/>
        </w:rPr>
        <w:t xml:space="preserve"> there is no specific minimum number of studies which can fruitfully be meta-analysed</w:t>
      </w:r>
      <w:r w:rsidR="00893C87">
        <w:rPr>
          <w:rFonts w:ascii="Times New Roman" w:hAnsi="Times New Roman" w:cs="Times New Roman"/>
          <w:color w:val="000000"/>
          <w:sz w:val="24"/>
          <w:szCs w:val="24"/>
        </w:rPr>
        <w:t xml:space="preserve"> </w:t>
      </w:r>
      <w:r w:rsidR="00467ECA">
        <w:rPr>
          <w:rFonts w:ascii="Times New Roman" w:hAnsi="Times New Roman" w:cs="Times New Roman"/>
          <w:color w:val="000000"/>
          <w:sz w:val="24"/>
          <w:szCs w:val="24"/>
        </w:rPr>
        <w:t>(Valentine, 2010)</w:t>
      </w:r>
      <w:r w:rsidRPr="000F3AF5">
        <w:rPr>
          <w:rFonts w:ascii="Times New Roman" w:hAnsi="Times New Roman" w:cs="Times New Roman"/>
          <w:color w:val="000000"/>
          <w:sz w:val="24"/>
          <w:szCs w:val="24"/>
        </w:rPr>
        <w:t xml:space="preserve">. The findings of these few studies are very consistent (as reflected in strong observed power and relatively narrow CIs for the pooled correlations) giving cause for optimism that the results reported here are </w:t>
      </w:r>
      <w:r w:rsidR="00E74543">
        <w:rPr>
          <w:rFonts w:ascii="Times New Roman" w:hAnsi="Times New Roman" w:cs="Times New Roman"/>
          <w:color w:val="000000"/>
          <w:sz w:val="24"/>
          <w:szCs w:val="24"/>
        </w:rPr>
        <w:t>meaningful</w:t>
      </w:r>
      <w:r w:rsidRPr="000F3AF5">
        <w:rPr>
          <w:rFonts w:ascii="Times New Roman" w:hAnsi="Times New Roman" w:cs="Times New Roman"/>
          <w:color w:val="000000"/>
          <w:sz w:val="24"/>
          <w:szCs w:val="24"/>
        </w:rPr>
        <w:t>.</w:t>
      </w:r>
      <w:r w:rsidR="00EF3DBF">
        <w:rPr>
          <w:rFonts w:ascii="Times New Roman" w:hAnsi="Times New Roman" w:cs="Times New Roman"/>
          <w:color w:val="000000"/>
          <w:sz w:val="24"/>
          <w:szCs w:val="24"/>
        </w:rPr>
        <w:t xml:space="preserve"> </w:t>
      </w:r>
      <w:proofErr w:type="gramStart"/>
      <w:r w:rsidRPr="000F3AF5">
        <w:rPr>
          <w:rFonts w:ascii="Times New Roman" w:hAnsi="Times New Roman" w:cs="Times New Roman"/>
          <w:color w:val="000000"/>
          <w:sz w:val="24"/>
          <w:szCs w:val="24"/>
        </w:rPr>
        <w:t>That being said, further</w:t>
      </w:r>
      <w:proofErr w:type="gramEnd"/>
      <w:r w:rsidRPr="000F3AF5">
        <w:rPr>
          <w:rFonts w:ascii="Times New Roman" w:hAnsi="Times New Roman" w:cs="Times New Roman"/>
          <w:color w:val="000000"/>
          <w:sz w:val="24"/>
          <w:szCs w:val="24"/>
        </w:rPr>
        <w:t xml:space="preserve"> research is certainly needed with regard to the effect of measurement order on the reciprocity and strength of directional effects in the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 xml:space="preserve"> relationship.</w:t>
      </w:r>
    </w:p>
    <w:p w14:paraId="4A58AA43" w14:textId="77777777" w:rsidR="005B6544" w:rsidRDefault="007C3DF9"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7C3DF9">
        <w:rPr>
          <w:rFonts w:ascii="Times New Roman" w:hAnsi="Times New Roman" w:cs="Times New Roman"/>
          <w:color w:val="000000"/>
          <w:sz w:val="24"/>
          <w:szCs w:val="24"/>
        </w:rPr>
        <w:t xml:space="preserve">We note also that these findings may be relevant to theoretical discussions regarding the multitude of related self-referent and meta-cognitive constructs explored by different researchers across disciplines. </w:t>
      </w:r>
      <w:proofErr w:type="gramStart"/>
      <w:r w:rsidRPr="007C3DF9">
        <w:rPr>
          <w:rFonts w:ascii="Times New Roman" w:hAnsi="Times New Roman" w:cs="Times New Roman"/>
          <w:color w:val="000000"/>
          <w:sz w:val="24"/>
          <w:szCs w:val="24"/>
        </w:rPr>
        <w:t>In particular, it</w:t>
      </w:r>
      <w:proofErr w:type="gramEnd"/>
      <w:r w:rsidRPr="007C3DF9">
        <w:rPr>
          <w:rFonts w:ascii="Times New Roman" w:hAnsi="Times New Roman" w:cs="Times New Roman"/>
          <w:color w:val="000000"/>
          <w:sz w:val="24"/>
          <w:szCs w:val="24"/>
        </w:rPr>
        <w:t xml:space="preserve"> would be interesting to explore how “self-efficacy after the fact”, as measured in these studies could relate to (or be differentiated from) various other types of retroactive monitoring judgements (see, for example, Hacker, </w:t>
      </w:r>
      <w:proofErr w:type="spellStart"/>
      <w:r w:rsidRPr="007C3DF9">
        <w:rPr>
          <w:rFonts w:ascii="Times New Roman" w:hAnsi="Times New Roman" w:cs="Times New Roman"/>
          <w:color w:val="000000"/>
          <w:sz w:val="24"/>
          <w:szCs w:val="24"/>
        </w:rPr>
        <w:t>Bol</w:t>
      </w:r>
      <w:proofErr w:type="spellEnd"/>
      <w:r w:rsidRPr="007C3DF9">
        <w:rPr>
          <w:rFonts w:ascii="Times New Roman" w:hAnsi="Times New Roman" w:cs="Times New Roman"/>
          <w:color w:val="000000"/>
          <w:sz w:val="24"/>
          <w:szCs w:val="24"/>
        </w:rPr>
        <w:t xml:space="preserve">, &amp; Keener, 2008; Stankov, </w:t>
      </w:r>
      <w:proofErr w:type="spellStart"/>
      <w:r w:rsidRPr="007C3DF9">
        <w:rPr>
          <w:rFonts w:ascii="Times New Roman" w:hAnsi="Times New Roman" w:cs="Times New Roman"/>
          <w:color w:val="000000"/>
          <w:sz w:val="24"/>
          <w:szCs w:val="24"/>
        </w:rPr>
        <w:t>Morony</w:t>
      </w:r>
      <w:proofErr w:type="spellEnd"/>
      <w:r w:rsidRPr="007C3DF9">
        <w:rPr>
          <w:rFonts w:ascii="Times New Roman" w:hAnsi="Times New Roman" w:cs="Times New Roman"/>
          <w:color w:val="000000"/>
          <w:sz w:val="24"/>
          <w:szCs w:val="24"/>
        </w:rPr>
        <w:t xml:space="preserve">, &amp; Lee, 2013; </w:t>
      </w:r>
      <w:proofErr w:type="spellStart"/>
      <w:r w:rsidRPr="007C3DF9">
        <w:rPr>
          <w:rFonts w:ascii="Times New Roman" w:hAnsi="Times New Roman" w:cs="Times New Roman"/>
          <w:color w:val="000000"/>
          <w:sz w:val="24"/>
          <w:szCs w:val="24"/>
        </w:rPr>
        <w:t>Zabrucky</w:t>
      </w:r>
      <w:proofErr w:type="spellEnd"/>
      <w:r w:rsidRPr="007C3DF9">
        <w:rPr>
          <w:rFonts w:ascii="Times New Roman" w:hAnsi="Times New Roman" w:cs="Times New Roman"/>
          <w:color w:val="000000"/>
          <w:sz w:val="24"/>
          <w:szCs w:val="24"/>
        </w:rPr>
        <w:t>, 2010).</w:t>
      </w:r>
      <w:r w:rsidR="005B6544" w:rsidRPr="005B6544">
        <w:rPr>
          <w:rFonts w:ascii="Times New Roman" w:hAnsi="Times New Roman" w:cs="Times New Roman"/>
          <w:color w:val="000000"/>
          <w:sz w:val="24"/>
          <w:szCs w:val="24"/>
        </w:rPr>
        <w:t xml:space="preserve"> </w:t>
      </w:r>
    </w:p>
    <w:p w14:paraId="308D8930" w14:textId="0AC47A27" w:rsidR="005B6544" w:rsidRPr="003D3CC4" w:rsidRDefault="00E74543"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Finally, w</w:t>
      </w:r>
      <w:r w:rsidR="005B6544" w:rsidRPr="000F3AF5">
        <w:rPr>
          <w:rFonts w:ascii="Times New Roman" w:hAnsi="Times New Roman" w:cs="Times New Roman"/>
          <w:color w:val="000000"/>
          <w:sz w:val="24"/>
          <w:szCs w:val="24"/>
        </w:rPr>
        <w:t xml:space="preserve">e note that the </w:t>
      </w:r>
      <w:r w:rsidR="005B6544">
        <w:rPr>
          <w:rFonts w:ascii="Times New Roman" w:hAnsi="Times New Roman" w:cs="Times New Roman"/>
          <w:color w:val="000000"/>
          <w:sz w:val="24"/>
          <w:szCs w:val="24"/>
        </w:rPr>
        <w:t>SE</w:t>
      </w:r>
      <w:r w:rsidR="005B6544" w:rsidRPr="000F3AF5">
        <w:rPr>
          <w:rFonts w:ascii="Times New Roman" w:hAnsi="Times New Roman" w:cs="Times New Roman"/>
          <w:color w:val="000000"/>
          <w:sz w:val="24"/>
          <w:szCs w:val="24"/>
        </w:rPr>
        <w:t>↔</w:t>
      </w:r>
      <w:r w:rsidR="005B6544">
        <w:rPr>
          <w:rFonts w:ascii="Times New Roman" w:hAnsi="Times New Roman" w:cs="Times New Roman"/>
          <w:color w:val="000000"/>
          <w:sz w:val="24"/>
          <w:szCs w:val="24"/>
        </w:rPr>
        <w:t>AP</w:t>
      </w:r>
      <w:r w:rsidR="005B6544" w:rsidRPr="000F3AF5">
        <w:rPr>
          <w:rFonts w:ascii="Times New Roman" w:hAnsi="Times New Roman" w:cs="Times New Roman"/>
          <w:color w:val="000000"/>
          <w:sz w:val="24"/>
          <w:szCs w:val="24"/>
        </w:rPr>
        <w:t xml:space="preserve"> relationship is likely to reflect a backward infinite regress, rendering any data collection over a finite period inescapably truncated. </w:t>
      </w:r>
      <w:r w:rsidR="005B6544">
        <w:rPr>
          <w:rFonts w:ascii="Times New Roman" w:hAnsi="Times New Roman" w:cs="Times New Roman"/>
          <w:color w:val="000000"/>
          <w:sz w:val="24"/>
          <w:szCs w:val="24"/>
        </w:rPr>
        <w:t xml:space="preserve">Whichever variable is measured first, self-efficacy or performance, each is likely to contain some past influence of the other embedded within it. We would have to follow both variables back in time forever, just like the proverbial chicken and the egg, to draw any firm conclusions. </w:t>
      </w:r>
    </w:p>
    <w:p w14:paraId="2A0AC70B" w14:textId="77777777" w:rsidR="000F3AF5"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i/>
          <w:iCs/>
          <w:color w:val="000000"/>
          <w:sz w:val="24"/>
          <w:szCs w:val="24"/>
        </w:rPr>
      </w:pPr>
      <w:r w:rsidRPr="000F3AF5">
        <w:rPr>
          <w:rFonts w:ascii="Times New Roman" w:hAnsi="Times New Roman" w:cs="Times New Roman"/>
          <w:i/>
          <w:iCs/>
          <w:color w:val="000000"/>
          <w:sz w:val="24"/>
          <w:szCs w:val="24"/>
        </w:rPr>
        <w:t>Conclusion</w:t>
      </w:r>
    </w:p>
    <w:p w14:paraId="778CD7D9" w14:textId="1AF6CE96" w:rsidR="00D643D6" w:rsidRPr="000F3AF5" w:rsidRDefault="000F3AF5"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The present meta-analysis provides further evidence of reciprocal determinism in the relationship between </w:t>
      </w:r>
      <w:r w:rsidR="005360DF">
        <w:rPr>
          <w:rFonts w:ascii="Times New Roman" w:hAnsi="Times New Roman" w:cs="Times New Roman"/>
          <w:color w:val="000000"/>
          <w:sz w:val="24"/>
          <w:szCs w:val="24"/>
        </w:rPr>
        <w:t>SE</w:t>
      </w:r>
      <w:r w:rsidRPr="000F3AF5">
        <w:rPr>
          <w:rFonts w:ascii="Times New Roman" w:hAnsi="Times New Roman" w:cs="Times New Roman"/>
          <w:color w:val="000000"/>
          <w:sz w:val="24"/>
          <w:szCs w:val="24"/>
        </w:rPr>
        <w:t xml:space="preserve"> and </w:t>
      </w:r>
      <w:r w:rsidR="005360DF">
        <w:rPr>
          <w:rFonts w:ascii="Times New Roman" w:hAnsi="Times New Roman" w:cs="Times New Roman"/>
          <w:color w:val="000000"/>
          <w:sz w:val="24"/>
          <w:szCs w:val="24"/>
        </w:rPr>
        <w:t>AP</w:t>
      </w:r>
      <w:r w:rsidRPr="000F3AF5">
        <w:rPr>
          <w:rFonts w:ascii="Times New Roman" w:hAnsi="Times New Roman" w:cs="Times New Roman"/>
          <w:color w:val="000000"/>
          <w:sz w:val="24"/>
          <w:szCs w:val="24"/>
        </w:rPr>
        <w:t>.</w:t>
      </w:r>
      <w:r w:rsidR="008D57A4">
        <w:rPr>
          <w:rFonts w:ascii="Times New Roman" w:hAnsi="Times New Roman" w:cs="Times New Roman"/>
          <w:color w:val="000000"/>
          <w:sz w:val="24"/>
          <w:szCs w:val="24"/>
        </w:rPr>
        <w:t xml:space="preserve"> </w:t>
      </w:r>
      <w:r w:rsidR="00262536">
        <w:rPr>
          <w:rFonts w:ascii="Times New Roman" w:hAnsi="Times New Roman" w:cs="Times New Roman"/>
          <w:color w:val="000000"/>
          <w:sz w:val="24"/>
          <w:szCs w:val="24"/>
        </w:rPr>
        <w:t>With this reciprocity in mind, i</w:t>
      </w:r>
      <w:r w:rsidR="006D323B">
        <w:rPr>
          <w:rFonts w:ascii="Times New Roman" w:hAnsi="Times New Roman" w:cs="Times New Roman"/>
          <w:color w:val="000000"/>
          <w:sz w:val="24"/>
          <w:szCs w:val="24"/>
        </w:rPr>
        <w:t xml:space="preserve">t is important to note that </w:t>
      </w:r>
      <w:r w:rsidR="008D57A4">
        <w:rPr>
          <w:rFonts w:ascii="Times New Roman" w:hAnsi="Times New Roman" w:cs="Times New Roman"/>
          <w:color w:val="000000"/>
          <w:sz w:val="24"/>
          <w:szCs w:val="24"/>
        </w:rPr>
        <w:t xml:space="preserve">the </w:t>
      </w:r>
      <w:r w:rsidR="00754F4A">
        <w:rPr>
          <w:rFonts w:ascii="Times New Roman" w:hAnsi="Times New Roman" w:cs="Times New Roman"/>
          <w:color w:val="000000"/>
          <w:sz w:val="24"/>
          <w:szCs w:val="24"/>
        </w:rPr>
        <w:t>effect sizes</w:t>
      </w:r>
      <w:r w:rsidR="008D57A4">
        <w:rPr>
          <w:rFonts w:ascii="Times New Roman" w:hAnsi="Times New Roman" w:cs="Times New Roman"/>
          <w:color w:val="000000"/>
          <w:sz w:val="24"/>
          <w:szCs w:val="24"/>
        </w:rPr>
        <w:t xml:space="preserve"> reported in cross-sectional meta-analyses</w:t>
      </w:r>
      <w:r w:rsidR="00147F0B">
        <w:rPr>
          <w:rFonts w:ascii="Times New Roman" w:hAnsi="Times New Roman" w:cs="Times New Roman"/>
          <w:color w:val="000000"/>
          <w:sz w:val="24"/>
          <w:szCs w:val="24"/>
        </w:rPr>
        <w:t xml:space="preserve"> (</w:t>
      </w:r>
      <w:r w:rsidR="0011656A">
        <w:rPr>
          <w:rFonts w:ascii="Times New Roman" w:hAnsi="Times New Roman" w:cs="Times New Roman"/>
          <w:color w:val="000000"/>
          <w:sz w:val="24"/>
          <w:szCs w:val="24"/>
        </w:rPr>
        <w:t xml:space="preserve">generally </w:t>
      </w:r>
      <w:r w:rsidR="00B26416">
        <w:rPr>
          <w:rFonts w:ascii="Times New Roman" w:hAnsi="Times New Roman" w:cs="Times New Roman"/>
          <w:color w:val="000000"/>
          <w:sz w:val="24"/>
          <w:szCs w:val="24"/>
        </w:rPr>
        <w:t>interpreted as r</w:t>
      </w:r>
      <w:r w:rsidR="008D57A4">
        <w:rPr>
          <w:rFonts w:ascii="Times New Roman" w:hAnsi="Times New Roman" w:cs="Times New Roman"/>
          <w:color w:val="000000"/>
          <w:sz w:val="24"/>
          <w:szCs w:val="24"/>
        </w:rPr>
        <w:t>eflect</w:t>
      </w:r>
      <w:r w:rsidR="00B26416">
        <w:rPr>
          <w:rFonts w:ascii="Times New Roman" w:hAnsi="Times New Roman" w:cs="Times New Roman"/>
          <w:color w:val="000000"/>
          <w:sz w:val="24"/>
          <w:szCs w:val="24"/>
        </w:rPr>
        <w:t>ing</w:t>
      </w:r>
      <w:r w:rsidR="008D57A4">
        <w:rPr>
          <w:rFonts w:ascii="Times New Roman" w:hAnsi="Times New Roman" w:cs="Times New Roman"/>
          <w:color w:val="000000"/>
          <w:sz w:val="24"/>
          <w:szCs w:val="24"/>
        </w:rPr>
        <w:t xml:space="preserve"> </w:t>
      </w:r>
      <w:r w:rsidR="00B41F90">
        <w:rPr>
          <w:rFonts w:ascii="Times New Roman" w:hAnsi="Times New Roman" w:cs="Times New Roman"/>
          <w:color w:val="000000"/>
          <w:sz w:val="24"/>
          <w:szCs w:val="24"/>
        </w:rPr>
        <w:t>a moderate</w:t>
      </w:r>
      <w:bookmarkStart w:id="1" w:name="_GoBack"/>
      <w:bookmarkEnd w:id="1"/>
      <w:r w:rsidR="00B26416">
        <w:rPr>
          <w:rFonts w:ascii="Times New Roman" w:hAnsi="Times New Roman" w:cs="Times New Roman"/>
          <w:color w:val="000000"/>
          <w:sz w:val="24"/>
          <w:szCs w:val="24"/>
        </w:rPr>
        <w:t xml:space="preserve"> </w:t>
      </w:r>
      <w:r w:rsidR="008D57A4">
        <w:rPr>
          <w:rFonts w:ascii="Times New Roman" w:hAnsi="Times New Roman" w:cs="Times New Roman"/>
          <w:color w:val="000000"/>
          <w:sz w:val="24"/>
          <w:szCs w:val="24"/>
        </w:rPr>
        <w:t>influence of SE on AP</w:t>
      </w:r>
      <w:r w:rsidR="00147F0B">
        <w:rPr>
          <w:rFonts w:ascii="Times New Roman" w:hAnsi="Times New Roman" w:cs="Times New Roman"/>
          <w:color w:val="000000"/>
          <w:sz w:val="24"/>
          <w:szCs w:val="24"/>
        </w:rPr>
        <w:t>)</w:t>
      </w:r>
      <w:r w:rsidR="008D57A4">
        <w:rPr>
          <w:rFonts w:ascii="Times New Roman" w:hAnsi="Times New Roman" w:cs="Times New Roman"/>
          <w:color w:val="000000"/>
          <w:sz w:val="24"/>
          <w:szCs w:val="24"/>
        </w:rPr>
        <w:t xml:space="preserve"> </w:t>
      </w:r>
      <w:r w:rsidR="003816D7">
        <w:rPr>
          <w:rFonts w:ascii="Times New Roman" w:hAnsi="Times New Roman" w:cs="Times New Roman"/>
          <w:color w:val="000000"/>
          <w:sz w:val="24"/>
          <w:szCs w:val="24"/>
        </w:rPr>
        <w:t>will a</w:t>
      </w:r>
      <w:r w:rsidR="008D57A4">
        <w:rPr>
          <w:rFonts w:ascii="Times New Roman" w:hAnsi="Times New Roman" w:cs="Times New Roman"/>
          <w:color w:val="000000"/>
          <w:sz w:val="24"/>
          <w:szCs w:val="24"/>
        </w:rPr>
        <w:t xml:space="preserve">lso contain </w:t>
      </w:r>
      <w:r w:rsidR="00B26416">
        <w:rPr>
          <w:rFonts w:ascii="Times New Roman" w:hAnsi="Times New Roman" w:cs="Times New Roman"/>
          <w:color w:val="000000"/>
          <w:sz w:val="24"/>
          <w:szCs w:val="24"/>
        </w:rPr>
        <w:t xml:space="preserve">variance associated with </w:t>
      </w:r>
      <w:r w:rsidR="008D57A4">
        <w:rPr>
          <w:rFonts w:ascii="Times New Roman" w:hAnsi="Times New Roman" w:cs="Times New Roman"/>
          <w:color w:val="000000"/>
          <w:sz w:val="24"/>
          <w:szCs w:val="24"/>
        </w:rPr>
        <w:t xml:space="preserve">the impact of previous AP on SE. </w:t>
      </w:r>
      <w:r w:rsidR="00147F0B">
        <w:rPr>
          <w:rFonts w:ascii="Times New Roman" w:hAnsi="Times New Roman" w:cs="Times New Roman"/>
          <w:color w:val="000000"/>
          <w:sz w:val="24"/>
          <w:szCs w:val="24"/>
        </w:rPr>
        <w:t xml:space="preserve">That is, </w:t>
      </w:r>
      <w:r w:rsidR="00C53E01">
        <w:rPr>
          <w:rFonts w:ascii="Times New Roman" w:hAnsi="Times New Roman" w:cs="Times New Roman"/>
          <w:color w:val="000000"/>
          <w:sz w:val="24"/>
          <w:szCs w:val="24"/>
        </w:rPr>
        <w:t>SE</w:t>
      </w:r>
      <w:r w:rsidR="00147F0B">
        <w:rPr>
          <w:rFonts w:ascii="Times New Roman" w:hAnsi="Times New Roman" w:cs="Times New Roman"/>
          <w:color w:val="000000"/>
          <w:sz w:val="24"/>
          <w:szCs w:val="24"/>
        </w:rPr>
        <w:t xml:space="preserve"> may</w:t>
      </w:r>
      <w:r w:rsidR="00C53E01">
        <w:rPr>
          <w:rFonts w:ascii="Times New Roman" w:hAnsi="Times New Roman" w:cs="Times New Roman"/>
          <w:color w:val="000000"/>
          <w:sz w:val="24"/>
          <w:szCs w:val="24"/>
        </w:rPr>
        <w:t xml:space="preserve"> have less impact on subsequent AP than effect sizes in the literature suggest</w:t>
      </w:r>
      <w:r w:rsidR="00D77A65">
        <w:rPr>
          <w:rFonts w:ascii="Times New Roman" w:hAnsi="Times New Roman" w:cs="Times New Roman"/>
          <w:color w:val="000000"/>
          <w:sz w:val="24"/>
          <w:szCs w:val="24"/>
        </w:rPr>
        <w:t xml:space="preserve"> – because much of </w:t>
      </w:r>
      <w:r w:rsidR="00252045">
        <w:rPr>
          <w:rFonts w:ascii="Times New Roman" w:hAnsi="Times New Roman" w:cs="Times New Roman"/>
          <w:color w:val="000000"/>
          <w:sz w:val="24"/>
          <w:szCs w:val="24"/>
        </w:rPr>
        <w:t xml:space="preserve">what is measured as </w:t>
      </w:r>
      <w:r w:rsidR="00D77A65">
        <w:rPr>
          <w:rFonts w:ascii="Times New Roman" w:hAnsi="Times New Roman" w:cs="Times New Roman"/>
          <w:color w:val="000000"/>
          <w:sz w:val="24"/>
          <w:szCs w:val="24"/>
        </w:rPr>
        <w:t xml:space="preserve">SE </w:t>
      </w:r>
      <w:proofErr w:type="gramStart"/>
      <w:r w:rsidR="00252045">
        <w:rPr>
          <w:rFonts w:ascii="Times New Roman" w:hAnsi="Times New Roman" w:cs="Times New Roman"/>
          <w:color w:val="000000"/>
          <w:sz w:val="24"/>
          <w:szCs w:val="24"/>
        </w:rPr>
        <w:t>actually</w:t>
      </w:r>
      <w:r w:rsidR="00AE4BC5">
        <w:rPr>
          <w:rFonts w:ascii="Times New Roman" w:hAnsi="Times New Roman" w:cs="Times New Roman"/>
          <w:color w:val="000000"/>
          <w:sz w:val="24"/>
          <w:szCs w:val="24"/>
        </w:rPr>
        <w:t xml:space="preserve"> </w:t>
      </w:r>
      <w:r w:rsidR="00D77A65">
        <w:rPr>
          <w:rFonts w:ascii="Times New Roman" w:hAnsi="Times New Roman" w:cs="Times New Roman"/>
          <w:color w:val="000000"/>
          <w:sz w:val="24"/>
          <w:szCs w:val="24"/>
        </w:rPr>
        <w:t>reflects</w:t>
      </w:r>
      <w:proofErr w:type="gramEnd"/>
      <w:r w:rsidR="00D77A65">
        <w:rPr>
          <w:rFonts w:ascii="Times New Roman" w:hAnsi="Times New Roman" w:cs="Times New Roman"/>
          <w:color w:val="000000"/>
          <w:sz w:val="24"/>
          <w:szCs w:val="24"/>
        </w:rPr>
        <w:t xml:space="preserve"> </w:t>
      </w:r>
      <w:r w:rsidR="008E66B5">
        <w:rPr>
          <w:rFonts w:ascii="Times New Roman" w:hAnsi="Times New Roman" w:cs="Times New Roman"/>
          <w:color w:val="000000"/>
          <w:sz w:val="24"/>
          <w:szCs w:val="24"/>
        </w:rPr>
        <w:t>the influence of past performance</w:t>
      </w:r>
      <w:r w:rsidR="00C53E01">
        <w:rPr>
          <w:rFonts w:ascii="Times New Roman" w:hAnsi="Times New Roman" w:cs="Times New Roman"/>
          <w:color w:val="000000"/>
          <w:sz w:val="24"/>
          <w:szCs w:val="24"/>
        </w:rPr>
        <w:t xml:space="preserve">. </w:t>
      </w:r>
      <w:r w:rsidR="00D643D6">
        <w:rPr>
          <w:rFonts w:ascii="Times New Roman" w:hAnsi="Times New Roman" w:cs="Times New Roman"/>
          <w:color w:val="000000"/>
          <w:sz w:val="24"/>
          <w:szCs w:val="24"/>
        </w:rPr>
        <w:t>R</w:t>
      </w:r>
      <w:r w:rsidR="00D643D6" w:rsidRPr="000F3AF5">
        <w:rPr>
          <w:rFonts w:ascii="Times New Roman" w:hAnsi="Times New Roman" w:cs="Times New Roman"/>
          <w:color w:val="000000"/>
          <w:sz w:val="24"/>
          <w:szCs w:val="24"/>
        </w:rPr>
        <w:t xml:space="preserve">esearchers </w:t>
      </w:r>
      <w:r w:rsidR="00D643D6">
        <w:rPr>
          <w:rFonts w:ascii="Times New Roman" w:hAnsi="Times New Roman" w:cs="Times New Roman"/>
          <w:color w:val="000000"/>
          <w:sz w:val="24"/>
          <w:szCs w:val="24"/>
        </w:rPr>
        <w:t xml:space="preserve">and educators </w:t>
      </w:r>
      <w:r w:rsidR="00D643D6" w:rsidRPr="000F3AF5">
        <w:rPr>
          <w:rFonts w:ascii="Times New Roman" w:hAnsi="Times New Roman" w:cs="Times New Roman"/>
          <w:color w:val="000000"/>
          <w:sz w:val="24"/>
          <w:szCs w:val="24"/>
        </w:rPr>
        <w:t xml:space="preserve">should be aware that </w:t>
      </w:r>
      <w:r w:rsidR="00252045">
        <w:rPr>
          <w:rFonts w:ascii="Times New Roman" w:hAnsi="Times New Roman" w:cs="Times New Roman"/>
          <w:color w:val="000000"/>
          <w:sz w:val="24"/>
          <w:szCs w:val="24"/>
        </w:rPr>
        <w:t xml:space="preserve">research </w:t>
      </w:r>
      <w:r w:rsidR="00D643D6" w:rsidRPr="000F3AF5">
        <w:rPr>
          <w:rFonts w:ascii="Times New Roman" w:hAnsi="Times New Roman" w:cs="Times New Roman"/>
          <w:color w:val="000000"/>
          <w:sz w:val="24"/>
          <w:szCs w:val="24"/>
        </w:rPr>
        <w:t xml:space="preserve">approaching </w:t>
      </w:r>
      <w:r w:rsidR="00D643D6">
        <w:rPr>
          <w:rFonts w:ascii="Times New Roman" w:hAnsi="Times New Roman" w:cs="Times New Roman"/>
          <w:color w:val="000000"/>
          <w:sz w:val="24"/>
          <w:szCs w:val="24"/>
        </w:rPr>
        <w:t>SE</w:t>
      </w:r>
      <w:r w:rsidR="00D643D6" w:rsidRPr="000F3AF5">
        <w:rPr>
          <w:rFonts w:ascii="Times New Roman" w:hAnsi="Times New Roman" w:cs="Times New Roman"/>
          <w:color w:val="000000"/>
          <w:sz w:val="24"/>
          <w:szCs w:val="24"/>
        </w:rPr>
        <w:t xml:space="preserve"> and </w:t>
      </w:r>
      <w:r w:rsidR="00D643D6">
        <w:rPr>
          <w:rFonts w:ascii="Times New Roman" w:hAnsi="Times New Roman" w:cs="Times New Roman"/>
          <w:color w:val="000000"/>
          <w:sz w:val="24"/>
          <w:szCs w:val="24"/>
        </w:rPr>
        <w:t>AP</w:t>
      </w:r>
      <w:r w:rsidR="00D643D6" w:rsidRPr="000F3AF5">
        <w:rPr>
          <w:rFonts w:ascii="Times New Roman" w:hAnsi="Times New Roman" w:cs="Times New Roman"/>
          <w:color w:val="000000"/>
          <w:sz w:val="24"/>
          <w:szCs w:val="24"/>
        </w:rPr>
        <w:t xml:space="preserve"> from a unidirectional standpoint likely</w:t>
      </w:r>
      <w:r w:rsidR="008F7805">
        <w:rPr>
          <w:rFonts w:ascii="Times New Roman" w:hAnsi="Times New Roman" w:cs="Times New Roman"/>
          <w:color w:val="000000"/>
          <w:sz w:val="24"/>
          <w:szCs w:val="24"/>
        </w:rPr>
        <w:t xml:space="preserve"> leads to overestimation of the impact of SE on AP</w:t>
      </w:r>
      <w:r w:rsidR="00D643D6" w:rsidRPr="000F3AF5">
        <w:rPr>
          <w:rFonts w:ascii="Times New Roman" w:hAnsi="Times New Roman" w:cs="Times New Roman"/>
          <w:color w:val="000000"/>
          <w:sz w:val="24"/>
          <w:szCs w:val="24"/>
        </w:rPr>
        <w:t>.</w:t>
      </w:r>
      <w:r w:rsidR="008E66B5">
        <w:rPr>
          <w:rFonts w:ascii="Times New Roman" w:hAnsi="Times New Roman" w:cs="Times New Roman"/>
          <w:color w:val="000000"/>
          <w:sz w:val="24"/>
          <w:szCs w:val="24"/>
        </w:rPr>
        <w:t xml:space="preserve"> </w:t>
      </w:r>
      <w:r w:rsidR="00754F4A">
        <w:rPr>
          <w:rFonts w:ascii="Times New Roman" w:hAnsi="Times New Roman" w:cs="Times New Roman"/>
          <w:color w:val="000000"/>
          <w:sz w:val="24"/>
          <w:szCs w:val="24"/>
        </w:rPr>
        <w:t xml:space="preserve">Our findings suggest that the net influence is small. </w:t>
      </w:r>
      <w:r w:rsidR="00791D1A">
        <w:rPr>
          <w:rFonts w:ascii="Times New Roman" w:hAnsi="Times New Roman" w:cs="Times New Roman"/>
          <w:color w:val="000000"/>
          <w:sz w:val="24"/>
          <w:szCs w:val="24"/>
        </w:rPr>
        <w:t>Thus, p</w:t>
      </w:r>
      <w:r w:rsidR="004B0D34">
        <w:rPr>
          <w:rFonts w:ascii="Times New Roman" w:hAnsi="Times New Roman" w:cs="Times New Roman"/>
          <w:color w:val="000000"/>
          <w:sz w:val="24"/>
          <w:szCs w:val="24"/>
        </w:rPr>
        <w:t xml:space="preserve">olicies and practices </w:t>
      </w:r>
      <w:r w:rsidR="007E3ADE">
        <w:rPr>
          <w:rFonts w:ascii="Times New Roman" w:hAnsi="Times New Roman" w:cs="Times New Roman"/>
          <w:color w:val="000000"/>
          <w:sz w:val="24"/>
          <w:szCs w:val="24"/>
        </w:rPr>
        <w:t xml:space="preserve">aimed at realising large benefits to </w:t>
      </w:r>
      <w:r w:rsidR="000810A3">
        <w:rPr>
          <w:rFonts w:ascii="Times New Roman" w:hAnsi="Times New Roman" w:cs="Times New Roman"/>
          <w:color w:val="000000"/>
          <w:sz w:val="24"/>
          <w:szCs w:val="24"/>
        </w:rPr>
        <w:t xml:space="preserve">student </w:t>
      </w:r>
      <w:r w:rsidR="007E3ADE">
        <w:rPr>
          <w:rFonts w:ascii="Times New Roman" w:hAnsi="Times New Roman" w:cs="Times New Roman"/>
          <w:color w:val="000000"/>
          <w:sz w:val="24"/>
          <w:szCs w:val="24"/>
        </w:rPr>
        <w:t xml:space="preserve">performance through interventions designed </w:t>
      </w:r>
      <w:r w:rsidR="00754F4A">
        <w:rPr>
          <w:rFonts w:ascii="Times New Roman" w:hAnsi="Times New Roman" w:cs="Times New Roman"/>
          <w:color w:val="000000"/>
          <w:sz w:val="24"/>
          <w:szCs w:val="24"/>
        </w:rPr>
        <w:t xml:space="preserve">specifically </w:t>
      </w:r>
      <w:r w:rsidR="007E3ADE">
        <w:rPr>
          <w:rFonts w:ascii="Times New Roman" w:hAnsi="Times New Roman" w:cs="Times New Roman"/>
          <w:color w:val="000000"/>
          <w:sz w:val="24"/>
          <w:szCs w:val="24"/>
        </w:rPr>
        <w:t xml:space="preserve">to increase SE may not deliver the </w:t>
      </w:r>
      <w:r w:rsidR="00252045">
        <w:rPr>
          <w:rFonts w:ascii="Times New Roman" w:hAnsi="Times New Roman" w:cs="Times New Roman"/>
          <w:color w:val="000000"/>
          <w:sz w:val="24"/>
          <w:szCs w:val="24"/>
        </w:rPr>
        <w:t>anticipated</w:t>
      </w:r>
      <w:r w:rsidR="007E3ADE">
        <w:rPr>
          <w:rFonts w:ascii="Times New Roman" w:hAnsi="Times New Roman" w:cs="Times New Roman"/>
          <w:color w:val="000000"/>
          <w:sz w:val="24"/>
          <w:szCs w:val="24"/>
        </w:rPr>
        <w:t xml:space="preserve"> outcomes. </w:t>
      </w:r>
    </w:p>
    <w:p w14:paraId="4EFF07D9" w14:textId="084F9879" w:rsidR="00A776E5" w:rsidRDefault="00504B77" w:rsidP="0009237B">
      <w:pPr>
        <w:widowControl w:val="0"/>
        <w:tabs>
          <w:tab w:val="left" w:pos="567"/>
          <w:tab w:val="left" w:pos="8505"/>
        </w:tabs>
        <w:autoSpaceDE w:val="0"/>
        <w:autoSpaceDN w:val="0"/>
        <w:adjustRightInd w:val="0"/>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Furthermore, while the</w:t>
      </w:r>
      <w:r w:rsidR="00D66AE7">
        <w:rPr>
          <w:rFonts w:ascii="Times New Roman" w:hAnsi="Times New Roman" w:cs="Times New Roman"/>
          <w:color w:val="000000"/>
          <w:sz w:val="24"/>
          <w:szCs w:val="24"/>
        </w:rPr>
        <w:t xml:space="preserve"> finding of reciprocal effects suggests that e</w:t>
      </w:r>
      <w:r w:rsidR="00147F0B" w:rsidRPr="000F3AF5">
        <w:rPr>
          <w:rFonts w:ascii="Times New Roman" w:hAnsi="Times New Roman" w:cs="Times New Roman"/>
          <w:color w:val="000000"/>
          <w:sz w:val="24"/>
          <w:szCs w:val="24"/>
        </w:rPr>
        <w:t xml:space="preserve">ducators may anticipate small but meaningful positive effects on </w:t>
      </w:r>
      <w:r w:rsidR="00147F0B">
        <w:rPr>
          <w:rFonts w:ascii="Times New Roman" w:hAnsi="Times New Roman" w:cs="Times New Roman"/>
          <w:color w:val="000000"/>
          <w:sz w:val="24"/>
          <w:szCs w:val="24"/>
        </w:rPr>
        <w:t>AP</w:t>
      </w:r>
      <w:r w:rsidR="00147F0B" w:rsidRPr="000F3AF5">
        <w:rPr>
          <w:rFonts w:ascii="Times New Roman" w:hAnsi="Times New Roman" w:cs="Times New Roman"/>
          <w:color w:val="000000"/>
          <w:sz w:val="24"/>
          <w:szCs w:val="24"/>
        </w:rPr>
        <w:t xml:space="preserve"> from </w:t>
      </w:r>
      <w:r w:rsidR="00147F0B">
        <w:rPr>
          <w:rFonts w:ascii="Times New Roman" w:hAnsi="Times New Roman" w:cs="Times New Roman"/>
          <w:color w:val="000000"/>
          <w:sz w:val="24"/>
          <w:szCs w:val="24"/>
        </w:rPr>
        <w:t>SE</w:t>
      </w:r>
      <w:r w:rsidR="00147F0B" w:rsidRPr="000F3AF5">
        <w:rPr>
          <w:rFonts w:ascii="Times New Roman" w:hAnsi="Times New Roman" w:cs="Times New Roman"/>
          <w:color w:val="000000"/>
          <w:sz w:val="24"/>
          <w:szCs w:val="24"/>
        </w:rPr>
        <w:t xml:space="preserve"> interventions</w:t>
      </w:r>
      <w:r w:rsidR="00643703">
        <w:rPr>
          <w:rFonts w:ascii="Times New Roman" w:hAnsi="Times New Roman" w:cs="Times New Roman"/>
          <w:color w:val="000000"/>
          <w:sz w:val="24"/>
          <w:szCs w:val="24"/>
        </w:rPr>
        <w:t xml:space="preserve">, </w:t>
      </w:r>
      <w:r w:rsidR="00147F0B" w:rsidRPr="000F3AF5">
        <w:rPr>
          <w:rFonts w:ascii="Times New Roman" w:hAnsi="Times New Roman" w:cs="Times New Roman"/>
          <w:color w:val="000000"/>
          <w:sz w:val="24"/>
          <w:szCs w:val="24"/>
        </w:rPr>
        <w:t xml:space="preserve">and on </w:t>
      </w:r>
      <w:r w:rsidR="00147F0B">
        <w:rPr>
          <w:rFonts w:ascii="Times New Roman" w:hAnsi="Times New Roman" w:cs="Times New Roman"/>
          <w:color w:val="000000"/>
          <w:sz w:val="24"/>
          <w:szCs w:val="24"/>
        </w:rPr>
        <w:t>SE</w:t>
      </w:r>
      <w:r w:rsidR="00147F0B" w:rsidRPr="000F3AF5">
        <w:rPr>
          <w:rFonts w:ascii="Times New Roman" w:hAnsi="Times New Roman" w:cs="Times New Roman"/>
          <w:color w:val="000000"/>
          <w:sz w:val="24"/>
          <w:szCs w:val="24"/>
        </w:rPr>
        <w:t xml:space="preserve"> from exposure to </w:t>
      </w:r>
      <w:r w:rsidR="00147F0B">
        <w:rPr>
          <w:rFonts w:ascii="Times New Roman" w:hAnsi="Times New Roman" w:cs="Times New Roman"/>
          <w:color w:val="000000"/>
          <w:sz w:val="24"/>
          <w:szCs w:val="24"/>
        </w:rPr>
        <w:t>AP experience</w:t>
      </w:r>
      <w:r w:rsidR="00DE4689">
        <w:rPr>
          <w:rFonts w:ascii="Times New Roman" w:hAnsi="Times New Roman" w:cs="Times New Roman"/>
          <w:color w:val="000000"/>
          <w:sz w:val="24"/>
          <w:szCs w:val="24"/>
        </w:rPr>
        <w:t xml:space="preserve">, </w:t>
      </w:r>
      <w:r w:rsidR="008B5D8F">
        <w:rPr>
          <w:rFonts w:ascii="Times New Roman" w:hAnsi="Times New Roman" w:cs="Times New Roman"/>
          <w:color w:val="000000"/>
          <w:sz w:val="24"/>
          <w:szCs w:val="24"/>
        </w:rPr>
        <w:t xml:space="preserve">the finding that mastery-informed SE is a better predictor of AP than mastery-naïve SE </w:t>
      </w:r>
      <w:r w:rsidR="004A1B07">
        <w:rPr>
          <w:rFonts w:ascii="Times New Roman" w:hAnsi="Times New Roman" w:cs="Times New Roman"/>
          <w:color w:val="000000"/>
          <w:sz w:val="24"/>
          <w:szCs w:val="24"/>
        </w:rPr>
        <w:t>warrants close consideration</w:t>
      </w:r>
      <w:r>
        <w:rPr>
          <w:rFonts w:ascii="Times New Roman" w:hAnsi="Times New Roman" w:cs="Times New Roman"/>
          <w:color w:val="000000"/>
          <w:sz w:val="24"/>
          <w:szCs w:val="24"/>
        </w:rPr>
        <w:t xml:space="preserve">. </w:t>
      </w:r>
      <w:r w:rsidR="00DC1EAE">
        <w:rPr>
          <w:rFonts w:ascii="Times New Roman" w:hAnsi="Times New Roman" w:cs="Times New Roman"/>
          <w:color w:val="000000"/>
          <w:sz w:val="24"/>
          <w:szCs w:val="24"/>
        </w:rPr>
        <w:t xml:space="preserve">SE </w:t>
      </w:r>
      <w:r w:rsidR="00154CFA">
        <w:rPr>
          <w:rFonts w:ascii="Times New Roman" w:hAnsi="Times New Roman" w:cs="Times New Roman"/>
          <w:color w:val="000000"/>
          <w:sz w:val="24"/>
          <w:szCs w:val="24"/>
        </w:rPr>
        <w:t xml:space="preserve">appears to be </w:t>
      </w:r>
      <w:r w:rsidR="00DC1EAE">
        <w:rPr>
          <w:rFonts w:ascii="Times New Roman" w:hAnsi="Times New Roman" w:cs="Times New Roman"/>
          <w:color w:val="000000"/>
          <w:sz w:val="24"/>
          <w:szCs w:val="24"/>
        </w:rPr>
        <w:t xml:space="preserve">a better predictor of </w:t>
      </w:r>
      <w:r w:rsidR="00FC3178">
        <w:rPr>
          <w:rFonts w:ascii="Times New Roman" w:hAnsi="Times New Roman" w:cs="Times New Roman"/>
          <w:color w:val="000000"/>
          <w:sz w:val="24"/>
          <w:szCs w:val="24"/>
        </w:rPr>
        <w:t xml:space="preserve">AP when SE judgements </w:t>
      </w:r>
      <w:r w:rsidR="007123F3">
        <w:rPr>
          <w:rFonts w:ascii="Times New Roman" w:hAnsi="Times New Roman" w:cs="Times New Roman"/>
          <w:color w:val="000000"/>
          <w:sz w:val="24"/>
          <w:szCs w:val="24"/>
        </w:rPr>
        <w:t>can be</w:t>
      </w:r>
      <w:r w:rsidR="00FC3178">
        <w:rPr>
          <w:rFonts w:ascii="Times New Roman" w:hAnsi="Times New Roman" w:cs="Times New Roman"/>
          <w:color w:val="000000"/>
          <w:sz w:val="24"/>
          <w:szCs w:val="24"/>
        </w:rPr>
        <w:t xml:space="preserve"> made with reference to </w:t>
      </w:r>
      <w:r w:rsidR="00D73277">
        <w:rPr>
          <w:rFonts w:ascii="Times New Roman" w:hAnsi="Times New Roman" w:cs="Times New Roman"/>
          <w:color w:val="000000"/>
          <w:sz w:val="24"/>
          <w:szCs w:val="24"/>
        </w:rPr>
        <w:t xml:space="preserve">relevant </w:t>
      </w:r>
      <w:r w:rsidR="0025653E">
        <w:rPr>
          <w:rFonts w:ascii="Times New Roman" w:hAnsi="Times New Roman" w:cs="Times New Roman"/>
          <w:color w:val="000000"/>
          <w:sz w:val="24"/>
          <w:szCs w:val="24"/>
        </w:rPr>
        <w:t xml:space="preserve">performance </w:t>
      </w:r>
      <w:r w:rsidR="00D73277">
        <w:rPr>
          <w:rFonts w:ascii="Times New Roman" w:hAnsi="Times New Roman" w:cs="Times New Roman"/>
          <w:color w:val="000000"/>
          <w:sz w:val="24"/>
          <w:szCs w:val="24"/>
        </w:rPr>
        <w:t>experience</w:t>
      </w:r>
      <w:r w:rsidR="00D77A65" w:rsidRPr="000F3AF5">
        <w:rPr>
          <w:rFonts w:ascii="Times New Roman" w:hAnsi="Times New Roman" w:cs="Times New Roman"/>
          <w:color w:val="000000"/>
          <w:sz w:val="24"/>
          <w:szCs w:val="24"/>
        </w:rPr>
        <w:t>.</w:t>
      </w:r>
      <w:r w:rsidR="00855F14">
        <w:rPr>
          <w:rFonts w:ascii="Times New Roman" w:hAnsi="Times New Roman" w:cs="Times New Roman"/>
          <w:color w:val="000000"/>
          <w:sz w:val="24"/>
          <w:szCs w:val="24"/>
        </w:rPr>
        <w:t xml:space="preserve"> W</w:t>
      </w:r>
      <w:r w:rsidR="00DE4689">
        <w:rPr>
          <w:rFonts w:ascii="Times New Roman" w:hAnsi="Times New Roman" w:cs="Times New Roman"/>
          <w:color w:val="000000"/>
          <w:sz w:val="24"/>
          <w:szCs w:val="24"/>
        </w:rPr>
        <w:t xml:space="preserve">hen viewed in conjunction with the previous meta-analysis and emerging literature regarding calibration of self-efficacy, </w:t>
      </w:r>
      <w:r w:rsidR="00AB2A17">
        <w:rPr>
          <w:rFonts w:ascii="Times New Roman" w:hAnsi="Times New Roman" w:cs="Times New Roman"/>
          <w:color w:val="000000"/>
          <w:sz w:val="24"/>
          <w:szCs w:val="24"/>
        </w:rPr>
        <w:t>this suggests that edu</w:t>
      </w:r>
      <w:r w:rsidR="00DE4689">
        <w:rPr>
          <w:rFonts w:ascii="Times New Roman" w:hAnsi="Times New Roman" w:cs="Times New Roman"/>
          <w:color w:val="000000"/>
          <w:sz w:val="24"/>
          <w:szCs w:val="24"/>
        </w:rPr>
        <w:t xml:space="preserve">cators </w:t>
      </w:r>
      <w:r w:rsidR="00AB2A17">
        <w:rPr>
          <w:rFonts w:ascii="Times New Roman" w:hAnsi="Times New Roman" w:cs="Times New Roman"/>
          <w:color w:val="000000"/>
          <w:sz w:val="24"/>
          <w:szCs w:val="24"/>
        </w:rPr>
        <w:t xml:space="preserve">should </w:t>
      </w:r>
      <w:r w:rsidR="00DE4689">
        <w:rPr>
          <w:rFonts w:ascii="Times New Roman" w:hAnsi="Times New Roman" w:cs="Times New Roman"/>
          <w:color w:val="000000"/>
          <w:sz w:val="24"/>
          <w:szCs w:val="24"/>
        </w:rPr>
        <w:t xml:space="preserve">focus primarily on providing early </w:t>
      </w:r>
      <w:r w:rsidR="00DC198E">
        <w:rPr>
          <w:rFonts w:ascii="Times New Roman" w:hAnsi="Times New Roman" w:cs="Times New Roman"/>
          <w:color w:val="000000"/>
          <w:sz w:val="24"/>
          <w:szCs w:val="24"/>
        </w:rPr>
        <w:t xml:space="preserve">and </w:t>
      </w:r>
      <w:r w:rsidR="00D26D09">
        <w:rPr>
          <w:rFonts w:ascii="Times New Roman" w:hAnsi="Times New Roman" w:cs="Times New Roman"/>
          <w:color w:val="000000"/>
          <w:sz w:val="24"/>
          <w:szCs w:val="24"/>
        </w:rPr>
        <w:t xml:space="preserve">consistent </w:t>
      </w:r>
      <w:r w:rsidR="00DE4689">
        <w:rPr>
          <w:rFonts w:ascii="Times New Roman" w:hAnsi="Times New Roman" w:cs="Times New Roman"/>
          <w:color w:val="000000"/>
          <w:sz w:val="24"/>
          <w:szCs w:val="24"/>
        </w:rPr>
        <w:t xml:space="preserve">opportunities for </w:t>
      </w:r>
      <w:r w:rsidR="00D26D09">
        <w:rPr>
          <w:rFonts w:ascii="Times New Roman" w:hAnsi="Times New Roman" w:cs="Times New Roman"/>
          <w:color w:val="000000"/>
          <w:sz w:val="24"/>
          <w:szCs w:val="24"/>
        </w:rPr>
        <w:t>performance-feedback cycles</w:t>
      </w:r>
      <w:r w:rsidR="009021B7">
        <w:rPr>
          <w:rFonts w:ascii="Times New Roman" w:hAnsi="Times New Roman" w:cs="Times New Roman"/>
          <w:color w:val="000000"/>
          <w:sz w:val="24"/>
          <w:szCs w:val="24"/>
        </w:rPr>
        <w:t>,</w:t>
      </w:r>
      <w:r w:rsidR="00D26D09">
        <w:rPr>
          <w:rFonts w:ascii="Times New Roman" w:hAnsi="Times New Roman" w:cs="Times New Roman"/>
          <w:color w:val="000000"/>
          <w:sz w:val="24"/>
          <w:szCs w:val="24"/>
        </w:rPr>
        <w:t xml:space="preserve"> to ensure that </w:t>
      </w:r>
      <w:r w:rsidR="00ED0484">
        <w:rPr>
          <w:rFonts w:ascii="Times New Roman" w:hAnsi="Times New Roman" w:cs="Times New Roman"/>
          <w:color w:val="000000"/>
          <w:sz w:val="24"/>
          <w:szCs w:val="24"/>
        </w:rPr>
        <w:t xml:space="preserve">SE beliefs are accurately informed by mastery experience. </w:t>
      </w:r>
      <w:r w:rsidR="00D226E5">
        <w:rPr>
          <w:rFonts w:ascii="Times New Roman" w:hAnsi="Times New Roman" w:cs="Times New Roman"/>
          <w:color w:val="000000"/>
          <w:sz w:val="24"/>
          <w:szCs w:val="24"/>
        </w:rPr>
        <w:t>For example, p</w:t>
      </w:r>
      <w:r w:rsidR="00AC5FF7">
        <w:rPr>
          <w:rFonts w:ascii="Times New Roman" w:hAnsi="Times New Roman" w:cs="Times New Roman"/>
          <w:color w:val="000000"/>
          <w:sz w:val="24"/>
          <w:szCs w:val="24"/>
        </w:rPr>
        <w:t>lanning low-stakes</w:t>
      </w:r>
      <w:r w:rsidR="007C4E59">
        <w:rPr>
          <w:rFonts w:ascii="Times New Roman" w:hAnsi="Times New Roman" w:cs="Times New Roman"/>
          <w:color w:val="000000"/>
          <w:sz w:val="24"/>
          <w:szCs w:val="24"/>
        </w:rPr>
        <w:t>,</w:t>
      </w:r>
      <w:r w:rsidR="00BD4EE0">
        <w:rPr>
          <w:rFonts w:ascii="Times New Roman" w:hAnsi="Times New Roman" w:cs="Times New Roman"/>
          <w:color w:val="000000"/>
          <w:sz w:val="24"/>
          <w:szCs w:val="24"/>
        </w:rPr>
        <w:t xml:space="preserve"> formative assessment</w:t>
      </w:r>
      <w:r w:rsidR="007C4E59">
        <w:rPr>
          <w:rFonts w:ascii="Times New Roman" w:hAnsi="Times New Roman" w:cs="Times New Roman"/>
          <w:color w:val="000000"/>
          <w:sz w:val="24"/>
          <w:szCs w:val="24"/>
        </w:rPr>
        <w:t>s early in semester</w:t>
      </w:r>
      <w:r w:rsidR="00D226E5">
        <w:rPr>
          <w:rFonts w:ascii="Times New Roman" w:hAnsi="Times New Roman" w:cs="Times New Roman"/>
          <w:color w:val="000000"/>
          <w:sz w:val="24"/>
          <w:szCs w:val="24"/>
        </w:rPr>
        <w:t xml:space="preserve"> will </w:t>
      </w:r>
      <w:r w:rsidR="00AB2A17">
        <w:rPr>
          <w:rFonts w:ascii="Times New Roman" w:hAnsi="Times New Roman" w:cs="Times New Roman"/>
          <w:color w:val="000000"/>
          <w:sz w:val="24"/>
          <w:szCs w:val="24"/>
        </w:rPr>
        <w:t>enable</w:t>
      </w:r>
      <w:r w:rsidR="00D226E5">
        <w:rPr>
          <w:rFonts w:ascii="Times New Roman" w:hAnsi="Times New Roman" w:cs="Times New Roman"/>
          <w:color w:val="000000"/>
          <w:sz w:val="24"/>
          <w:szCs w:val="24"/>
        </w:rPr>
        <w:t xml:space="preserve"> students to see for themselves: “can I do this?”</w:t>
      </w:r>
      <w:r w:rsidR="00B9754C">
        <w:rPr>
          <w:rFonts w:ascii="Times New Roman" w:hAnsi="Times New Roman" w:cs="Times New Roman"/>
          <w:color w:val="000000"/>
          <w:sz w:val="24"/>
          <w:szCs w:val="24"/>
        </w:rPr>
        <w:t>, with flow-on effects to both SE and subsequent AP</w:t>
      </w:r>
      <w:r w:rsidR="00D226E5">
        <w:rPr>
          <w:rFonts w:ascii="Times New Roman" w:hAnsi="Times New Roman" w:cs="Times New Roman"/>
          <w:color w:val="000000"/>
          <w:sz w:val="24"/>
          <w:szCs w:val="24"/>
        </w:rPr>
        <w:t>.</w:t>
      </w:r>
      <w:r w:rsidR="00B9754C">
        <w:rPr>
          <w:rFonts w:ascii="Times New Roman" w:hAnsi="Times New Roman" w:cs="Times New Roman"/>
          <w:color w:val="000000"/>
          <w:sz w:val="24"/>
          <w:szCs w:val="24"/>
        </w:rPr>
        <w:t xml:space="preserve"> If </w:t>
      </w:r>
      <w:r w:rsidR="007028CD">
        <w:rPr>
          <w:rFonts w:ascii="Times New Roman" w:hAnsi="Times New Roman" w:cs="Times New Roman"/>
          <w:color w:val="000000"/>
          <w:sz w:val="24"/>
          <w:szCs w:val="24"/>
        </w:rPr>
        <w:t>performance-feedback cycles begin as early as possible</w:t>
      </w:r>
      <w:r w:rsidR="00AB2A17">
        <w:rPr>
          <w:rFonts w:ascii="Times New Roman" w:hAnsi="Times New Roman" w:cs="Times New Roman"/>
          <w:color w:val="000000"/>
          <w:sz w:val="24"/>
          <w:szCs w:val="24"/>
        </w:rPr>
        <w:t xml:space="preserve"> in a course of study</w:t>
      </w:r>
      <w:r w:rsidR="007028CD">
        <w:rPr>
          <w:rFonts w:ascii="Times New Roman" w:hAnsi="Times New Roman" w:cs="Times New Roman"/>
          <w:color w:val="000000"/>
          <w:sz w:val="24"/>
          <w:szCs w:val="24"/>
        </w:rPr>
        <w:t xml:space="preserve">, the small </w:t>
      </w:r>
      <w:r w:rsidR="00AB2A17">
        <w:rPr>
          <w:rFonts w:ascii="Times New Roman" w:hAnsi="Times New Roman" w:cs="Times New Roman"/>
          <w:color w:val="000000"/>
          <w:sz w:val="24"/>
          <w:szCs w:val="24"/>
        </w:rPr>
        <w:t xml:space="preserve">positive effects of AP on SE, and vice-versa, have a greater chance of yielding “compound interest” over time. </w:t>
      </w:r>
    </w:p>
    <w:p w14:paraId="624F5F8A" w14:textId="7CD49F54" w:rsidR="00467ECA" w:rsidRPr="00A776E5" w:rsidRDefault="000F3AF5" w:rsidP="0009237B">
      <w:pPr>
        <w:widowControl w:val="0"/>
        <w:tabs>
          <w:tab w:val="left" w:pos="567"/>
          <w:tab w:val="left" w:pos="8505"/>
        </w:tabs>
        <w:autoSpaceDE w:val="0"/>
        <w:autoSpaceDN w:val="0"/>
        <w:adjustRightInd w:val="0"/>
        <w:spacing w:after="240" w:line="240" w:lineRule="auto"/>
        <w:jc w:val="center"/>
        <w:rPr>
          <w:rFonts w:ascii="Times New Roman" w:hAnsi="Times New Roman" w:cs="Times New Roman"/>
          <w:color w:val="000000"/>
          <w:sz w:val="24"/>
          <w:szCs w:val="24"/>
        </w:rPr>
      </w:pPr>
      <w:r w:rsidRPr="00A776E5">
        <w:rPr>
          <w:rFonts w:ascii="Times New Roman" w:hAnsi="Times New Roman" w:cs="Times New Roman"/>
          <w:color w:val="000000"/>
          <w:sz w:val="24"/>
          <w:szCs w:val="24"/>
        </w:rPr>
        <w:lastRenderedPageBreak/>
        <w:t>References</w:t>
      </w:r>
    </w:p>
    <w:p w14:paraId="32D7C59E" w14:textId="383F83EB" w:rsidR="00CF720F" w:rsidRDefault="00CF720F"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Studies marked with asterisks were included in the present meta-analysis.</w:t>
      </w:r>
    </w:p>
    <w:p w14:paraId="62A07D2F" w14:textId="77777777" w:rsidR="00CF720F" w:rsidRDefault="00CF720F"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
    <w:p w14:paraId="2CBD9207" w14:textId="46B542FD"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Artino, A. R. (2012). Academic self-efficacy: From educational theory to instructional practice. </w:t>
      </w:r>
      <w:r w:rsidRPr="00862FCC">
        <w:rPr>
          <w:rFonts w:ascii="Times New Roman" w:hAnsi="Times New Roman" w:cs="Times New Roman"/>
          <w:i/>
          <w:iCs/>
          <w:color w:val="000000"/>
          <w:sz w:val="24"/>
          <w:szCs w:val="24"/>
        </w:rPr>
        <w:t>Perspectives on Medical Education, 1</w:t>
      </w:r>
      <w:r w:rsidRPr="000F3AF5">
        <w:rPr>
          <w:rFonts w:ascii="Times New Roman" w:hAnsi="Times New Roman" w:cs="Times New Roman"/>
          <w:color w:val="000000"/>
          <w:sz w:val="24"/>
          <w:szCs w:val="24"/>
        </w:rPr>
        <w:t xml:space="preserve">(2), 76-85.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10.1007/s40037-012-0012-5</w:t>
      </w:r>
    </w:p>
    <w:p w14:paraId="1748ED39"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Bandura, A. (1997). </w:t>
      </w:r>
      <w:r w:rsidRPr="00760909">
        <w:rPr>
          <w:rFonts w:ascii="Times New Roman" w:hAnsi="Times New Roman" w:cs="Times New Roman"/>
          <w:i/>
          <w:iCs/>
          <w:color w:val="000000"/>
          <w:sz w:val="24"/>
          <w:szCs w:val="24"/>
        </w:rPr>
        <w:t>Self-efficacy: The exercise of control.</w:t>
      </w:r>
      <w:r w:rsidRPr="000F3AF5">
        <w:rPr>
          <w:rFonts w:ascii="Times New Roman" w:hAnsi="Times New Roman" w:cs="Times New Roman"/>
          <w:color w:val="000000"/>
          <w:sz w:val="24"/>
          <w:szCs w:val="24"/>
        </w:rPr>
        <w:t xml:space="preserve"> New York: Freeman.</w:t>
      </w:r>
    </w:p>
    <w:p w14:paraId="63C15FCD"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Bandura, A. (2012). On the functional properties of perceived self-efficacy revisited. </w:t>
      </w:r>
      <w:r w:rsidRPr="00854DEB">
        <w:rPr>
          <w:rFonts w:ascii="Times New Roman" w:hAnsi="Times New Roman" w:cs="Times New Roman"/>
          <w:i/>
          <w:iCs/>
          <w:color w:val="000000"/>
          <w:sz w:val="24"/>
          <w:szCs w:val="24"/>
        </w:rPr>
        <w:t>Journal of Management, 38</w:t>
      </w:r>
      <w:r w:rsidRPr="000F3AF5">
        <w:rPr>
          <w:rFonts w:ascii="Times New Roman" w:hAnsi="Times New Roman" w:cs="Times New Roman"/>
          <w:color w:val="000000"/>
          <w:sz w:val="24"/>
          <w:szCs w:val="24"/>
        </w:rPr>
        <w:t xml:space="preserve">(1), 9-44.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10.1177/0149206311410606</w:t>
      </w:r>
    </w:p>
    <w:p w14:paraId="1E86AB46" w14:textId="5F3615F9" w:rsidR="000F3AF5" w:rsidRPr="000F3AF5" w:rsidRDefault="00CF720F"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sidR="000F3AF5" w:rsidRPr="000F3AF5">
        <w:rPr>
          <w:rFonts w:ascii="Times New Roman" w:hAnsi="Times New Roman" w:cs="Times New Roman"/>
          <w:color w:val="000000"/>
          <w:sz w:val="24"/>
          <w:szCs w:val="24"/>
        </w:rPr>
        <w:t>Chae</w:t>
      </w:r>
      <w:proofErr w:type="spellEnd"/>
      <w:r w:rsidR="000F3AF5" w:rsidRPr="000F3AF5">
        <w:rPr>
          <w:rFonts w:ascii="Times New Roman" w:hAnsi="Times New Roman" w:cs="Times New Roman"/>
          <w:color w:val="000000"/>
          <w:sz w:val="24"/>
          <w:szCs w:val="24"/>
        </w:rPr>
        <w:t>, S. E. (2012). Contributions of prior knowledge,</w:t>
      </w:r>
      <w:r w:rsidR="00650EE4">
        <w:rPr>
          <w:rFonts w:ascii="Times New Roman" w:hAnsi="Times New Roman" w:cs="Times New Roman"/>
          <w:color w:val="000000"/>
          <w:sz w:val="24"/>
          <w:szCs w:val="24"/>
        </w:rPr>
        <w:t xml:space="preserve"> motivation, and strategies to K</w:t>
      </w:r>
      <w:r w:rsidR="000F3AF5" w:rsidRPr="000F3AF5">
        <w:rPr>
          <w:rFonts w:ascii="Times New Roman" w:hAnsi="Times New Roman" w:cs="Times New Roman"/>
          <w:color w:val="000000"/>
          <w:sz w:val="24"/>
          <w:szCs w:val="24"/>
        </w:rPr>
        <w:t xml:space="preserve">orean college students' </w:t>
      </w:r>
      <w:r w:rsidR="0047392F">
        <w:rPr>
          <w:rFonts w:ascii="Times New Roman" w:hAnsi="Times New Roman" w:cs="Times New Roman"/>
          <w:color w:val="000000"/>
          <w:sz w:val="24"/>
          <w:szCs w:val="24"/>
        </w:rPr>
        <w:t>L</w:t>
      </w:r>
      <w:r w:rsidR="000F3AF5" w:rsidRPr="000F3AF5">
        <w:rPr>
          <w:rFonts w:ascii="Times New Roman" w:hAnsi="Times New Roman" w:cs="Times New Roman"/>
          <w:color w:val="000000"/>
          <w:sz w:val="24"/>
          <w:szCs w:val="24"/>
        </w:rPr>
        <w:t xml:space="preserve">2 writing development. (AAI3495368).  PsycINFO database. </w:t>
      </w:r>
    </w:p>
    <w:p w14:paraId="5D24840A"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Chen, P. P. (2003). Exploring the accuracy and predictability of the self-efficacy beliefs of seventh-grade mathematics students. </w:t>
      </w:r>
      <w:r w:rsidRPr="00854DEB">
        <w:rPr>
          <w:rFonts w:ascii="Times New Roman" w:hAnsi="Times New Roman" w:cs="Times New Roman"/>
          <w:i/>
          <w:iCs/>
          <w:color w:val="000000"/>
          <w:sz w:val="24"/>
          <w:szCs w:val="24"/>
        </w:rPr>
        <w:t>Learning and Individual Differences, 14</w:t>
      </w:r>
      <w:r w:rsidRPr="000F3AF5">
        <w:rPr>
          <w:rFonts w:ascii="Times New Roman" w:hAnsi="Times New Roman" w:cs="Times New Roman"/>
          <w:color w:val="000000"/>
          <w:sz w:val="24"/>
          <w:szCs w:val="24"/>
        </w:rPr>
        <w:t xml:space="preserve">(1), 77-90.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10.1016/j.lindif.2003.08.003</w:t>
      </w:r>
    </w:p>
    <w:p w14:paraId="5CEA49E0"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Gist, M. E., &amp; Mitchell, T. R. (1992). Self-efficacy: A theoretical analysis of its determinants and malleability. </w:t>
      </w:r>
      <w:r w:rsidRPr="00854DEB">
        <w:rPr>
          <w:rFonts w:ascii="Times New Roman" w:hAnsi="Times New Roman" w:cs="Times New Roman"/>
          <w:i/>
          <w:iCs/>
          <w:color w:val="000000"/>
          <w:sz w:val="24"/>
          <w:szCs w:val="24"/>
        </w:rPr>
        <w:t>Academy of Management Review, 17</w:t>
      </w:r>
      <w:r w:rsidRPr="000F3AF5">
        <w:rPr>
          <w:rFonts w:ascii="Times New Roman" w:hAnsi="Times New Roman" w:cs="Times New Roman"/>
          <w:color w:val="000000"/>
          <w:sz w:val="24"/>
          <w:szCs w:val="24"/>
        </w:rPr>
        <w:t xml:space="preserve">(2), 183-211.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10.5465/AMR.1992.4279530</w:t>
      </w:r>
    </w:p>
    <w:p w14:paraId="249F9672" w14:textId="62364730" w:rsidR="002336E3" w:rsidRDefault="002336E3"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2336E3">
        <w:rPr>
          <w:rFonts w:ascii="Times New Roman" w:hAnsi="Times New Roman" w:cs="Times New Roman"/>
          <w:color w:val="000000"/>
          <w:sz w:val="24"/>
          <w:szCs w:val="24"/>
        </w:rPr>
        <w:t xml:space="preserve">Gore, P. A. (2006). Academic </w:t>
      </w:r>
      <w:r w:rsidR="00B92744">
        <w:rPr>
          <w:rFonts w:ascii="Times New Roman" w:hAnsi="Times New Roman" w:cs="Times New Roman"/>
          <w:color w:val="000000"/>
          <w:sz w:val="24"/>
          <w:szCs w:val="24"/>
        </w:rPr>
        <w:t>s</w:t>
      </w:r>
      <w:r w:rsidRPr="002336E3">
        <w:rPr>
          <w:rFonts w:ascii="Times New Roman" w:hAnsi="Times New Roman" w:cs="Times New Roman"/>
          <w:color w:val="000000"/>
          <w:sz w:val="24"/>
          <w:szCs w:val="24"/>
        </w:rPr>
        <w:t>elf-</w:t>
      </w:r>
      <w:r w:rsidR="00B92744">
        <w:rPr>
          <w:rFonts w:ascii="Times New Roman" w:hAnsi="Times New Roman" w:cs="Times New Roman"/>
          <w:color w:val="000000"/>
          <w:sz w:val="24"/>
          <w:szCs w:val="24"/>
        </w:rPr>
        <w:t>e</w:t>
      </w:r>
      <w:r w:rsidRPr="002336E3">
        <w:rPr>
          <w:rFonts w:ascii="Times New Roman" w:hAnsi="Times New Roman" w:cs="Times New Roman"/>
          <w:color w:val="000000"/>
          <w:sz w:val="24"/>
          <w:szCs w:val="24"/>
        </w:rPr>
        <w:t xml:space="preserve">fficacy as a </w:t>
      </w:r>
      <w:r w:rsidR="00B92744">
        <w:rPr>
          <w:rFonts w:ascii="Times New Roman" w:hAnsi="Times New Roman" w:cs="Times New Roman"/>
          <w:color w:val="000000"/>
          <w:sz w:val="24"/>
          <w:szCs w:val="24"/>
        </w:rPr>
        <w:t>p</w:t>
      </w:r>
      <w:r w:rsidRPr="002336E3">
        <w:rPr>
          <w:rFonts w:ascii="Times New Roman" w:hAnsi="Times New Roman" w:cs="Times New Roman"/>
          <w:color w:val="000000"/>
          <w:sz w:val="24"/>
          <w:szCs w:val="24"/>
        </w:rPr>
        <w:t xml:space="preserve">redictor of </w:t>
      </w:r>
      <w:r w:rsidR="00B92744">
        <w:rPr>
          <w:rFonts w:ascii="Times New Roman" w:hAnsi="Times New Roman" w:cs="Times New Roman"/>
          <w:color w:val="000000"/>
          <w:sz w:val="24"/>
          <w:szCs w:val="24"/>
        </w:rPr>
        <w:t>c</w:t>
      </w:r>
      <w:r w:rsidRPr="002336E3">
        <w:rPr>
          <w:rFonts w:ascii="Times New Roman" w:hAnsi="Times New Roman" w:cs="Times New Roman"/>
          <w:color w:val="000000"/>
          <w:sz w:val="24"/>
          <w:szCs w:val="24"/>
        </w:rPr>
        <w:t xml:space="preserve">ollege </w:t>
      </w:r>
      <w:r w:rsidR="00B92744">
        <w:rPr>
          <w:rFonts w:ascii="Times New Roman" w:hAnsi="Times New Roman" w:cs="Times New Roman"/>
          <w:color w:val="000000"/>
          <w:sz w:val="24"/>
          <w:szCs w:val="24"/>
        </w:rPr>
        <w:t>o</w:t>
      </w:r>
      <w:r w:rsidRPr="002336E3">
        <w:rPr>
          <w:rFonts w:ascii="Times New Roman" w:hAnsi="Times New Roman" w:cs="Times New Roman"/>
          <w:color w:val="000000"/>
          <w:sz w:val="24"/>
          <w:szCs w:val="24"/>
        </w:rPr>
        <w:t xml:space="preserve">utcomes: Two </w:t>
      </w:r>
      <w:r w:rsidR="00B92744">
        <w:rPr>
          <w:rFonts w:ascii="Times New Roman" w:hAnsi="Times New Roman" w:cs="Times New Roman"/>
          <w:color w:val="000000"/>
          <w:sz w:val="24"/>
          <w:szCs w:val="24"/>
        </w:rPr>
        <w:t>i</w:t>
      </w:r>
      <w:r w:rsidRPr="002336E3">
        <w:rPr>
          <w:rFonts w:ascii="Times New Roman" w:hAnsi="Times New Roman" w:cs="Times New Roman"/>
          <w:color w:val="000000"/>
          <w:sz w:val="24"/>
          <w:szCs w:val="24"/>
        </w:rPr>
        <w:t xml:space="preserve">ncremental </w:t>
      </w:r>
      <w:r w:rsidR="00B92744">
        <w:rPr>
          <w:rFonts w:ascii="Times New Roman" w:hAnsi="Times New Roman" w:cs="Times New Roman"/>
          <w:color w:val="000000"/>
          <w:sz w:val="24"/>
          <w:szCs w:val="24"/>
        </w:rPr>
        <w:t>v</w:t>
      </w:r>
      <w:r w:rsidRPr="002336E3">
        <w:rPr>
          <w:rFonts w:ascii="Times New Roman" w:hAnsi="Times New Roman" w:cs="Times New Roman"/>
          <w:color w:val="000000"/>
          <w:sz w:val="24"/>
          <w:szCs w:val="24"/>
        </w:rPr>
        <w:t xml:space="preserve">alidity </w:t>
      </w:r>
      <w:r w:rsidR="00B92744">
        <w:rPr>
          <w:rFonts w:ascii="Times New Roman" w:hAnsi="Times New Roman" w:cs="Times New Roman"/>
          <w:color w:val="000000"/>
          <w:sz w:val="24"/>
          <w:szCs w:val="24"/>
        </w:rPr>
        <w:t>s</w:t>
      </w:r>
      <w:r w:rsidRPr="002336E3">
        <w:rPr>
          <w:rFonts w:ascii="Times New Roman" w:hAnsi="Times New Roman" w:cs="Times New Roman"/>
          <w:color w:val="000000"/>
          <w:sz w:val="24"/>
          <w:szCs w:val="24"/>
        </w:rPr>
        <w:t xml:space="preserve">tudies. </w:t>
      </w:r>
      <w:r w:rsidRPr="002336E3">
        <w:rPr>
          <w:rFonts w:ascii="Times New Roman" w:hAnsi="Times New Roman" w:cs="Times New Roman"/>
          <w:i/>
          <w:iCs/>
          <w:color w:val="000000"/>
          <w:sz w:val="24"/>
          <w:szCs w:val="24"/>
        </w:rPr>
        <w:t>Journal of Career Assessment, 14</w:t>
      </w:r>
      <w:r w:rsidRPr="002336E3">
        <w:rPr>
          <w:rFonts w:ascii="Times New Roman" w:hAnsi="Times New Roman" w:cs="Times New Roman"/>
          <w:color w:val="000000"/>
          <w:sz w:val="24"/>
          <w:szCs w:val="24"/>
        </w:rPr>
        <w:t>(1), 92–115. https://doi.org/10.1177/1069072705281367</w:t>
      </w:r>
    </w:p>
    <w:p w14:paraId="276DE9AC" w14:textId="7D619BB6" w:rsidR="00A53A96" w:rsidRDefault="005E6699"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5E6699">
        <w:rPr>
          <w:rFonts w:ascii="Times New Roman" w:hAnsi="Times New Roman" w:cs="Times New Roman"/>
          <w:color w:val="000000"/>
          <w:sz w:val="24"/>
          <w:szCs w:val="24"/>
        </w:rPr>
        <w:t xml:space="preserve">Hacker, D. J., </w:t>
      </w:r>
      <w:proofErr w:type="spellStart"/>
      <w:r w:rsidRPr="005E6699">
        <w:rPr>
          <w:rFonts w:ascii="Times New Roman" w:hAnsi="Times New Roman" w:cs="Times New Roman"/>
          <w:color w:val="000000"/>
          <w:sz w:val="24"/>
          <w:szCs w:val="24"/>
        </w:rPr>
        <w:t>Bol</w:t>
      </w:r>
      <w:proofErr w:type="spellEnd"/>
      <w:r w:rsidRPr="005E6699">
        <w:rPr>
          <w:rFonts w:ascii="Times New Roman" w:hAnsi="Times New Roman" w:cs="Times New Roman"/>
          <w:color w:val="000000"/>
          <w:sz w:val="24"/>
          <w:szCs w:val="24"/>
        </w:rPr>
        <w:t xml:space="preserve">, L., &amp; Keener, M. C. (2008). Metacognition in education: A focus on calibration. In J. </w:t>
      </w:r>
      <w:proofErr w:type="spellStart"/>
      <w:r w:rsidRPr="005E6699">
        <w:rPr>
          <w:rFonts w:ascii="Times New Roman" w:hAnsi="Times New Roman" w:cs="Times New Roman"/>
          <w:color w:val="000000"/>
          <w:sz w:val="24"/>
          <w:szCs w:val="24"/>
        </w:rPr>
        <w:t>Dunlosky</w:t>
      </w:r>
      <w:proofErr w:type="spellEnd"/>
      <w:r w:rsidRPr="005E6699">
        <w:rPr>
          <w:rFonts w:ascii="Times New Roman" w:hAnsi="Times New Roman" w:cs="Times New Roman"/>
          <w:color w:val="000000"/>
          <w:sz w:val="24"/>
          <w:szCs w:val="24"/>
        </w:rPr>
        <w:t xml:space="preserve"> &amp; R. A. Bjork (Eds.), </w:t>
      </w:r>
      <w:r w:rsidRPr="000229FD">
        <w:rPr>
          <w:rFonts w:ascii="Times New Roman" w:hAnsi="Times New Roman" w:cs="Times New Roman"/>
          <w:i/>
          <w:iCs/>
          <w:color w:val="000000"/>
          <w:sz w:val="24"/>
          <w:szCs w:val="24"/>
        </w:rPr>
        <w:t>Handbook of metamemory and memory</w:t>
      </w:r>
      <w:r w:rsidRPr="005E6699">
        <w:rPr>
          <w:rFonts w:ascii="Times New Roman" w:hAnsi="Times New Roman" w:cs="Times New Roman"/>
          <w:color w:val="000000"/>
          <w:sz w:val="24"/>
          <w:szCs w:val="24"/>
        </w:rPr>
        <w:t xml:space="preserve"> (pp. 429-455). New York: Psychology Press.</w:t>
      </w:r>
    </w:p>
    <w:p w14:paraId="4640DBC5" w14:textId="51267BCA" w:rsidR="000F3AF5" w:rsidRPr="000F3AF5" w:rsidRDefault="00CF720F"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0F3AF5" w:rsidRPr="000F3AF5">
        <w:rPr>
          <w:rFonts w:ascii="Times New Roman" w:hAnsi="Times New Roman" w:cs="Times New Roman"/>
          <w:color w:val="000000"/>
          <w:sz w:val="24"/>
          <w:szCs w:val="24"/>
        </w:rPr>
        <w:t xml:space="preserve">Kenney-Benson, G. A., Pomerantz, E. M., Ryan, A. M., &amp; Patrick, H. (2006). Sex differences in math </w:t>
      </w:r>
      <w:r w:rsidR="006E66D2">
        <w:rPr>
          <w:rFonts w:ascii="Times New Roman" w:hAnsi="Times New Roman" w:cs="Times New Roman"/>
          <w:color w:val="000000"/>
          <w:sz w:val="24"/>
          <w:szCs w:val="24"/>
        </w:rPr>
        <w:t>performance</w:t>
      </w:r>
      <w:r w:rsidR="000F3AF5" w:rsidRPr="000F3AF5">
        <w:rPr>
          <w:rFonts w:ascii="Times New Roman" w:hAnsi="Times New Roman" w:cs="Times New Roman"/>
          <w:color w:val="000000"/>
          <w:sz w:val="24"/>
          <w:szCs w:val="24"/>
        </w:rPr>
        <w:t xml:space="preserve">: The role of children's approach to schoolwork. </w:t>
      </w:r>
      <w:r w:rsidR="000F3AF5" w:rsidRPr="00854DEB">
        <w:rPr>
          <w:rFonts w:ascii="Times New Roman" w:hAnsi="Times New Roman" w:cs="Times New Roman"/>
          <w:i/>
          <w:iCs/>
          <w:color w:val="000000"/>
          <w:sz w:val="24"/>
          <w:szCs w:val="24"/>
        </w:rPr>
        <w:t>Developmental Psychology, 42</w:t>
      </w:r>
      <w:r w:rsidR="000F3AF5" w:rsidRPr="000F3AF5">
        <w:rPr>
          <w:rFonts w:ascii="Times New Roman" w:hAnsi="Times New Roman" w:cs="Times New Roman"/>
          <w:color w:val="000000"/>
          <w:sz w:val="24"/>
          <w:szCs w:val="24"/>
        </w:rPr>
        <w:t xml:space="preserve">(1), 11-26. </w:t>
      </w:r>
      <w:proofErr w:type="spellStart"/>
      <w:r w:rsidR="000F3AF5" w:rsidRPr="000F3AF5">
        <w:rPr>
          <w:rFonts w:ascii="Times New Roman" w:hAnsi="Times New Roman" w:cs="Times New Roman"/>
          <w:color w:val="000000"/>
          <w:sz w:val="24"/>
          <w:szCs w:val="24"/>
        </w:rPr>
        <w:t>doi</w:t>
      </w:r>
      <w:proofErr w:type="spellEnd"/>
      <w:r w:rsidR="000F3AF5" w:rsidRPr="000F3AF5">
        <w:rPr>
          <w:rFonts w:ascii="Times New Roman" w:hAnsi="Times New Roman" w:cs="Times New Roman"/>
          <w:color w:val="000000"/>
          <w:sz w:val="24"/>
          <w:szCs w:val="24"/>
        </w:rPr>
        <w:t>: 10.1037/0012-1649.42.1.11</w:t>
      </w:r>
    </w:p>
    <w:p w14:paraId="13D82985" w14:textId="0DCCA5A9" w:rsidR="009764F5" w:rsidRDefault="009764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9764F5">
        <w:rPr>
          <w:rFonts w:ascii="Times New Roman" w:hAnsi="Times New Roman" w:cs="Times New Roman"/>
          <w:color w:val="000000"/>
          <w:sz w:val="24"/>
          <w:szCs w:val="24"/>
        </w:rPr>
        <w:t xml:space="preserve">Klassen, R. M., &amp; Usher, E. L. (2010) Self-efficacy in educational settings: Recent research and emerging directions. </w:t>
      </w:r>
      <w:r w:rsidRPr="000229FD">
        <w:rPr>
          <w:rFonts w:ascii="Times New Roman" w:hAnsi="Times New Roman" w:cs="Times New Roman"/>
          <w:i/>
          <w:iCs/>
          <w:color w:val="000000"/>
          <w:sz w:val="24"/>
          <w:szCs w:val="24"/>
        </w:rPr>
        <w:t>Advances in Motivation and Achievement</w:t>
      </w:r>
      <w:r w:rsidRPr="009764F5">
        <w:rPr>
          <w:rFonts w:ascii="Times New Roman" w:hAnsi="Times New Roman" w:cs="Times New Roman"/>
          <w:color w:val="000000"/>
          <w:sz w:val="24"/>
          <w:szCs w:val="24"/>
        </w:rPr>
        <w:t xml:space="preserve"> (</w:t>
      </w:r>
      <w:r w:rsidR="00E81E8B" w:rsidRPr="009764F5">
        <w:rPr>
          <w:rFonts w:ascii="Times New Roman" w:hAnsi="Times New Roman" w:cs="Times New Roman"/>
          <w:color w:val="000000"/>
          <w:sz w:val="24"/>
          <w:szCs w:val="24"/>
        </w:rPr>
        <w:t>Vol. 16A</w:t>
      </w:r>
      <w:r w:rsidR="00E81E8B">
        <w:rPr>
          <w:rFonts w:ascii="Times New Roman" w:hAnsi="Times New Roman" w:cs="Times New Roman"/>
          <w:color w:val="000000"/>
          <w:sz w:val="24"/>
          <w:szCs w:val="24"/>
        </w:rPr>
        <w:t xml:space="preserve">, </w:t>
      </w:r>
      <w:r w:rsidRPr="009764F5">
        <w:rPr>
          <w:rFonts w:ascii="Times New Roman" w:hAnsi="Times New Roman" w:cs="Times New Roman"/>
          <w:color w:val="000000"/>
          <w:sz w:val="24"/>
          <w:szCs w:val="24"/>
        </w:rPr>
        <w:t>pp. 1-33). Bingley, UK: Emerald Group.</w:t>
      </w:r>
    </w:p>
    <w:p w14:paraId="359FE1A6" w14:textId="638C2E46"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Kock, N. (2014). Advanced mediating effects tests, multi-group analyses, and measurement model assessments in pls-based sem. </w:t>
      </w:r>
      <w:r w:rsidRPr="00854DEB">
        <w:rPr>
          <w:rFonts w:ascii="Times New Roman" w:hAnsi="Times New Roman" w:cs="Times New Roman"/>
          <w:i/>
          <w:iCs/>
          <w:color w:val="000000"/>
          <w:sz w:val="24"/>
          <w:szCs w:val="24"/>
        </w:rPr>
        <w:t>International Journal of e-Collaboration, 10</w:t>
      </w:r>
      <w:r w:rsidRPr="000F3AF5">
        <w:rPr>
          <w:rFonts w:ascii="Times New Roman" w:hAnsi="Times New Roman" w:cs="Times New Roman"/>
          <w:color w:val="000000"/>
          <w:sz w:val="24"/>
          <w:szCs w:val="24"/>
        </w:rPr>
        <w:t xml:space="preserve">(1), 1-13.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10.4018/ijec.2014010101</w:t>
      </w:r>
    </w:p>
    <w:p w14:paraId="3F5B1EDC" w14:textId="77777777" w:rsidR="007E01AC" w:rsidRDefault="007E01AC"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7E01AC">
        <w:rPr>
          <w:rFonts w:ascii="Times New Roman" w:hAnsi="Times New Roman" w:cs="Times New Roman"/>
          <w:color w:val="000000"/>
          <w:sz w:val="24"/>
          <w:szCs w:val="24"/>
        </w:rPr>
        <w:t xml:space="preserve">Kruger, J., &amp; Dunning, D. (1999). Unskilled and unaware of it: How difficulties in recognizing one's own incompetence lead to inflated self-assessments. </w:t>
      </w:r>
      <w:r w:rsidRPr="00935E1B">
        <w:rPr>
          <w:rFonts w:ascii="Times New Roman" w:hAnsi="Times New Roman" w:cs="Times New Roman"/>
          <w:i/>
          <w:iCs/>
          <w:color w:val="000000"/>
          <w:sz w:val="24"/>
          <w:szCs w:val="24"/>
        </w:rPr>
        <w:t>Journal of Personality and Social Psychology, 77</w:t>
      </w:r>
      <w:r w:rsidRPr="007E01AC">
        <w:rPr>
          <w:rFonts w:ascii="Times New Roman" w:hAnsi="Times New Roman" w:cs="Times New Roman"/>
          <w:color w:val="000000"/>
          <w:sz w:val="24"/>
          <w:szCs w:val="24"/>
        </w:rPr>
        <w:t>(6), 1121-1134. doi:10.1037/0022-3514.77.6.1121</w:t>
      </w:r>
    </w:p>
    <w:p w14:paraId="13697F3B" w14:textId="2C512091"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Lindsley, D. H., Brass, D. J., &amp; Thomas, J. B. (1995). Efficacy-performing spirals: A multilevel perspective. </w:t>
      </w:r>
      <w:r w:rsidRPr="00854DEB">
        <w:rPr>
          <w:rFonts w:ascii="Times New Roman" w:hAnsi="Times New Roman" w:cs="Times New Roman"/>
          <w:i/>
          <w:iCs/>
          <w:color w:val="000000"/>
          <w:sz w:val="24"/>
          <w:szCs w:val="24"/>
        </w:rPr>
        <w:t>Academy of Management Review, 20</w:t>
      </w:r>
      <w:r w:rsidRPr="000F3AF5">
        <w:rPr>
          <w:rFonts w:ascii="Times New Roman" w:hAnsi="Times New Roman" w:cs="Times New Roman"/>
          <w:color w:val="000000"/>
          <w:sz w:val="24"/>
          <w:szCs w:val="24"/>
        </w:rPr>
        <w:t xml:space="preserve">(3), 645-678.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10.5465/amr.1995.9508080333</w:t>
      </w:r>
    </w:p>
    <w:p w14:paraId="5142A9F0"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Menard, S. (2007). </w:t>
      </w:r>
      <w:r w:rsidRPr="00935E1B">
        <w:rPr>
          <w:rFonts w:ascii="Times New Roman" w:hAnsi="Times New Roman" w:cs="Times New Roman"/>
          <w:i/>
          <w:iCs/>
          <w:color w:val="000000"/>
          <w:sz w:val="24"/>
          <w:szCs w:val="24"/>
        </w:rPr>
        <w:t>Handbook of longitudinal research: Design, measurement, and analysis.</w:t>
      </w:r>
      <w:r w:rsidRPr="000F3AF5">
        <w:rPr>
          <w:rFonts w:ascii="Times New Roman" w:hAnsi="Times New Roman" w:cs="Times New Roman"/>
          <w:color w:val="000000"/>
          <w:sz w:val="24"/>
          <w:szCs w:val="24"/>
        </w:rPr>
        <w:t xml:space="preserve"> New York: Academic Press.</w:t>
      </w:r>
    </w:p>
    <w:p w14:paraId="057E3C2D" w14:textId="224F547E"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Mitchell, T. R., Hopper, H., Daniels, D., George-</w:t>
      </w:r>
      <w:proofErr w:type="spellStart"/>
      <w:r w:rsidRPr="000F3AF5">
        <w:rPr>
          <w:rFonts w:ascii="Times New Roman" w:hAnsi="Times New Roman" w:cs="Times New Roman"/>
          <w:color w:val="000000"/>
          <w:sz w:val="24"/>
          <w:szCs w:val="24"/>
        </w:rPr>
        <w:t>Falvy</w:t>
      </w:r>
      <w:proofErr w:type="spellEnd"/>
      <w:r w:rsidRPr="000F3AF5">
        <w:rPr>
          <w:rFonts w:ascii="Times New Roman" w:hAnsi="Times New Roman" w:cs="Times New Roman"/>
          <w:color w:val="000000"/>
          <w:sz w:val="24"/>
          <w:szCs w:val="24"/>
        </w:rPr>
        <w:t xml:space="preserve">, J., &amp; James, L. R. (1994). Predicting self-efficacy and </w:t>
      </w:r>
      <w:r w:rsidR="00467ECA">
        <w:rPr>
          <w:rFonts w:ascii="Times New Roman" w:hAnsi="Times New Roman" w:cs="Times New Roman"/>
          <w:color w:val="000000"/>
          <w:sz w:val="24"/>
          <w:szCs w:val="24"/>
        </w:rPr>
        <w:t>performance</w:t>
      </w:r>
      <w:r w:rsidRPr="000F3AF5">
        <w:rPr>
          <w:rFonts w:ascii="Times New Roman" w:hAnsi="Times New Roman" w:cs="Times New Roman"/>
          <w:color w:val="000000"/>
          <w:sz w:val="24"/>
          <w:szCs w:val="24"/>
        </w:rPr>
        <w:t xml:space="preserve"> during skill acquisition. </w:t>
      </w:r>
      <w:r w:rsidRPr="00854DEB">
        <w:rPr>
          <w:rFonts w:ascii="Times New Roman" w:hAnsi="Times New Roman" w:cs="Times New Roman"/>
          <w:i/>
          <w:iCs/>
          <w:color w:val="000000"/>
          <w:sz w:val="24"/>
          <w:szCs w:val="24"/>
        </w:rPr>
        <w:t>Journal of Applied Psychology, 79</w:t>
      </w:r>
      <w:r w:rsidRPr="000F3AF5">
        <w:rPr>
          <w:rFonts w:ascii="Times New Roman" w:hAnsi="Times New Roman" w:cs="Times New Roman"/>
          <w:color w:val="000000"/>
          <w:sz w:val="24"/>
          <w:szCs w:val="24"/>
        </w:rPr>
        <w:t xml:space="preserve">(4), 506-517.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10.1037/0021-9010.79.4.506</w:t>
      </w:r>
    </w:p>
    <w:p w14:paraId="7610725C" w14:textId="168CB75E"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t>Muthen</w:t>
      </w:r>
      <w:proofErr w:type="spellEnd"/>
      <w:r w:rsidRPr="000F3AF5">
        <w:rPr>
          <w:rFonts w:ascii="Times New Roman" w:hAnsi="Times New Roman" w:cs="Times New Roman"/>
          <w:color w:val="000000"/>
          <w:sz w:val="24"/>
          <w:szCs w:val="24"/>
        </w:rPr>
        <w:t xml:space="preserve">, L. K., &amp; </w:t>
      </w:r>
      <w:proofErr w:type="spellStart"/>
      <w:r w:rsidRPr="000F3AF5">
        <w:rPr>
          <w:rFonts w:ascii="Times New Roman" w:hAnsi="Times New Roman" w:cs="Times New Roman"/>
          <w:color w:val="000000"/>
          <w:sz w:val="24"/>
          <w:szCs w:val="24"/>
        </w:rPr>
        <w:t>Muthen</w:t>
      </w:r>
      <w:proofErr w:type="spellEnd"/>
      <w:r w:rsidRPr="000F3AF5">
        <w:rPr>
          <w:rFonts w:ascii="Times New Roman" w:hAnsi="Times New Roman" w:cs="Times New Roman"/>
          <w:color w:val="000000"/>
          <w:sz w:val="24"/>
          <w:szCs w:val="24"/>
        </w:rPr>
        <w:t xml:space="preserve">, B. O. (1998-2012). </w:t>
      </w:r>
      <w:proofErr w:type="spellStart"/>
      <w:r w:rsidRPr="00E027CF">
        <w:rPr>
          <w:rFonts w:ascii="Times New Roman" w:hAnsi="Times New Roman" w:cs="Times New Roman"/>
          <w:i/>
          <w:iCs/>
          <w:color w:val="000000"/>
          <w:sz w:val="24"/>
          <w:szCs w:val="24"/>
        </w:rPr>
        <w:t>Mplus</w:t>
      </w:r>
      <w:proofErr w:type="spellEnd"/>
      <w:r w:rsidRPr="00E027CF">
        <w:rPr>
          <w:rFonts w:ascii="Times New Roman" w:hAnsi="Times New Roman" w:cs="Times New Roman"/>
          <w:i/>
          <w:iCs/>
          <w:color w:val="000000"/>
          <w:sz w:val="24"/>
          <w:szCs w:val="24"/>
        </w:rPr>
        <w:t xml:space="preserve"> user's guide</w:t>
      </w:r>
      <w:r w:rsidR="005B6C15">
        <w:rPr>
          <w:rFonts w:ascii="Times New Roman" w:hAnsi="Times New Roman" w:cs="Times New Roman"/>
          <w:i/>
          <w:iCs/>
          <w:color w:val="000000"/>
          <w:sz w:val="24"/>
          <w:szCs w:val="24"/>
        </w:rPr>
        <w:t xml:space="preserve"> (7</w:t>
      </w:r>
      <w:r w:rsidR="005B6C15" w:rsidRPr="005B6C15">
        <w:rPr>
          <w:rFonts w:ascii="Times New Roman" w:hAnsi="Times New Roman" w:cs="Times New Roman"/>
          <w:i/>
          <w:iCs/>
          <w:color w:val="000000"/>
          <w:sz w:val="24"/>
          <w:szCs w:val="24"/>
          <w:vertAlign w:val="superscript"/>
        </w:rPr>
        <w:t>th</w:t>
      </w:r>
      <w:r w:rsidR="005B6C15">
        <w:rPr>
          <w:rFonts w:ascii="Times New Roman" w:hAnsi="Times New Roman" w:cs="Times New Roman"/>
          <w:i/>
          <w:iCs/>
          <w:color w:val="000000"/>
          <w:sz w:val="24"/>
          <w:szCs w:val="24"/>
        </w:rPr>
        <w:t xml:space="preserve"> Ed.)</w:t>
      </w:r>
      <w:r w:rsidRPr="000F3AF5">
        <w:rPr>
          <w:rFonts w:ascii="Times New Roman" w:hAnsi="Times New Roman" w:cs="Times New Roman"/>
          <w:color w:val="000000"/>
          <w:sz w:val="24"/>
          <w:szCs w:val="24"/>
        </w:rPr>
        <w:t xml:space="preserve">. Los Angeles, CA: </w:t>
      </w:r>
      <w:proofErr w:type="spellStart"/>
      <w:r w:rsidRPr="000F3AF5">
        <w:rPr>
          <w:rFonts w:ascii="Times New Roman" w:hAnsi="Times New Roman" w:cs="Times New Roman"/>
          <w:color w:val="000000"/>
          <w:sz w:val="24"/>
          <w:szCs w:val="24"/>
        </w:rPr>
        <w:t>Muthen</w:t>
      </w:r>
      <w:proofErr w:type="spellEnd"/>
      <w:r w:rsidRPr="000F3AF5">
        <w:rPr>
          <w:rFonts w:ascii="Times New Roman" w:hAnsi="Times New Roman" w:cs="Times New Roman"/>
          <w:color w:val="000000"/>
          <w:sz w:val="24"/>
          <w:szCs w:val="24"/>
        </w:rPr>
        <w:t xml:space="preserve"> &amp; </w:t>
      </w:r>
      <w:proofErr w:type="spellStart"/>
      <w:r w:rsidRPr="000F3AF5">
        <w:rPr>
          <w:rFonts w:ascii="Times New Roman" w:hAnsi="Times New Roman" w:cs="Times New Roman"/>
          <w:color w:val="000000"/>
          <w:sz w:val="24"/>
          <w:szCs w:val="24"/>
        </w:rPr>
        <w:t>Muthen</w:t>
      </w:r>
      <w:proofErr w:type="spellEnd"/>
      <w:r w:rsidRPr="000F3AF5">
        <w:rPr>
          <w:rFonts w:ascii="Times New Roman" w:hAnsi="Times New Roman" w:cs="Times New Roman"/>
          <w:color w:val="000000"/>
          <w:sz w:val="24"/>
          <w:szCs w:val="24"/>
        </w:rPr>
        <w:t>.</w:t>
      </w:r>
    </w:p>
    <w:p w14:paraId="53576B8A" w14:textId="69833AF5"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t>Pajares</w:t>
      </w:r>
      <w:proofErr w:type="spellEnd"/>
      <w:r w:rsidRPr="000F3AF5">
        <w:rPr>
          <w:rFonts w:ascii="Times New Roman" w:hAnsi="Times New Roman" w:cs="Times New Roman"/>
          <w:color w:val="000000"/>
          <w:sz w:val="24"/>
          <w:szCs w:val="24"/>
        </w:rPr>
        <w:t xml:space="preserve">, F. (1997). Current directions in self-efficacy research. </w:t>
      </w:r>
      <w:r w:rsidRPr="001002D6">
        <w:rPr>
          <w:rFonts w:ascii="Times New Roman" w:hAnsi="Times New Roman" w:cs="Times New Roman"/>
          <w:i/>
          <w:iCs/>
          <w:color w:val="000000"/>
          <w:sz w:val="24"/>
          <w:szCs w:val="24"/>
        </w:rPr>
        <w:t>Advances in motivation and achievement</w:t>
      </w:r>
      <w:r w:rsidRPr="000F3AF5">
        <w:rPr>
          <w:rFonts w:ascii="Times New Roman" w:hAnsi="Times New Roman" w:cs="Times New Roman"/>
          <w:color w:val="000000"/>
          <w:sz w:val="24"/>
          <w:szCs w:val="24"/>
        </w:rPr>
        <w:t xml:space="preserve"> (Vol. 10, pp. 1-49). Greenwich, CT: JAI Press.</w:t>
      </w:r>
    </w:p>
    <w:p w14:paraId="39B484A6"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t>Pajares</w:t>
      </w:r>
      <w:proofErr w:type="spellEnd"/>
      <w:r w:rsidRPr="000F3AF5">
        <w:rPr>
          <w:rFonts w:ascii="Times New Roman" w:hAnsi="Times New Roman" w:cs="Times New Roman"/>
          <w:color w:val="000000"/>
          <w:sz w:val="24"/>
          <w:szCs w:val="24"/>
        </w:rPr>
        <w:t xml:space="preserve">, F., &amp; Schunk, D. H. (2001). Self-beliefs and school success: Self-efficacy, self-concept, and school achievement. In R. Riding &amp; S. Rayner (Eds.), </w:t>
      </w:r>
      <w:r w:rsidRPr="00F10DB7">
        <w:rPr>
          <w:rFonts w:ascii="Times New Roman" w:hAnsi="Times New Roman" w:cs="Times New Roman"/>
          <w:i/>
          <w:iCs/>
          <w:color w:val="000000"/>
          <w:sz w:val="24"/>
          <w:szCs w:val="24"/>
        </w:rPr>
        <w:t>Perception</w:t>
      </w:r>
      <w:r w:rsidRPr="000F3AF5">
        <w:rPr>
          <w:rFonts w:ascii="Times New Roman" w:hAnsi="Times New Roman" w:cs="Times New Roman"/>
          <w:color w:val="000000"/>
          <w:sz w:val="24"/>
          <w:szCs w:val="24"/>
        </w:rPr>
        <w:t xml:space="preserve"> (pp. 239-266). London: </w:t>
      </w:r>
      <w:proofErr w:type="spellStart"/>
      <w:r w:rsidRPr="000F3AF5">
        <w:rPr>
          <w:rFonts w:ascii="Times New Roman" w:hAnsi="Times New Roman" w:cs="Times New Roman"/>
          <w:color w:val="000000"/>
          <w:sz w:val="24"/>
          <w:szCs w:val="24"/>
        </w:rPr>
        <w:t>Ablex</w:t>
      </w:r>
      <w:proofErr w:type="spellEnd"/>
      <w:r w:rsidRPr="000F3AF5">
        <w:rPr>
          <w:rFonts w:ascii="Times New Roman" w:hAnsi="Times New Roman" w:cs="Times New Roman"/>
          <w:color w:val="000000"/>
          <w:sz w:val="24"/>
          <w:szCs w:val="24"/>
        </w:rPr>
        <w:t xml:space="preserve"> Publishing.</w:t>
      </w:r>
    </w:p>
    <w:p w14:paraId="5D51B57C" w14:textId="1237B8F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lastRenderedPageBreak/>
        <w:t>Pajares</w:t>
      </w:r>
      <w:proofErr w:type="spellEnd"/>
      <w:r w:rsidRPr="000F3AF5">
        <w:rPr>
          <w:rFonts w:ascii="Times New Roman" w:hAnsi="Times New Roman" w:cs="Times New Roman"/>
          <w:color w:val="000000"/>
          <w:sz w:val="24"/>
          <w:szCs w:val="24"/>
        </w:rPr>
        <w:t xml:space="preserve">, F., &amp; Usher, E. L. (2008). Self-efficacy, motivation, and achievement in school from the perspective of reciprocal determinism. </w:t>
      </w:r>
      <w:r w:rsidRPr="0093356F">
        <w:rPr>
          <w:rFonts w:ascii="Times New Roman" w:hAnsi="Times New Roman" w:cs="Times New Roman"/>
          <w:i/>
          <w:iCs/>
          <w:color w:val="000000"/>
          <w:sz w:val="24"/>
          <w:szCs w:val="24"/>
        </w:rPr>
        <w:t>Advances in motivation and achievement</w:t>
      </w:r>
      <w:r w:rsidRPr="000F3AF5">
        <w:rPr>
          <w:rFonts w:ascii="Times New Roman" w:hAnsi="Times New Roman" w:cs="Times New Roman"/>
          <w:color w:val="000000"/>
          <w:sz w:val="24"/>
          <w:szCs w:val="24"/>
        </w:rPr>
        <w:t xml:space="preserve"> (Vol. 15, pp. 391-423).</w:t>
      </w:r>
    </w:p>
    <w:p w14:paraId="22AC4671" w14:textId="3BA0C91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Richardson, M., Abraham, C., &amp; Bond, R. (2012). Psychological correlates of university students' academic </w:t>
      </w:r>
      <w:r w:rsidR="006E66D2">
        <w:rPr>
          <w:rFonts w:ascii="Times New Roman" w:hAnsi="Times New Roman" w:cs="Times New Roman"/>
          <w:color w:val="000000"/>
          <w:sz w:val="24"/>
          <w:szCs w:val="24"/>
        </w:rPr>
        <w:t>performance</w:t>
      </w:r>
      <w:r w:rsidRPr="000F3AF5">
        <w:rPr>
          <w:rFonts w:ascii="Times New Roman" w:hAnsi="Times New Roman" w:cs="Times New Roman"/>
          <w:color w:val="000000"/>
          <w:sz w:val="24"/>
          <w:szCs w:val="24"/>
        </w:rPr>
        <w:t xml:space="preserve">: A systematic review and meta-analysis. </w:t>
      </w:r>
      <w:r w:rsidRPr="00854DEB">
        <w:rPr>
          <w:rFonts w:ascii="Times New Roman" w:hAnsi="Times New Roman" w:cs="Times New Roman"/>
          <w:i/>
          <w:iCs/>
          <w:color w:val="000000"/>
          <w:sz w:val="24"/>
          <w:szCs w:val="24"/>
        </w:rPr>
        <w:t>Psychological Bulletin, 138</w:t>
      </w:r>
      <w:r w:rsidRPr="000F3AF5">
        <w:rPr>
          <w:rFonts w:ascii="Times New Roman" w:hAnsi="Times New Roman" w:cs="Times New Roman"/>
          <w:color w:val="000000"/>
          <w:sz w:val="24"/>
          <w:szCs w:val="24"/>
        </w:rPr>
        <w:t xml:space="preserve">(2), 353-387.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10.1037/a0026838</w:t>
      </w:r>
    </w:p>
    <w:p w14:paraId="51E5F53D" w14:textId="77777777" w:rsidR="003A1E79" w:rsidRPr="003A1E79" w:rsidRDefault="003A1E79"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3A1E79">
        <w:rPr>
          <w:rFonts w:ascii="Times New Roman" w:hAnsi="Times New Roman" w:cs="Times New Roman"/>
          <w:color w:val="000000"/>
          <w:sz w:val="24"/>
          <w:szCs w:val="24"/>
        </w:rPr>
        <w:t xml:space="preserve">Ritchie, L. (2015). </w:t>
      </w:r>
      <w:r w:rsidRPr="003A1E79">
        <w:rPr>
          <w:rFonts w:ascii="Times New Roman" w:hAnsi="Times New Roman" w:cs="Times New Roman"/>
          <w:i/>
          <w:iCs/>
          <w:color w:val="000000"/>
          <w:sz w:val="24"/>
          <w:szCs w:val="24"/>
        </w:rPr>
        <w:t>Fostering self-efficacy in higher education students</w:t>
      </w:r>
      <w:r w:rsidRPr="003A1E79">
        <w:rPr>
          <w:rFonts w:ascii="Times New Roman" w:hAnsi="Times New Roman" w:cs="Times New Roman"/>
          <w:color w:val="000000"/>
          <w:sz w:val="24"/>
          <w:szCs w:val="24"/>
        </w:rPr>
        <w:t>. London, UK: Palgrave Macmillan.</w:t>
      </w:r>
    </w:p>
    <w:p w14:paraId="08684B6A" w14:textId="77777777" w:rsidR="00862FCC" w:rsidRDefault="00862FCC"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862FCC">
        <w:rPr>
          <w:rFonts w:ascii="Times New Roman" w:hAnsi="Times New Roman" w:cs="Times New Roman"/>
          <w:color w:val="000000"/>
          <w:sz w:val="24"/>
          <w:szCs w:val="24"/>
        </w:rPr>
        <w:t xml:space="preserve">Schneider, M., &amp; </w:t>
      </w:r>
      <w:proofErr w:type="spellStart"/>
      <w:r w:rsidRPr="00862FCC">
        <w:rPr>
          <w:rFonts w:ascii="Times New Roman" w:hAnsi="Times New Roman" w:cs="Times New Roman"/>
          <w:color w:val="000000"/>
          <w:sz w:val="24"/>
          <w:szCs w:val="24"/>
        </w:rPr>
        <w:t>Preckel</w:t>
      </w:r>
      <w:proofErr w:type="spellEnd"/>
      <w:r w:rsidRPr="00862FCC">
        <w:rPr>
          <w:rFonts w:ascii="Times New Roman" w:hAnsi="Times New Roman" w:cs="Times New Roman"/>
          <w:color w:val="000000"/>
          <w:sz w:val="24"/>
          <w:szCs w:val="24"/>
        </w:rPr>
        <w:t xml:space="preserve">, F. (2017). Variables associated with achievement in higher education: A systematic review of meta-analyses. </w:t>
      </w:r>
      <w:r w:rsidRPr="00862FCC">
        <w:rPr>
          <w:rFonts w:ascii="Times New Roman" w:hAnsi="Times New Roman" w:cs="Times New Roman"/>
          <w:i/>
          <w:iCs/>
          <w:color w:val="000000"/>
          <w:sz w:val="24"/>
          <w:szCs w:val="24"/>
        </w:rPr>
        <w:t>Psychological Bulletin, 143</w:t>
      </w:r>
      <w:r w:rsidRPr="00862FCC">
        <w:rPr>
          <w:rFonts w:ascii="Times New Roman" w:hAnsi="Times New Roman" w:cs="Times New Roman"/>
          <w:color w:val="000000"/>
          <w:sz w:val="24"/>
          <w:szCs w:val="24"/>
        </w:rPr>
        <w:t xml:space="preserve">(6), 565. </w:t>
      </w:r>
      <w:proofErr w:type="spellStart"/>
      <w:r w:rsidRPr="00862FCC">
        <w:rPr>
          <w:rFonts w:ascii="Times New Roman" w:hAnsi="Times New Roman" w:cs="Times New Roman"/>
          <w:color w:val="000000"/>
          <w:sz w:val="24"/>
          <w:szCs w:val="24"/>
        </w:rPr>
        <w:t>doi</w:t>
      </w:r>
      <w:proofErr w:type="spellEnd"/>
      <w:r w:rsidRPr="00862FCC">
        <w:rPr>
          <w:rFonts w:ascii="Times New Roman" w:hAnsi="Times New Roman" w:cs="Times New Roman"/>
          <w:color w:val="000000"/>
          <w:sz w:val="24"/>
          <w:szCs w:val="24"/>
        </w:rPr>
        <w:t>: 10.1037/bul0000098</w:t>
      </w:r>
    </w:p>
    <w:p w14:paraId="46172236" w14:textId="4C67D723" w:rsidR="000F3AF5" w:rsidRPr="000F3AF5" w:rsidRDefault="00CF720F"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0F3AF5" w:rsidRPr="000F3AF5">
        <w:rPr>
          <w:rFonts w:ascii="Times New Roman" w:hAnsi="Times New Roman" w:cs="Times New Roman"/>
          <w:color w:val="000000"/>
          <w:sz w:val="24"/>
          <w:szCs w:val="24"/>
        </w:rPr>
        <w:t xml:space="preserve">Schünemann, N., </w:t>
      </w:r>
      <w:proofErr w:type="spellStart"/>
      <w:r w:rsidR="000F3AF5" w:rsidRPr="000F3AF5">
        <w:rPr>
          <w:rFonts w:ascii="Times New Roman" w:hAnsi="Times New Roman" w:cs="Times New Roman"/>
          <w:color w:val="000000"/>
          <w:sz w:val="24"/>
          <w:szCs w:val="24"/>
        </w:rPr>
        <w:t>Spörer</w:t>
      </w:r>
      <w:proofErr w:type="spellEnd"/>
      <w:r w:rsidR="000F3AF5" w:rsidRPr="000F3AF5">
        <w:rPr>
          <w:rFonts w:ascii="Times New Roman" w:hAnsi="Times New Roman" w:cs="Times New Roman"/>
          <w:color w:val="000000"/>
          <w:sz w:val="24"/>
          <w:szCs w:val="24"/>
        </w:rPr>
        <w:t xml:space="preserve">, N., &amp; </w:t>
      </w:r>
      <w:proofErr w:type="spellStart"/>
      <w:r w:rsidR="000F3AF5" w:rsidRPr="000F3AF5">
        <w:rPr>
          <w:rFonts w:ascii="Times New Roman" w:hAnsi="Times New Roman" w:cs="Times New Roman"/>
          <w:color w:val="000000"/>
          <w:sz w:val="24"/>
          <w:szCs w:val="24"/>
        </w:rPr>
        <w:t>Brunstein</w:t>
      </w:r>
      <w:proofErr w:type="spellEnd"/>
      <w:r w:rsidR="000F3AF5" w:rsidRPr="000F3AF5">
        <w:rPr>
          <w:rFonts w:ascii="Times New Roman" w:hAnsi="Times New Roman" w:cs="Times New Roman"/>
          <w:color w:val="000000"/>
          <w:sz w:val="24"/>
          <w:szCs w:val="24"/>
        </w:rPr>
        <w:t xml:space="preserve">, J. C. (2013). Integrating self-regulation in whole-class reciprocal teaching: A moderator-mediator analysis of incremental effects on fifth graders' reading comprehension. </w:t>
      </w:r>
      <w:r w:rsidR="000F3AF5" w:rsidRPr="00854DEB">
        <w:rPr>
          <w:rFonts w:ascii="Times New Roman" w:hAnsi="Times New Roman" w:cs="Times New Roman"/>
          <w:i/>
          <w:iCs/>
          <w:color w:val="000000"/>
          <w:sz w:val="24"/>
          <w:szCs w:val="24"/>
        </w:rPr>
        <w:t>Contemporary Educational Psychology, 38</w:t>
      </w:r>
      <w:r w:rsidR="000F3AF5" w:rsidRPr="000F3AF5">
        <w:rPr>
          <w:rFonts w:ascii="Times New Roman" w:hAnsi="Times New Roman" w:cs="Times New Roman"/>
          <w:color w:val="000000"/>
          <w:sz w:val="24"/>
          <w:szCs w:val="24"/>
        </w:rPr>
        <w:t xml:space="preserve">(4), 289-305. </w:t>
      </w:r>
      <w:proofErr w:type="spellStart"/>
      <w:r w:rsidR="000F3AF5" w:rsidRPr="000F3AF5">
        <w:rPr>
          <w:rFonts w:ascii="Times New Roman" w:hAnsi="Times New Roman" w:cs="Times New Roman"/>
          <w:color w:val="000000"/>
          <w:sz w:val="24"/>
          <w:szCs w:val="24"/>
        </w:rPr>
        <w:t>doi</w:t>
      </w:r>
      <w:proofErr w:type="spellEnd"/>
      <w:r w:rsidR="000F3AF5" w:rsidRPr="000F3AF5">
        <w:rPr>
          <w:rFonts w:ascii="Times New Roman" w:hAnsi="Times New Roman" w:cs="Times New Roman"/>
          <w:color w:val="000000"/>
          <w:sz w:val="24"/>
          <w:szCs w:val="24"/>
        </w:rPr>
        <w:t>: 10.1016/j.cedpsych.2013.06.002</w:t>
      </w:r>
    </w:p>
    <w:p w14:paraId="05C6D012"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Selig, J. P., &amp; Little, T. D. (2012). Autoregressive and cross-lagged panel analysis for longitudinal data. In B. </w:t>
      </w:r>
      <w:proofErr w:type="spellStart"/>
      <w:r w:rsidRPr="000F3AF5">
        <w:rPr>
          <w:rFonts w:ascii="Times New Roman" w:hAnsi="Times New Roman" w:cs="Times New Roman"/>
          <w:color w:val="000000"/>
          <w:sz w:val="24"/>
          <w:szCs w:val="24"/>
        </w:rPr>
        <w:t>Laursen</w:t>
      </w:r>
      <w:proofErr w:type="spellEnd"/>
      <w:r w:rsidRPr="000F3AF5">
        <w:rPr>
          <w:rFonts w:ascii="Times New Roman" w:hAnsi="Times New Roman" w:cs="Times New Roman"/>
          <w:color w:val="000000"/>
          <w:sz w:val="24"/>
          <w:szCs w:val="24"/>
        </w:rPr>
        <w:t xml:space="preserve">, T. D. Little, &amp; N. A. Card (Eds.), </w:t>
      </w:r>
      <w:r w:rsidRPr="002B28FB">
        <w:rPr>
          <w:rFonts w:ascii="Times New Roman" w:hAnsi="Times New Roman" w:cs="Times New Roman"/>
          <w:i/>
          <w:iCs/>
          <w:color w:val="000000"/>
          <w:sz w:val="24"/>
          <w:szCs w:val="24"/>
        </w:rPr>
        <w:t>Handbook of developmental research methods</w:t>
      </w:r>
      <w:r w:rsidRPr="000F3AF5">
        <w:rPr>
          <w:rFonts w:ascii="Times New Roman" w:hAnsi="Times New Roman" w:cs="Times New Roman"/>
          <w:color w:val="000000"/>
          <w:sz w:val="24"/>
          <w:szCs w:val="24"/>
        </w:rPr>
        <w:t xml:space="preserve"> (pp. 265-278). New York: Guilford Press.</w:t>
      </w:r>
    </w:p>
    <w:p w14:paraId="3728F617" w14:textId="5CEEC71D"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Shea, C. M., &amp; Howell, J. M. (2000). Efficacy-</w:t>
      </w:r>
      <w:r w:rsidR="006E66D2">
        <w:rPr>
          <w:rFonts w:ascii="Times New Roman" w:hAnsi="Times New Roman" w:cs="Times New Roman"/>
          <w:color w:val="000000"/>
          <w:sz w:val="24"/>
          <w:szCs w:val="24"/>
        </w:rPr>
        <w:t>performance</w:t>
      </w:r>
      <w:r w:rsidRPr="000F3AF5">
        <w:rPr>
          <w:rFonts w:ascii="Times New Roman" w:hAnsi="Times New Roman" w:cs="Times New Roman"/>
          <w:color w:val="000000"/>
          <w:sz w:val="24"/>
          <w:szCs w:val="24"/>
        </w:rPr>
        <w:t xml:space="preserve"> spirals: An empirical test. </w:t>
      </w:r>
      <w:r w:rsidRPr="00854DEB">
        <w:rPr>
          <w:rFonts w:ascii="Times New Roman" w:hAnsi="Times New Roman" w:cs="Times New Roman"/>
          <w:i/>
          <w:iCs/>
          <w:color w:val="000000"/>
          <w:sz w:val="24"/>
          <w:szCs w:val="24"/>
        </w:rPr>
        <w:t>Journal of Management, 26</w:t>
      </w:r>
      <w:r w:rsidRPr="000F3AF5">
        <w:rPr>
          <w:rFonts w:ascii="Times New Roman" w:hAnsi="Times New Roman" w:cs="Times New Roman"/>
          <w:color w:val="000000"/>
          <w:sz w:val="24"/>
          <w:szCs w:val="24"/>
        </w:rPr>
        <w:t xml:space="preserve">(4), 791-812.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10.1177/014920630002600409</w:t>
      </w:r>
    </w:p>
    <w:p w14:paraId="3975B47E" w14:textId="77777777"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t>Simonsohn</w:t>
      </w:r>
      <w:proofErr w:type="spellEnd"/>
      <w:r w:rsidRPr="000F3AF5">
        <w:rPr>
          <w:rFonts w:ascii="Times New Roman" w:hAnsi="Times New Roman" w:cs="Times New Roman"/>
          <w:color w:val="000000"/>
          <w:sz w:val="24"/>
          <w:szCs w:val="24"/>
        </w:rPr>
        <w:t xml:space="preserve">, U., Nelson, L. D., &amp; Simmons, J. P. (2015). Official user-guide to the p-curve. Retrieved from www.p-curve.com/guide.pdf </w:t>
      </w:r>
    </w:p>
    <w:p w14:paraId="5D13A6D0" w14:textId="77777777" w:rsidR="00A53A96" w:rsidRDefault="00A53A96"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A53A96">
        <w:rPr>
          <w:rFonts w:ascii="Times New Roman" w:hAnsi="Times New Roman" w:cs="Times New Roman"/>
          <w:color w:val="000000"/>
          <w:sz w:val="24"/>
          <w:szCs w:val="24"/>
        </w:rPr>
        <w:t xml:space="preserve">Stankov, L., </w:t>
      </w:r>
      <w:proofErr w:type="spellStart"/>
      <w:r w:rsidRPr="00A53A96">
        <w:rPr>
          <w:rFonts w:ascii="Times New Roman" w:hAnsi="Times New Roman" w:cs="Times New Roman"/>
          <w:color w:val="000000"/>
          <w:sz w:val="24"/>
          <w:szCs w:val="24"/>
        </w:rPr>
        <w:t>Morony</w:t>
      </w:r>
      <w:proofErr w:type="spellEnd"/>
      <w:r w:rsidRPr="00A53A96">
        <w:rPr>
          <w:rFonts w:ascii="Times New Roman" w:hAnsi="Times New Roman" w:cs="Times New Roman"/>
          <w:color w:val="000000"/>
          <w:sz w:val="24"/>
          <w:szCs w:val="24"/>
        </w:rPr>
        <w:t xml:space="preserve">, S., &amp; Lee, Y. P. (2013). Confidence: The best non-cognitive predictor of academic achievement? </w:t>
      </w:r>
      <w:r w:rsidRPr="000066E2">
        <w:rPr>
          <w:rFonts w:ascii="Times New Roman" w:hAnsi="Times New Roman" w:cs="Times New Roman"/>
          <w:i/>
          <w:iCs/>
          <w:color w:val="000000"/>
          <w:sz w:val="24"/>
          <w:szCs w:val="24"/>
        </w:rPr>
        <w:t>Educational Psychology, 34</w:t>
      </w:r>
      <w:r w:rsidRPr="00A53A96">
        <w:rPr>
          <w:rFonts w:ascii="Times New Roman" w:hAnsi="Times New Roman" w:cs="Times New Roman"/>
          <w:color w:val="000000"/>
          <w:sz w:val="24"/>
          <w:szCs w:val="24"/>
        </w:rPr>
        <w:t xml:space="preserve">(1), 9-28. </w:t>
      </w:r>
      <w:proofErr w:type="spellStart"/>
      <w:r w:rsidRPr="00A53A96">
        <w:rPr>
          <w:rFonts w:ascii="Times New Roman" w:hAnsi="Times New Roman" w:cs="Times New Roman"/>
          <w:color w:val="000000"/>
          <w:sz w:val="24"/>
          <w:szCs w:val="24"/>
        </w:rPr>
        <w:t>doi</w:t>
      </w:r>
      <w:proofErr w:type="spellEnd"/>
      <w:r w:rsidRPr="00A53A96">
        <w:rPr>
          <w:rFonts w:ascii="Times New Roman" w:hAnsi="Times New Roman" w:cs="Times New Roman"/>
          <w:color w:val="000000"/>
          <w:sz w:val="24"/>
          <w:szCs w:val="24"/>
        </w:rPr>
        <w:t>: 10.1080/01443410.2013.814194</w:t>
      </w:r>
    </w:p>
    <w:p w14:paraId="7B1A7770" w14:textId="400A0FF9"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Stone, N. J. (2000). Exploring the relationship between calibration and self-regulated learning. </w:t>
      </w:r>
      <w:r w:rsidRPr="00854DEB">
        <w:rPr>
          <w:rFonts w:ascii="Times New Roman" w:hAnsi="Times New Roman" w:cs="Times New Roman"/>
          <w:i/>
          <w:iCs/>
          <w:color w:val="000000"/>
          <w:sz w:val="24"/>
          <w:szCs w:val="24"/>
        </w:rPr>
        <w:t>Educational Psychology Review, 12</w:t>
      </w:r>
      <w:r w:rsidRPr="000F3AF5">
        <w:rPr>
          <w:rFonts w:ascii="Times New Roman" w:hAnsi="Times New Roman" w:cs="Times New Roman"/>
          <w:color w:val="000000"/>
          <w:sz w:val="24"/>
          <w:szCs w:val="24"/>
        </w:rPr>
        <w:t xml:space="preserve">(4), 437-475.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10.1023/A:1009084430926</w:t>
      </w:r>
    </w:p>
    <w:p w14:paraId="594B925A" w14:textId="3BBD8F63" w:rsidR="008522DD" w:rsidRDefault="008522DD"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8522DD">
        <w:rPr>
          <w:rFonts w:ascii="Times New Roman" w:hAnsi="Times New Roman" w:cs="Times New Roman"/>
          <w:color w:val="000000"/>
          <w:sz w:val="24"/>
          <w:szCs w:val="24"/>
        </w:rPr>
        <w:t xml:space="preserve">Talsma, K., </w:t>
      </w:r>
      <w:proofErr w:type="spellStart"/>
      <w:r w:rsidRPr="008522DD">
        <w:rPr>
          <w:rFonts w:ascii="Times New Roman" w:hAnsi="Times New Roman" w:cs="Times New Roman"/>
          <w:color w:val="000000"/>
          <w:sz w:val="24"/>
          <w:szCs w:val="24"/>
        </w:rPr>
        <w:t>Schuz</w:t>
      </w:r>
      <w:proofErr w:type="spellEnd"/>
      <w:r w:rsidRPr="008522DD">
        <w:rPr>
          <w:rFonts w:ascii="Times New Roman" w:hAnsi="Times New Roman" w:cs="Times New Roman"/>
          <w:color w:val="000000"/>
          <w:sz w:val="24"/>
          <w:szCs w:val="24"/>
        </w:rPr>
        <w:t>, B., &amp; Norris, K. (201</w:t>
      </w:r>
      <w:r w:rsidR="00074794">
        <w:rPr>
          <w:rFonts w:ascii="Times New Roman" w:hAnsi="Times New Roman" w:cs="Times New Roman"/>
          <w:color w:val="000000"/>
          <w:sz w:val="24"/>
          <w:szCs w:val="24"/>
        </w:rPr>
        <w:t>9</w:t>
      </w:r>
      <w:r w:rsidRPr="008522DD">
        <w:rPr>
          <w:rFonts w:ascii="Times New Roman" w:hAnsi="Times New Roman" w:cs="Times New Roman"/>
          <w:color w:val="000000"/>
          <w:sz w:val="24"/>
          <w:szCs w:val="24"/>
        </w:rPr>
        <w:t xml:space="preserve">). Miscalibration of self-efficacy and academic performance: Self-efficacy ≠ self-fulfilling prophecy. </w:t>
      </w:r>
      <w:r w:rsidRPr="00E27FC6">
        <w:rPr>
          <w:rFonts w:ascii="Times New Roman" w:hAnsi="Times New Roman" w:cs="Times New Roman"/>
          <w:i/>
          <w:iCs/>
          <w:color w:val="000000"/>
          <w:sz w:val="24"/>
          <w:szCs w:val="24"/>
        </w:rPr>
        <w:t>Learning and Individual Differences</w:t>
      </w:r>
      <w:r w:rsidR="002A236F">
        <w:rPr>
          <w:rFonts w:ascii="Times New Roman" w:hAnsi="Times New Roman" w:cs="Times New Roman"/>
          <w:i/>
          <w:iCs/>
          <w:color w:val="000000"/>
          <w:sz w:val="24"/>
          <w:szCs w:val="24"/>
        </w:rPr>
        <w:t xml:space="preserve">, 62, </w:t>
      </w:r>
      <w:r w:rsidR="002A236F" w:rsidRPr="004B01DE">
        <w:rPr>
          <w:rFonts w:ascii="Times New Roman" w:hAnsi="Times New Roman" w:cs="Times New Roman"/>
          <w:color w:val="000000"/>
          <w:sz w:val="24"/>
          <w:szCs w:val="24"/>
        </w:rPr>
        <w:t>182</w:t>
      </w:r>
      <w:r w:rsidR="004B01DE" w:rsidRPr="004B01DE">
        <w:rPr>
          <w:rFonts w:ascii="Times New Roman" w:hAnsi="Times New Roman" w:cs="Times New Roman"/>
          <w:color w:val="000000"/>
          <w:sz w:val="24"/>
          <w:szCs w:val="24"/>
        </w:rPr>
        <w:t>-195</w:t>
      </w:r>
      <w:r w:rsidRPr="00E27FC6">
        <w:rPr>
          <w:rFonts w:ascii="Times New Roman" w:hAnsi="Times New Roman" w:cs="Times New Roman"/>
          <w:i/>
          <w:iCs/>
          <w:color w:val="000000"/>
          <w:sz w:val="24"/>
          <w:szCs w:val="24"/>
        </w:rPr>
        <w:t>.</w:t>
      </w:r>
      <w:r w:rsidRPr="008522DD">
        <w:rPr>
          <w:rFonts w:ascii="Times New Roman" w:hAnsi="Times New Roman" w:cs="Times New Roman"/>
          <w:color w:val="000000"/>
          <w:sz w:val="24"/>
          <w:szCs w:val="24"/>
        </w:rPr>
        <w:t xml:space="preserve"> </w:t>
      </w:r>
      <w:proofErr w:type="spellStart"/>
      <w:r w:rsidRPr="008522DD">
        <w:rPr>
          <w:rFonts w:ascii="Times New Roman" w:hAnsi="Times New Roman" w:cs="Times New Roman"/>
          <w:color w:val="000000"/>
          <w:sz w:val="24"/>
          <w:szCs w:val="24"/>
        </w:rPr>
        <w:t>doi</w:t>
      </w:r>
      <w:proofErr w:type="spellEnd"/>
      <w:r w:rsidRPr="008522DD">
        <w:rPr>
          <w:rFonts w:ascii="Times New Roman" w:hAnsi="Times New Roman" w:cs="Times New Roman"/>
          <w:color w:val="000000"/>
          <w:sz w:val="24"/>
          <w:szCs w:val="24"/>
        </w:rPr>
        <w:t xml:space="preserve">: 10.1016/j.lindif.2018.11.002 </w:t>
      </w:r>
    </w:p>
    <w:p w14:paraId="0E6808C6" w14:textId="48253CEA" w:rsidR="00DF093C" w:rsidRDefault="0055430D"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55430D">
        <w:rPr>
          <w:rFonts w:ascii="Times New Roman" w:hAnsi="Times New Roman" w:cs="Times New Roman"/>
          <w:color w:val="000000"/>
          <w:sz w:val="24"/>
          <w:szCs w:val="24"/>
        </w:rPr>
        <w:t xml:space="preserve">Talsma, K., Schüz, B., Schwarzer, R., &amp; Norris, K. (2018). I </w:t>
      </w:r>
      <w:proofErr w:type="gramStart"/>
      <w:r w:rsidRPr="0055430D">
        <w:rPr>
          <w:rFonts w:ascii="Times New Roman" w:hAnsi="Times New Roman" w:cs="Times New Roman"/>
          <w:color w:val="000000"/>
          <w:sz w:val="24"/>
          <w:szCs w:val="24"/>
        </w:rPr>
        <w:t>believe,</w:t>
      </w:r>
      <w:proofErr w:type="gramEnd"/>
      <w:r w:rsidRPr="0055430D">
        <w:rPr>
          <w:rFonts w:ascii="Times New Roman" w:hAnsi="Times New Roman" w:cs="Times New Roman"/>
          <w:color w:val="000000"/>
          <w:sz w:val="24"/>
          <w:szCs w:val="24"/>
        </w:rPr>
        <w:t xml:space="preserve"> therefore I achieve (and vice versa): A meta-analytic cross-lagged panel analysis of self-efficacy and academic performance. </w:t>
      </w:r>
      <w:r w:rsidRPr="00DF093C">
        <w:rPr>
          <w:rFonts w:ascii="Times New Roman" w:hAnsi="Times New Roman" w:cs="Times New Roman"/>
          <w:i/>
          <w:iCs/>
          <w:color w:val="000000"/>
          <w:sz w:val="24"/>
          <w:szCs w:val="24"/>
        </w:rPr>
        <w:t>Learning and Individual Differences, 61,</w:t>
      </w:r>
      <w:r w:rsidRPr="0055430D">
        <w:rPr>
          <w:rFonts w:ascii="Times New Roman" w:hAnsi="Times New Roman" w:cs="Times New Roman"/>
          <w:color w:val="000000"/>
          <w:sz w:val="24"/>
          <w:szCs w:val="24"/>
        </w:rPr>
        <w:t xml:space="preserve"> 136-150. </w:t>
      </w:r>
      <w:proofErr w:type="gramStart"/>
      <w:r w:rsidRPr="0055430D">
        <w:rPr>
          <w:rFonts w:ascii="Times New Roman" w:hAnsi="Times New Roman" w:cs="Times New Roman"/>
          <w:color w:val="000000"/>
          <w:sz w:val="24"/>
          <w:szCs w:val="24"/>
        </w:rPr>
        <w:t>doi:10.1016/j.lindif</w:t>
      </w:r>
      <w:proofErr w:type="gramEnd"/>
      <w:r w:rsidRPr="0055430D">
        <w:rPr>
          <w:rFonts w:ascii="Times New Roman" w:hAnsi="Times New Roman" w:cs="Times New Roman"/>
          <w:color w:val="000000"/>
          <w:sz w:val="24"/>
          <w:szCs w:val="24"/>
        </w:rPr>
        <w:t>.2017.11.015</w:t>
      </w:r>
    </w:p>
    <w:p w14:paraId="4EF05A6D" w14:textId="7E8D50F7" w:rsidR="00C95BC8" w:rsidRDefault="008B22DC"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8B22DC">
        <w:rPr>
          <w:rFonts w:ascii="Times New Roman" w:hAnsi="Times New Roman" w:cs="Times New Roman"/>
          <w:color w:val="000000"/>
          <w:sz w:val="24"/>
          <w:szCs w:val="24"/>
        </w:rPr>
        <w:t xml:space="preserve">Valentine, J. C., Pigott, T. D., &amp; Rothstein, H. R. (2010). How many studies do you </w:t>
      </w:r>
      <w:proofErr w:type="gramStart"/>
      <w:r w:rsidRPr="008B22DC">
        <w:rPr>
          <w:rFonts w:ascii="Times New Roman" w:hAnsi="Times New Roman" w:cs="Times New Roman"/>
          <w:color w:val="000000"/>
          <w:sz w:val="24"/>
          <w:szCs w:val="24"/>
        </w:rPr>
        <w:t>need?:</w:t>
      </w:r>
      <w:proofErr w:type="gramEnd"/>
      <w:r w:rsidRPr="008B22DC">
        <w:rPr>
          <w:rFonts w:ascii="Times New Roman" w:hAnsi="Times New Roman" w:cs="Times New Roman"/>
          <w:color w:val="000000"/>
          <w:sz w:val="24"/>
          <w:szCs w:val="24"/>
        </w:rPr>
        <w:t xml:space="preserve"> A primer on statistical power for meta-analysis. </w:t>
      </w:r>
      <w:r w:rsidRPr="00C95BC8">
        <w:rPr>
          <w:rFonts w:ascii="Times New Roman" w:hAnsi="Times New Roman" w:cs="Times New Roman"/>
          <w:i/>
          <w:iCs/>
          <w:color w:val="000000"/>
          <w:sz w:val="24"/>
          <w:szCs w:val="24"/>
        </w:rPr>
        <w:t xml:space="preserve">Journal of Educational and </w:t>
      </w:r>
      <w:proofErr w:type="spellStart"/>
      <w:r w:rsidRPr="00C95BC8">
        <w:rPr>
          <w:rFonts w:ascii="Times New Roman" w:hAnsi="Times New Roman" w:cs="Times New Roman"/>
          <w:i/>
          <w:iCs/>
          <w:color w:val="000000"/>
          <w:sz w:val="24"/>
          <w:szCs w:val="24"/>
        </w:rPr>
        <w:t>Behavioral</w:t>
      </w:r>
      <w:proofErr w:type="spellEnd"/>
      <w:r w:rsidRPr="00C95BC8">
        <w:rPr>
          <w:rFonts w:ascii="Times New Roman" w:hAnsi="Times New Roman" w:cs="Times New Roman"/>
          <w:i/>
          <w:iCs/>
          <w:color w:val="000000"/>
          <w:sz w:val="24"/>
          <w:szCs w:val="24"/>
        </w:rPr>
        <w:t xml:space="preserve"> Statistics, 35</w:t>
      </w:r>
      <w:r w:rsidRPr="008B22DC">
        <w:rPr>
          <w:rFonts w:ascii="Times New Roman" w:hAnsi="Times New Roman" w:cs="Times New Roman"/>
          <w:color w:val="000000"/>
          <w:sz w:val="24"/>
          <w:szCs w:val="24"/>
        </w:rPr>
        <w:t xml:space="preserve">(2), 215-247. </w:t>
      </w:r>
      <w:proofErr w:type="spellStart"/>
      <w:r w:rsidRPr="008B22DC">
        <w:rPr>
          <w:rFonts w:ascii="Times New Roman" w:hAnsi="Times New Roman" w:cs="Times New Roman"/>
          <w:color w:val="000000"/>
          <w:sz w:val="24"/>
          <w:szCs w:val="24"/>
        </w:rPr>
        <w:t>doi</w:t>
      </w:r>
      <w:proofErr w:type="spellEnd"/>
      <w:r w:rsidRPr="008B22DC">
        <w:rPr>
          <w:rFonts w:ascii="Times New Roman" w:hAnsi="Times New Roman" w:cs="Times New Roman"/>
          <w:color w:val="000000"/>
          <w:sz w:val="24"/>
          <w:szCs w:val="24"/>
        </w:rPr>
        <w:t>: 10.3102/1076998609346961</w:t>
      </w:r>
    </w:p>
    <w:p w14:paraId="308FDC95" w14:textId="326946A3" w:rsidR="00B26416" w:rsidRPr="00B26416" w:rsidRDefault="00B26416"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B26416">
        <w:rPr>
          <w:rFonts w:ascii="Times New Roman" w:hAnsi="Times New Roman" w:cs="Times New Roman"/>
          <w:color w:val="000000"/>
          <w:sz w:val="24"/>
          <w:szCs w:val="24"/>
        </w:rPr>
        <w:t xml:space="preserve">Vancouver, J. B., </w:t>
      </w:r>
      <w:proofErr w:type="spellStart"/>
      <w:r w:rsidRPr="00B26416">
        <w:rPr>
          <w:rFonts w:ascii="Times New Roman" w:hAnsi="Times New Roman" w:cs="Times New Roman"/>
          <w:color w:val="000000"/>
          <w:sz w:val="24"/>
          <w:szCs w:val="24"/>
        </w:rPr>
        <w:t>Alicke</w:t>
      </w:r>
      <w:proofErr w:type="spellEnd"/>
      <w:r w:rsidRPr="00B26416">
        <w:rPr>
          <w:rFonts w:ascii="Times New Roman" w:hAnsi="Times New Roman" w:cs="Times New Roman"/>
          <w:color w:val="000000"/>
          <w:sz w:val="24"/>
          <w:szCs w:val="24"/>
        </w:rPr>
        <w:t>, M., &amp; Halper, L. R. (2018). Self-efficacy</w:t>
      </w:r>
      <w:r>
        <w:rPr>
          <w:rFonts w:ascii="Times New Roman" w:hAnsi="Times New Roman" w:cs="Times New Roman"/>
          <w:color w:val="000000"/>
          <w:sz w:val="24"/>
          <w:szCs w:val="24"/>
        </w:rPr>
        <w:t xml:space="preserve">. In </w:t>
      </w:r>
      <w:r w:rsidRPr="00B26416">
        <w:rPr>
          <w:rFonts w:ascii="Times New Roman" w:hAnsi="Times New Roman" w:cs="Times New Roman"/>
          <w:i/>
          <w:iCs/>
          <w:color w:val="000000"/>
          <w:sz w:val="24"/>
          <w:szCs w:val="24"/>
        </w:rPr>
        <w:t>The self at work: Fundamental theory and research.</w:t>
      </w:r>
      <w:r w:rsidRPr="00B26416">
        <w:rPr>
          <w:rFonts w:ascii="Times New Roman" w:hAnsi="Times New Roman" w:cs="Times New Roman"/>
          <w:color w:val="000000"/>
          <w:sz w:val="24"/>
          <w:szCs w:val="24"/>
        </w:rPr>
        <w:t xml:space="preserve"> (pp. 15-39). Ne</w:t>
      </w:r>
      <w:r>
        <w:rPr>
          <w:rFonts w:ascii="Times New Roman" w:hAnsi="Times New Roman" w:cs="Times New Roman"/>
          <w:color w:val="000000"/>
          <w:sz w:val="24"/>
          <w:szCs w:val="24"/>
        </w:rPr>
        <w:t>w York, NY</w:t>
      </w:r>
      <w:r w:rsidRPr="00B26416">
        <w:rPr>
          <w:rFonts w:ascii="Times New Roman" w:hAnsi="Times New Roman" w:cs="Times New Roman"/>
          <w:color w:val="000000"/>
          <w:sz w:val="24"/>
          <w:szCs w:val="24"/>
        </w:rPr>
        <w:t>: Routledge/Taylor &amp; Francis Group.</w:t>
      </w:r>
    </w:p>
    <w:p w14:paraId="5822B84D" w14:textId="4F3C14A2" w:rsidR="000F3AF5" w:rsidRPr="000F3AF5"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0F3AF5">
        <w:rPr>
          <w:rFonts w:ascii="Times New Roman" w:hAnsi="Times New Roman" w:cs="Times New Roman"/>
          <w:color w:val="000000"/>
          <w:sz w:val="24"/>
          <w:szCs w:val="24"/>
        </w:rPr>
        <w:t>Viechtbauer</w:t>
      </w:r>
      <w:proofErr w:type="spellEnd"/>
      <w:r w:rsidRPr="000F3AF5">
        <w:rPr>
          <w:rFonts w:ascii="Times New Roman" w:hAnsi="Times New Roman" w:cs="Times New Roman"/>
          <w:color w:val="000000"/>
          <w:sz w:val="24"/>
          <w:szCs w:val="24"/>
        </w:rPr>
        <w:t xml:space="preserve">, W. (2010). Conducting meta-analyses in </w:t>
      </w:r>
      <w:r w:rsidR="00EE06CC">
        <w:rPr>
          <w:rFonts w:ascii="Times New Roman" w:hAnsi="Times New Roman" w:cs="Times New Roman"/>
          <w:color w:val="000000"/>
          <w:sz w:val="24"/>
          <w:szCs w:val="24"/>
        </w:rPr>
        <w:t>R</w:t>
      </w:r>
      <w:r w:rsidRPr="000F3AF5">
        <w:rPr>
          <w:rFonts w:ascii="Times New Roman" w:hAnsi="Times New Roman" w:cs="Times New Roman"/>
          <w:color w:val="000000"/>
          <w:sz w:val="24"/>
          <w:szCs w:val="24"/>
        </w:rPr>
        <w:t xml:space="preserve"> with the </w:t>
      </w:r>
      <w:proofErr w:type="spellStart"/>
      <w:r w:rsidR="00EE06CC">
        <w:rPr>
          <w:rFonts w:ascii="Times New Roman" w:hAnsi="Times New Roman" w:cs="Times New Roman"/>
          <w:color w:val="000000"/>
          <w:sz w:val="24"/>
          <w:szCs w:val="24"/>
        </w:rPr>
        <w:t>M</w:t>
      </w:r>
      <w:r w:rsidRPr="000F3AF5">
        <w:rPr>
          <w:rFonts w:ascii="Times New Roman" w:hAnsi="Times New Roman" w:cs="Times New Roman"/>
          <w:color w:val="000000"/>
          <w:sz w:val="24"/>
          <w:szCs w:val="24"/>
        </w:rPr>
        <w:t>etafor</w:t>
      </w:r>
      <w:proofErr w:type="spellEnd"/>
      <w:r w:rsidRPr="000F3AF5">
        <w:rPr>
          <w:rFonts w:ascii="Times New Roman" w:hAnsi="Times New Roman" w:cs="Times New Roman"/>
          <w:color w:val="000000"/>
          <w:sz w:val="24"/>
          <w:szCs w:val="24"/>
        </w:rPr>
        <w:t xml:space="preserve"> package. </w:t>
      </w:r>
      <w:r w:rsidRPr="00854DEB">
        <w:rPr>
          <w:rFonts w:ascii="Times New Roman" w:hAnsi="Times New Roman" w:cs="Times New Roman"/>
          <w:i/>
          <w:iCs/>
          <w:color w:val="000000"/>
          <w:sz w:val="24"/>
          <w:szCs w:val="24"/>
        </w:rPr>
        <w:t>Journal of Statistical Software, 36</w:t>
      </w:r>
      <w:r w:rsidRPr="000F3AF5">
        <w:rPr>
          <w:rFonts w:ascii="Times New Roman" w:hAnsi="Times New Roman" w:cs="Times New Roman"/>
          <w:color w:val="000000"/>
          <w:sz w:val="24"/>
          <w:szCs w:val="24"/>
        </w:rPr>
        <w:t xml:space="preserve">(3), 1-48. </w:t>
      </w:r>
      <w:proofErr w:type="spellStart"/>
      <w:r w:rsidRPr="000F3AF5">
        <w:rPr>
          <w:rFonts w:ascii="Times New Roman" w:hAnsi="Times New Roman" w:cs="Times New Roman"/>
          <w:color w:val="000000"/>
          <w:sz w:val="24"/>
          <w:szCs w:val="24"/>
        </w:rPr>
        <w:t>doi</w:t>
      </w:r>
      <w:proofErr w:type="spellEnd"/>
      <w:r w:rsidRPr="000F3AF5">
        <w:rPr>
          <w:rFonts w:ascii="Times New Roman" w:hAnsi="Times New Roman" w:cs="Times New Roman"/>
          <w:color w:val="000000"/>
          <w:sz w:val="24"/>
          <w:szCs w:val="24"/>
        </w:rPr>
        <w:t>: 10.18637/</w:t>
      </w:r>
      <w:proofErr w:type="gramStart"/>
      <w:r w:rsidRPr="000F3AF5">
        <w:rPr>
          <w:rFonts w:ascii="Times New Roman" w:hAnsi="Times New Roman" w:cs="Times New Roman"/>
          <w:color w:val="000000"/>
          <w:sz w:val="24"/>
          <w:szCs w:val="24"/>
        </w:rPr>
        <w:t>jss.v036.i</w:t>
      </w:r>
      <w:proofErr w:type="gramEnd"/>
      <w:r w:rsidRPr="000F3AF5">
        <w:rPr>
          <w:rFonts w:ascii="Times New Roman" w:hAnsi="Times New Roman" w:cs="Times New Roman"/>
          <w:color w:val="000000"/>
          <w:sz w:val="24"/>
          <w:szCs w:val="24"/>
        </w:rPr>
        <w:t>03</w:t>
      </w:r>
    </w:p>
    <w:p w14:paraId="3BF60ED9" w14:textId="77777777" w:rsidR="00A53A96" w:rsidRDefault="00A53A96"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proofErr w:type="spellStart"/>
      <w:r w:rsidRPr="00A53A96">
        <w:rPr>
          <w:rFonts w:ascii="Times New Roman" w:hAnsi="Times New Roman" w:cs="Times New Roman"/>
          <w:color w:val="000000"/>
          <w:sz w:val="24"/>
          <w:szCs w:val="24"/>
        </w:rPr>
        <w:t>Zabrucky</w:t>
      </w:r>
      <w:proofErr w:type="spellEnd"/>
      <w:r w:rsidRPr="00A53A96">
        <w:rPr>
          <w:rFonts w:ascii="Times New Roman" w:hAnsi="Times New Roman" w:cs="Times New Roman"/>
          <w:color w:val="000000"/>
          <w:sz w:val="24"/>
          <w:szCs w:val="24"/>
        </w:rPr>
        <w:t xml:space="preserve">, K. M. (2010). Knowing what we know and do not know: Educational and </w:t>
      </w:r>
      <w:proofErr w:type="gramStart"/>
      <w:r w:rsidRPr="00A53A96">
        <w:rPr>
          <w:rFonts w:ascii="Times New Roman" w:hAnsi="Times New Roman" w:cs="Times New Roman"/>
          <w:color w:val="000000"/>
          <w:sz w:val="24"/>
          <w:szCs w:val="24"/>
        </w:rPr>
        <w:t>real world</w:t>
      </w:r>
      <w:proofErr w:type="gramEnd"/>
      <w:r w:rsidRPr="00A53A96">
        <w:rPr>
          <w:rFonts w:ascii="Times New Roman" w:hAnsi="Times New Roman" w:cs="Times New Roman"/>
          <w:color w:val="000000"/>
          <w:sz w:val="24"/>
          <w:szCs w:val="24"/>
        </w:rPr>
        <w:t xml:space="preserve"> implications. </w:t>
      </w:r>
      <w:r w:rsidRPr="00862FCC">
        <w:rPr>
          <w:rFonts w:ascii="Times New Roman" w:hAnsi="Times New Roman" w:cs="Times New Roman"/>
          <w:i/>
          <w:iCs/>
          <w:color w:val="000000"/>
          <w:sz w:val="24"/>
          <w:szCs w:val="24"/>
        </w:rPr>
        <w:t xml:space="preserve">Procedia: Social and </w:t>
      </w:r>
      <w:proofErr w:type="spellStart"/>
      <w:r w:rsidRPr="00862FCC">
        <w:rPr>
          <w:rFonts w:ascii="Times New Roman" w:hAnsi="Times New Roman" w:cs="Times New Roman"/>
          <w:i/>
          <w:iCs/>
          <w:color w:val="000000"/>
          <w:sz w:val="24"/>
          <w:szCs w:val="24"/>
        </w:rPr>
        <w:t>Behavioral</w:t>
      </w:r>
      <w:proofErr w:type="spellEnd"/>
      <w:r w:rsidRPr="00862FCC">
        <w:rPr>
          <w:rFonts w:ascii="Times New Roman" w:hAnsi="Times New Roman" w:cs="Times New Roman"/>
          <w:i/>
          <w:iCs/>
          <w:color w:val="000000"/>
          <w:sz w:val="24"/>
          <w:szCs w:val="24"/>
        </w:rPr>
        <w:t xml:space="preserve"> Sciences, 2</w:t>
      </w:r>
      <w:r w:rsidRPr="00A53A96">
        <w:rPr>
          <w:rFonts w:ascii="Times New Roman" w:hAnsi="Times New Roman" w:cs="Times New Roman"/>
          <w:color w:val="000000"/>
          <w:sz w:val="24"/>
          <w:szCs w:val="24"/>
        </w:rPr>
        <w:t xml:space="preserve">(2), 1266-1269. </w:t>
      </w:r>
      <w:proofErr w:type="spellStart"/>
      <w:r w:rsidRPr="00A53A96">
        <w:rPr>
          <w:rFonts w:ascii="Times New Roman" w:hAnsi="Times New Roman" w:cs="Times New Roman"/>
          <w:color w:val="000000"/>
          <w:sz w:val="24"/>
          <w:szCs w:val="24"/>
        </w:rPr>
        <w:t>doi</w:t>
      </w:r>
      <w:proofErr w:type="spellEnd"/>
      <w:r w:rsidRPr="00A53A96">
        <w:rPr>
          <w:rFonts w:ascii="Times New Roman" w:hAnsi="Times New Roman" w:cs="Times New Roman"/>
          <w:color w:val="000000"/>
          <w:sz w:val="24"/>
          <w:szCs w:val="24"/>
        </w:rPr>
        <w:t>: 10.1016/j.sbspro.2010.03.185</w:t>
      </w:r>
    </w:p>
    <w:p w14:paraId="502DFEE2" w14:textId="65A5D3A2" w:rsidR="00B26416" w:rsidRDefault="000F3AF5" w:rsidP="0009237B">
      <w:pPr>
        <w:widowControl w:val="0"/>
        <w:tabs>
          <w:tab w:val="left" w:pos="567"/>
          <w:tab w:val="left" w:pos="8505"/>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0F3AF5">
        <w:rPr>
          <w:rFonts w:ascii="Times New Roman" w:hAnsi="Times New Roman" w:cs="Times New Roman"/>
          <w:color w:val="000000"/>
          <w:sz w:val="24"/>
          <w:szCs w:val="24"/>
        </w:rPr>
        <w:t xml:space="preserve">Zimmerman, B. J. (1995). Self-efficacy and educational development. In A. Bandura (Ed.), </w:t>
      </w:r>
      <w:r w:rsidRPr="00862FCC">
        <w:rPr>
          <w:rFonts w:ascii="Times New Roman" w:hAnsi="Times New Roman" w:cs="Times New Roman"/>
          <w:i/>
          <w:iCs/>
          <w:color w:val="000000"/>
          <w:sz w:val="24"/>
          <w:szCs w:val="24"/>
        </w:rPr>
        <w:t>Self-efficacy in changing societies</w:t>
      </w:r>
      <w:r w:rsidRPr="000F3AF5">
        <w:rPr>
          <w:rFonts w:ascii="Times New Roman" w:hAnsi="Times New Roman" w:cs="Times New Roman"/>
          <w:color w:val="000000"/>
          <w:sz w:val="24"/>
          <w:szCs w:val="24"/>
        </w:rPr>
        <w:t xml:space="preserve"> (pp. 202-231). Cambridge, UK: Cambridge University Press.</w:t>
      </w:r>
    </w:p>
    <w:sectPr w:rsidR="00B26416" w:rsidSect="00A1683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582EE" w14:textId="77777777" w:rsidR="00D77CEE" w:rsidRDefault="00D77CEE" w:rsidP="007537D7">
      <w:pPr>
        <w:spacing w:after="0" w:line="240" w:lineRule="auto"/>
      </w:pPr>
      <w:r>
        <w:separator/>
      </w:r>
    </w:p>
  </w:endnote>
  <w:endnote w:type="continuationSeparator" w:id="0">
    <w:p w14:paraId="5785E64D" w14:textId="77777777" w:rsidR="00D77CEE" w:rsidRDefault="00D77CEE" w:rsidP="00753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961405"/>
      <w:docPartObj>
        <w:docPartGallery w:val="Page Numbers (Bottom of Page)"/>
        <w:docPartUnique/>
      </w:docPartObj>
    </w:sdtPr>
    <w:sdtEndPr>
      <w:rPr>
        <w:rFonts w:ascii="Times New Roman" w:hAnsi="Times New Roman" w:cs="Times New Roman"/>
        <w:sz w:val="20"/>
        <w:szCs w:val="20"/>
      </w:rPr>
    </w:sdtEndPr>
    <w:sdtContent>
      <w:p w14:paraId="482CACA6" w14:textId="77777777" w:rsidR="005360DF" w:rsidRPr="00A74CAA" w:rsidRDefault="005360DF">
        <w:pPr>
          <w:pStyle w:val="Footer"/>
          <w:jc w:val="right"/>
          <w:rPr>
            <w:rFonts w:ascii="Times New Roman" w:hAnsi="Times New Roman" w:cs="Times New Roman"/>
            <w:sz w:val="20"/>
            <w:szCs w:val="20"/>
          </w:rPr>
        </w:pPr>
        <w:r w:rsidRPr="00A74CAA">
          <w:rPr>
            <w:rFonts w:ascii="Times New Roman" w:hAnsi="Times New Roman" w:cs="Times New Roman"/>
            <w:sz w:val="20"/>
            <w:szCs w:val="20"/>
          </w:rPr>
          <w:fldChar w:fldCharType="begin"/>
        </w:r>
        <w:r w:rsidRPr="00A74CAA">
          <w:rPr>
            <w:rFonts w:ascii="Times New Roman" w:hAnsi="Times New Roman" w:cs="Times New Roman"/>
            <w:sz w:val="20"/>
            <w:szCs w:val="20"/>
          </w:rPr>
          <w:instrText xml:space="preserve"> PAGE   \* MERGEFORMAT </w:instrText>
        </w:r>
        <w:r w:rsidRPr="00A74CAA">
          <w:rPr>
            <w:rFonts w:ascii="Times New Roman" w:hAnsi="Times New Roman" w:cs="Times New Roman"/>
            <w:sz w:val="20"/>
            <w:szCs w:val="20"/>
          </w:rPr>
          <w:fldChar w:fldCharType="separate"/>
        </w:r>
        <w:r>
          <w:rPr>
            <w:rFonts w:ascii="Times New Roman" w:hAnsi="Times New Roman" w:cs="Times New Roman"/>
            <w:noProof/>
            <w:sz w:val="20"/>
            <w:szCs w:val="20"/>
          </w:rPr>
          <w:t>1</w:t>
        </w:r>
        <w:r w:rsidRPr="00A74CAA">
          <w:rPr>
            <w:rFonts w:ascii="Times New Roman" w:hAnsi="Times New Roman" w:cs="Times New Roman"/>
            <w:sz w:val="20"/>
            <w:szCs w:val="20"/>
          </w:rPr>
          <w:fldChar w:fldCharType="end"/>
        </w:r>
      </w:p>
    </w:sdtContent>
  </w:sdt>
  <w:p w14:paraId="74E830E5" w14:textId="77A5BDCB" w:rsidR="005360DF" w:rsidRPr="00CA6DE7" w:rsidRDefault="000B3FE6" w:rsidP="00332EEC">
    <w:pPr>
      <w:autoSpaceDE w:val="0"/>
      <w:autoSpaceDN w:val="0"/>
      <w:adjustRightInd w:val="0"/>
      <w:spacing w:after="0" w:line="240" w:lineRule="auto"/>
      <w:rPr>
        <w:rFonts w:ascii="Times New Roman" w:hAnsi="Times New Roman" w:cs="Times New Roman"/>
        <w:color w:val="000000"/>
        <w:sz w:val="20"/>
        <w:szCs w:val="20"/>
      </w:rPr>
    </w:pPr>
    <w:r w:rsidRPr="000B3FE6">
      <w:rPr>
        <w:rFonts w:ascii="Times New Roman" w:hAnsi="Times New Roman" w:cs="Times New Roman"/>
        <w:color w:val="000000"/>
        <w:sz w:val="20"/>
        <w:szCs w:val="20"/>
      </w:rPr>
      <w:t>Self-efficacy and academic performance: a chicken-and-egg conundrum</w:t>
    </w:r>
    <w:r w:rsidR="005360DF">
      <w:rPr>
        <w:rFonts w:ascii="Times New Roman" w:hAnsi="Times New Roman" w:cs="Times New Roman"/>
        <w:color w:val="000000"/>
        <w:sz w:val="20"/>
        <w:szCs w:val="20"/>
      </w:rPr>
      <w:t>, refereed paper</w:t>
    </w:r>
    <w:r w:rsidR="005360DF" w:rsidRPr="00CA6DE7">
      <w:rPr>
        <w:rFonts w:ascii="Times New Roman" w:hAnsi="Times New Roman" w:cs="Times New Roman"/>
        <w:color w:val="00000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E216C" w14:textId="77777777" w:rsidR="00D77CEE" w:rsidRDefault="00D77CEE" w:rsidP="007537D7">
      <w:pPr>
        <w:spacing w:after="0" w:line="240" w:lineRule="auto"/>
      </w:pPr>
      <w:r>
        <w:separator/>
      </w:r>
    </w:p>
  </w:footnote>
  <w:footnote w:type="continuationSeparator" w:id="0">
    <w:p w14:paraId="2DFBF694" w14:textId="77777777" w:rsidR="00D77CEE" w:rsidRDefault="00D77CEE" w:rsidP="007537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0B4B02"/>
    <w:multiLevelType w:val="hybridMultilevel"/>
    <w:tmpl w:val="8DA44D98"/>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 w15:restartNumberingAfterBreak="0">
    <w:nsid w:val="4B927653"/>
    <w:multiLevelType w:val="hybridMultilevel"/>
    <w:tmpl w:val="56E0369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 New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vzv5e5tyxva03ewrwu5v9avtpsf0w025twt&quot;&gt;My EndNote Library&lt;record-ids&gt;&lt;item&gt;1623&lt;/item&gt;&lt;/record-ids&gt;&lt;/item&gt;&lt;/Libraries&gt;"/>
  </w:docVars>
  <w:rsids>
    <w:rsidRoot w:val="005645DE"/>
    <w:rsid w:val="00000007"/>
    <w:rsid w:val="000035D5"/>
    <w:rsid w:val="000050C0"/>
    <w:rsid w:val="000066E2"/>
    <w:rsid w:val="00020BA9"/>
    <w:rsid w:val="00022064"/>
    <w:rsid w:val="000229FD"/>
    <w:rsid w:val="00025BF5"/>
    <w:rsid w:val="00043C69"/>
    <w:rsid w:val="00055CAB"/>
    <w:rsid w:val="00070551"/>
    <w:rsid w:val="00074794"/>
    <w:rsid w:val="000810A3"/>
    <w:rsid w:val="00084E74"/>
    <w:rsid w:val="0009237B"/>
    <w:rsid w:val="00096097"/>
    <w:rsid w:val="000A0263"/>
    <w:rsid w:val="000A1DB1"/>
    <w:rsid w:val="000A611E"/>
    <w:rsid w:val="000B3FE6"/>
    <w:rsid w:val="000C5101"/>
    <w:rsid w:val="000D0561"/>
    <w:rsid w:val="000D05C6"/>
    <w:rsid w:val="000D535E"/>
    <w:rsid w:val="000D6C7F"/>
    <w:rsid w:val="000E1023"/>
    <w:rsid w:val="000E7D2D"/>
    <w:rsid w:val="000F3AF5"/>
    <w:rsid w:val="001002D6"/>
    <w:rsid w:val="00113A90"/>
    <w:rsid w:val="0011656A"/>
    <w:rsid w:val="00116F73"/>
    <w:rsid w:val="00122C97"/>
    <w:rsid w:val="0013740C"/>
    <w:rsid w:val="00147F0B"/>
    <w:rsid w:val="001529D0"/>
    <w:rsid w:val="00154BED"/>
    <w:rsid w:val="00154CFA"/>
    <w:rsid w:val="0016033E"/>
    <w:rsid w:val="0017031B"/>
    <w:rsid w:val="00170D02"/>
    <w:rsid w:val="00176BCF"/>
    <w:rsid w:val="0017755B"/>
    <w:rsid w:val="00180196"/>
    <w:rsid w:val="00181D34"/>
    <w:rsid w:val="00190953"/>
    <w:rsid w:val="001A6C9A"/>
    <w:rsid w:val="001B5F69"/>
    <w:rsid w:val="001C0D15"/>
    <w:rsid w:val="001C3375"/>
    <w:rsid w:val="001D6573"/>
    <w:rsid w:val="001D6E82"/>
    <w:rsid w:val="001E06D0"/>
    <w:rsid w:val="001E5561"/>
    <w:rsid w:val="001E6282"/>
    <w:rsid w:val="00207179"/>
    <w:rsid w:val="0022341E"/>
    <w:rsid w:val="002336E3"/>
    <w:rsid w:val="00237852"/>
    <w:rsid w:val="00252045"/>
    <w:rsid w:val="0025653E"/>
    <w:rsid w:val="002600C6"/>
    <w:rsid w:val="002609EF"/>
    <w:rsid w:val="00262536"/>
    <w:rsid w:val="00267D0D"/>
    <w:rsid w:val="00273C3A"/>
    <w:rsid w:val="00273D09"/>
    <w:rsid w:val="00295B56"/>
    <w:rsid w:val="002A236F"/>
    <w:rsid w:val="002A52D8"/>
    <w:rsid w:val="002A7408"/>
    <w:rsid w:val="002B013A"/>
    <w:rsid w:val="002B28FB"/>
    <w:rsid w:val="002C6431"/>
    <w:rsid w:val="002E241B"/>
    <w:rsid w:val="002E2D6F"/>
    <w:rsid w:val="002E3929"/>
    <w:rsid w:val="00305A75"/>
    <w:rsid w:val="00315FAD"/>
    <w:rsid w:val="00325F79"/>
    <w:rsid w:val="0032628A"/>
    <w:rsid w:val="00330F81"/>
    <w:rsid w:val="00332CC2"/>
    <w:rsid w:val="00332EEC"/>
    <w:rsid w:val="0034525E"/>
    <w:rsid w:val="00345FC4"/>
    <w:rsid w:val="003460EB"/>
    <w:rsid w:val="003572AB"/>
    <w:rsid w:val="00367E7B"/>
    <w:rsid w:val="003705C4"/>
    <w:rsid w:val="003816D7"/>
    <w:rsid w:val="00384225"/>
    <w:rsid w:val="0039719B"/>
    <w:rsid w:val="00397A35"/>
    <w:rsid w:val="003A1E79"/>
    <w:rsid w:val="003B1326"/>
    <w:rsid w:val="003B1CCD"/>
    <w:rsid w:val="003B20B3"/>
    <w:rsid w:val="003C2902"/>
    <w:rsid w:val="003C7948"/>
    <w:rsid w:val="003D3CC4"/>
    <w:rsid w:val="003E0D54"/>
    <w:rsid w:val="00405969"/>
    <w:rsid w:val="00405AB4"/>
    <w:rsid w:val="004173E1"/>
    <w:rsid w:val="004225C9"/>
    <w:rsid w:val="00432372"/>
    <w:rsid w:val="0044403B"/>
    <w:rsid w:val="00455076"/>
    <w:rsid w:val="00467ECA"/>
    <w:rsid w:val="00470F5A"/>
    <w:rsid w:val="0047357A"/>
    <w:rsid w:val="0047392F"/>
    <w:rsid w:val="0047743D"/>
    <w:rsid w:val="00484CBA"/>
    <w:rsid w:val="004A136F"/>
    <w:rsid w:val="004A1B07"/>
    <w:rsid w:val="004A21FF"/>
    <w:rsid w:val="004B01DE"/>
    <w:rsid w:val="004B0D34"/>
    <w:rsid w:val="004B193B"/>
    <w:rsid w:val="004B59E9"/>
    <w:rsid w:val="004C74E2"/>
    <w:rsid w:val="004D4AEB"/>
    <w:rsid w:val="004E56FB"/>
    <w:rsid w:val="00501522"/>
    <w:rsid w:val="00504B77"/>
    <w:rsid w:val="00505EAF"/>
    <w:rsid w:val="00520613"/>
    <w:rsid w:val="005360DF"/>
    <w:rsid w:val="00537346"/>
    <w:rsid w:val="005459D2"/>
    <w:rsid w:val="00551488"/>
    <w:rsid w:val="00551D2C"/>
    <w:rsid w:val="0055430D"/>
    <w:rsid w:val="005645DE"/>
    <w:rsid w:val="00573998"/>
    <w:rsid w:val="00576892"/>
    <w:rsid w:val="0058539B"/>
    <w:rsid w:val="00585E13"/>
    <w:rsid w:val="005A3E10"/>
    <w:rsid w:val="005A62E8"/>
    <w:rsid w:val="005B51C6"/>
    <w:rsid w:val="005B6544"/>
    <w:rsid w:val="005B6C15"/>
    <w:rsid w:val="005C227B"/>
    <w:rsid w:val="005C50BD"/>
    <w:rsid w:val="005D4242"/>
    <w:rsid w:val="005E6699"/>
    <w:rsid w:val="005F0E1E"/>
    <w:rsid w:val="005F4623"/>
    <w:rsid w:val="005F5226"/>
    <w:rsid w:val="0060794F"/>
    <w:rsid w:val="00607E6C"/>
    <w:rsid w:val="006163F6"/>
    <w:rsid w:val="00643703"/>
    <w:rsid w:val="00645E3D"/>
    <w:rsid w:val="00650EE4"/>
    <w:rsid w:val="006526A1"/>
    <w:rsid w:val="0067662B"/>
    <w:rsid w:val="00677EAE"/>
    <w:rsid w:val="00681E88"/>
    <w:rsid w:val="006822C2"/>
    <w:rsid w:val="0069144A"/>
    <w:rsid w:val="006922B4"/>
    <w:rsid w:val="006A2EE9"/>
    <w:rsid w:val="006A389A"/>
    <w:rsid w:val="006A4F50"/>
    <w:rsid w:val="006B4633"/>
    <w:rsid w:val="006B6462"/>
    <w:rsid w:val="006C13E1"/>
    <w:rsid w:val="006C7D28"/>
    <w:rsid w:val="006D08AE"/>
    <w:rsid w:val="006D323B"/>
    <w:rsid w:val="006E66D2"/>
    <w:rsid w:val="006E7222"/>
    <w:rsid w:val="006F3E2E"/>
    <w:rsid w:val="007028CD"/>
    <w:rsid w:val="00707DD6"/>
    <w:rsid w:val="0071216E"/>
    <w:rsid w:val="007123F3"/>
    <w:rsid w:val="00713CFB"/>
    <w:rsid w:val="00716A11"/>
    <w:rsid w:val="00721000"/>
    <w:rsid w:val="00722B2D"/>
    <w:rsid w:val="00723110"/>
    <w:rsid w:val="00742288"/>
    <w:rsid w:val="007468DE"/>
    <w:rsid w:val="00747C65"/>
    <w:rsid w:val="007537D7"/>
    <w:rsid w:val="00754F4A"/>
    <w:rsid w:val="00760909"/>
    <w:rsid w:val="00773B1B"/>
    <w:rsid w:val="007826EB"/>
    <w:rsid w:val="00782B02"/>
    <w:rsid w:val="00784310"/>
    <w:rsid w:val="0078548D"/>
    <w:rsid w:val="00791D1A"/>
    <w:rsid w:val="00795B72"/>
    <w:rsid w:val="007A2B91"/>
    <w:rsid w:val="007A70E6"/>
    <w:rsid w:val="007B0484"/>
    <w:rsid w:val="007B15F9"/>
    <w:rsid w:val="007B2F44"/>
    <w:rsid w:val="007B43AD"/>
    <w:rsid w:val="007B530F"/>
    <w:rsid w:val="007C3D40"/>
    <w:rsid w:val="007C3DF9"/>
    <w:rsid w:val="007C4E59"/>
    <w:rsid w:val="007D0296"/>
    <w:rsid w:val="007E01AC"/>
    <w:rsid w:val="007E2D18"/>
    <w:rsid w:val="007E3ADE"/>
    <w:rsid w:val="007E6A3B"/>
    <w:rsid w:val="007F685B"/>
    <w:rsid w:val="0080165E"/>
    <w:rsid w:val="008146C9"/>
    <w:rsid w:val="00815437"/>
    <w:rsid w:val="00817196"/>
    <w:rsid w:val="00821680"/>
    <w:rsid w:val="008252F4"/>
    <w:rsid w:val="00841557"/>
    <w:rsid w:val="00843D91"/>
    <w:rsid w:val="008442C4"/>
    <w:rsid w:val="008522DD"/>
    <w:rsid w:val="00854DEB"/>
    <w:rsid w:val="00855F14"/>
    <w:rsid w:val="00856EF6"/>
    <w:rsid w:val="00862FCC"/>
    <w:rsid w:val="00863591"/>
    <w:rsid w:val="00874795"/>
    <w:rsid w:val="00874BC3"/>
    <w:rsid w:val="00875C1B"/>
    <w:rsid w:val="00893C87"/>
    <w:rsid w:val="008948FA"/>
    <w:rsid w:val="008A0D1A"/>
    <w:rsid w:val="008A14DC"/>
    <w:rsid w:val="008A2042"/>
    <w:rsid w:val="008B0E60"/>
    <w:rsid w:val="008B22DC"/>
    <w:rsid w:val="008B5D8F"/>
    <w:rsid w:val="008C7913"/>
    <w:rsid w:val="008D57A4"/>
    <w:rsid w:val="008E66B5"/>
    <w:rsid w:val="008F7805"/>
    <w:rsid w:val="009021B7"/>
    <w:rsid w:val="009038F6"/>
    <w:rsid w:val="00906797"/>
    <w:rsid w:val="00917923"/>
    <w:rsid w:val="00925588"/>
    <w:rsid w:val="0092664C"/>
    <w:rsid w:val="0093356F"/>
    <w:rsid w:val="0093376F"/>
    <w:rsid w:val="00935A73"/>
    <w:rsid w:val="00935E1B"/>
    <w:rsid w:val="0093625C"/>
    <w:rsid w:val="00936478"/>
    <w:rsid w:val="00940400"/>
    <w:rsid w:val="00942EDC"/>
    <w:rsid w:val="00943B71"/>
    <w:rsid w:val="009545A5"/>
    <w:rsid w:val="00975413"/>
    <w:rsid w:val="009764F5"/>
    <w:rsid w:val="00981041"/>
    <w:rsid w:val="00990B0F"/>
    <w:rsid w:val="0099110E"/>
    <w:rsid w:val="009A1C9A"/>
    <w:rsid w:val="009C1BD6"/>
    <w:rsid w:val="009C541B"/>
    <w:rsid w:val="009C6EF6"/>
    <w:rsid w:val="009E437C"/>
    <w:rsid w:val="009E73AC"/>
    <w:rsid w:val="009F6B43"/>
    <w:rsid w:val="00A051CD"/>
    <w:rsid w:val="00A055E7"/>
    <w:rsid w:val="00A13C98"/>
    <w:rsid w:val="00A1683E"/>
    <w:rsid w:val="00A242ED"/>
    <w:rsid w:val="00A34A54"/>
    <w:rsid w:val="00A3601D"/>
    <w:rsid w:val="00A42E00"/>
    <w:rsid w:val="00A53A96"/>
    <w:rsid w:val="00A63AE9"/>
    <w:rsid w:val="00A654A1"/>
    <w:rsid w:val="00A72304"/>
    <w:rsid w:val="00A74CAA"/>
    <w:rsid w:val="00A7536D"/>
    <w:rsid w:val="00A76874"/>
    <w:rsid w:val="00A776E5"/>
    <w:rsid w:val="00AA2949"/>
    <w:rsid w:val="00AA589B"/>
    <w:rsid w:val="00AA708B"/>
    <w:rsid w:val="00AA7326"/>
    <w:rsid w:val="00AA7698"/>
    <w:rsid w:val="00AB2A17"/>
    <w:rsid w:val="00AC34DF"/>
    <w:rsid w:val="00AC5FF7"/>
    <w:rsid w:val="00AD024F"/>
    <w:rsid w:val="00AE4BC5"/>
    <w:rsid w:val="00AF3094"/>
    <w:rsid w:val="00AF334A"/>
    <w:rsid w:val="00B134E7"/>
    <w:rsid w:val="00B16B0A"/>
    <w:rsid w:val="00B22C63"/>
    <w:rsid w:val="00B240CB"/>
    <w:rsid w:val="00B25BFB"/>
    <w:rsid w:val="00B26416"/>
    <w:rsid w:val="00B32B17"/>
    <w:rsid w:val="00B41F90"/>
    <w:rsid w:val="00B44C29"/>
    <w:rsid w:val="00B551DE"/>
    <w:rsid w:val="00B71A11"/>
    <w:rsid w:val="00B836FF"/>
    <w:rsid w:val="00B83ED2"/>
    <w:rsid w:val="00B868D1"/>
    <w:rsid w:val="00B8722C"/>
    <w:rsid w:val="00B87AE0"/>
    <w:rsid w:val="00B92744"/>
    <w:rsid w:val="00B95293"/>
    <w:rsid w:val="00B9632F"/>
    <w:rsid w:val="00B9754C"/>
    <w:rsid w:val="00B97631"/>
    <w:rsid w:val="00BA4146"/>
    <w:rsid w:val="00BC4A8B"/>
    <w:rsid w:val="00BC5181"/>
    <w:rsid w:val="00BD4EE0"/>
    <w:rsid w:val="00BE4A30"/>
    <w:rsid w:val="00BE7F89"/>
    <w:rsid w:val="00BF18FC"/>
    <w:rsid w:val="00BF1DDF"/>
    <w:rsid w:val="00BF39DE"/>
    <w:rsid w:val="00BF6020"/>
    <w:rsid w:val="00BF7A7D"/>
    <w:rsid w:val="00BF7ABE"/>
    <w:rsid w:val="00C06A1C"/>
    <w:rsid w:val="00C10C8C"/>
    <w:rsid w:val="00C400DE"/>
    <w:rsid w:val="00C43121"/>
    <w:rsid w:val="00C43A26"/>
    <w:rsid w:val="00C4553E"/>
    <w:rsid w:val="00C45E0D"/>
    <w:rsid w:val="00C47442"/>
    <w:rsid w:val="00C52B30"/>
    <w:rsid w:val="00C53E01"/>
    <w:rsid w:val="00C545FC"/>
    <w:rsid w:val="00C56BDF"/>
    <w:rsid w:val="00C60206"/>
    <w:rsid w:val="00C61545"/>
    <w:rsid w:val="00C72B0A"/>
    <w:rsid w:val="00C95BC8"/>
    <w:rsid w:val="00C96410"/>
    <w:rsid w:val="00CA6DE7"/>
    <w:rsid w:val="00CB0ADD"/>
    <w:rsid w:val="00CC5201"/>
    <w:rsid w:val="00CD49E9"/>
    <w:rsid w:val="00CE25CA"/>
    <w:rsid w:val="00CE3630"/>
    <w:rsid w:val="00CE4ADA"/>
    <w:rsid w:val="00CF03F0"/>
    <w:rsid w:val="00CF720F"/>
    <w:rsid w:val="00CF7B9F"/>
    <w:rsid w:val="00D12286"/>
    <w:rsid w:val="00D15B9E"/>
    <w:rsid w:val="00D17689"/>
    <w:rsid w:val="00D21493"/>
    <w:rsid w:val="00D226E5"/>
    <w:rsid w:val="00D24276"/>
    <w:rsid w:val="00D26D09"/>
    <w:rsid w:val="00D2795D"/>
    <w:rsid w:val="00D27CA6"/>
    <w:rsid w:val="00D3249A"/>
    <w:rsid w:val="00D36DD8"/>
    <w:rsid w:val="00D4168F"/>
    <w:rsid w:val="00D416EE"/>
    <w:rsid w:val="00D41732"/>
    <w:rsid w:val="00D619BE"/>
    <w:rsid w:val="00D643D6"/>
    <w:rsid w:val="00D66AE7"/>
    <w:rsid w:val="00D72D51"/>
    <w:rsid w:val="00D73277"/>
    <w:rsid w:val="00D77A65"/>
    <w:rsid w:val="00D77CEE"/>
    <w:rsid w:val="00D807C3"/>
    <w:rsid w:val="00D87591"/>
    <w:rsid w:val="00D91BAE"/>
    <w:rsid w:val="00DA3357"/>
    <w:rsid w:val="00DA3AB1"/>
    <w:rsid w:val="00DA79BF"/>
    <w:rsid w:val="00DC156F"/>
    <w:rsid w:val="00DC198E"/>
    <w:rsid w:val="00DC1EAE"/>
    <w:rsid w:val="00DC3718"/>
    <w:rsid w:val="00DC7409"/>
    <w:rsid w:val="00DD2822"/>
    <w:rsid w:val="00DE03C7"/>
    <w:rsid w:val="00DE4689"/>
    <w:rsid w:val="00DE7F99"/>
    <w:rsid w:val="00DF093C"/>
    <w:rsid w:val="00E0040F"/>
    <w:rsid w:val="00E027CF"/>
    <w:rsid w:val="00E27FC6"/>
    <w:rsid w:val="00E34111"/>
    <w:rsid w:val="00E46242"/>
    <w:rsid w:val="00E66A6D"/>
    <w:rsid w:val="00E74543"/>
    <w:rsid w:val="00E819F4"/>
    <w:rsid w:val="00E81E8B"/>
    <w:rsid w:val="00E92BA0"/>
    <w:rsid w:val="00E96092"/>
    <w:rsid w:val="00EC66AF"/>
    <w:rsid w:val="00ED0484"/>
    <w:rsid w:val="00ED78B7"/>
    <w:rsid w:val="00EE06CC"/>
    <w:rsid w:val="00EE196D"/>
    <w:rsid w:val="00EE2CCE"/>
    <w:rsid w:val="00EF3DBF"/>
    <w:rsid w:val="00F00082"/>
    <w:rsid w:val="00F003AB"/>
    <w:rsid w:val="00F027C7"/>
    <w:rsid w:val="00F10DB7"/>
    <w:rsid w:val="00F46B16"/>
    <w:rsid w:val="00F75192"/>
    <w:rsid w:val="00F77E34"/>
    <w:rsid w:val="00F82E65"/>
    <w:rsid w:val="00F8370D"/>
    <w:rsid w:val="00F9015F"/>
    <w:rsid w:val="00FA2DAA"/>
    <w:rsid w:val="00FA4671"/>
    <w:rsid w:val="00FA61BF"/>
    <w:rsid w:val="00FB4550"/>
    <w:rsid w:val="00FC3178"/>
    <w:rsid w:val="00FD2D63"/>
    <w:rsid w:val="00FD69FD"/>
    <w:rsid w:val="00FE055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CED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768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5DE"/>
    <w:pPr>
      <w:ind w:left="720"/>
      <w:contextualSpacing/>
    </w:pPr>
    <w:rPr>
      <w:lang w:val="en-NZ"/>
    </w:rPr>
  </w:style>
  <w:style w:type="character" w:styleId="Hyperlink">
    <w:name w:val="Hyperlink"/>
    <w:basedOn w:val="DefaultParagraphFont"/>
    <w:uiPriority w:val="99"/>
    <w:unhideWhenUsed/>
    <w:rsid w:val="005645DE"/>
    <w:rPr>
      <w:color w:val="0000FF" w:themeColor="hyperlink"/>
      <w:u w:val="single"/>
    </w:rPr>
  </w:style>
  <w:style w:type="paragraph" w:styleId="Header">
    <w:name w:val="header"/>
    <w:basedOn w:val="Normal"/>
    <w:link w:val="HeaderChar"/>
    <w:uiPriority w:val="99"/>
    <w:unhideWhenUsed/>
    <w:rsid w:val="007537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37D7"/>
  </w:style>
  <w:style w:type="paragraph" w:styleId="Footer">
    <w:name w:val="footer"/>
    <w:basedOn w:val="Normal"/>
    <w:link w:val="FooterChar"/>
    <w:uiPriority w:val="99"/>
    <w:unhideWhenUsed/>
    <w:rsid w:val="007537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37D7"/>
  </w:style>
  <w:style w:type="paragraph" w:styleId="BalloonText">
    <w:name w:val="Balloon Text"/>
    <w:basedOn w:val="Normal"/>
    <w:link w:val="BalloonTextChar"/>
    <w:uiPriority w:val="99"/>
    <w:semiHidden/>
    <w:unhideWhenUsed/>
    <w:rsid w:val="007537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7D7"/>
    <w:rPr>
      <w:rFonts w:ascii="Tahoma" w:hAnsi="Tahoma" w:cs="Tahoma"/>
      <w:sz w:val="16"/>
      <w:szCs w:val="16"/>
    </w:rPr>
  </w:style>
  <w:style w:type="paragraph" w:styleId="EndnoteText">
    <w:name w:val="endnote text"/>
    <w:basedOn w:val="Normal"/>
    <w:link w:val="EndnoteTextChar"/>
    <w:uiPriority w:val="99"/>
    <w:semiHidden/>
    <w:unhideWhenUsed/>
    <w:rsid w:val="00332E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2EEC"/>
    <w:rPr>
      <w:sz w:val="20"/>
      <w:szCs w:val="20"/>
    </w:rPr>
  </w:style>
  <w:style w:type="character" w:styleId="EndnoteReference">
    <w:name w:val="endnote reference"/>
    <w:basedOn w:val="DefaultParagraphFont"/>
    <w:uiPriority w:val="99"/>
    <w:semiHidden/>
    <w:unhideWhenUsed/>
    <w:rsid w:val="00332EEC"/>
    <w:rPr>
      <w:vertAlign w:val="superscript"/>
    </w:rPr>
  </w:style>
  <w:style w:type="paragraph" w:styleId="FootnoteText">
    <w:name w:val="footnote text"/>
    <w:basedOn w:val="Normal"/>
    <w:link w:val="FootnoteTextChar"/>
    <w:uiPriority w:val="99"/>
    <w:unhideWhenUsed/>
    <w:rsid w:val="00332EEC"/>
    <w:pPr>
      <w:spacing w:after="0" w:line="240" w:lineRule="auto"/>
    </w:pPr>
    <w:rPr>
      <w:sz w:val="20"/>
      <w:szCs w:val="20"/>
    </w:rPr>
  </w:style>
  <w:style w:type="character" w:customStyle="1" w:styleId="FootnoteTextChar">
    <w:name w:val="Footnote Text Char"/>
    <w:basedOn w:val="DefaultParagraphFont"/>
    <w:link w:val="FootnoteText"/>
    <w:uiPriority w:val="99"/>
    <w:rsid w:val="00332EEC"/>
    <w:rPr>
      <w:sz w:val="20"/>
      <w:szCs w:val="20"/>
    </w:rPr>
  </w:style>
  <w:style w:type="character" w:styleId="FootnoteReference">
    <w:name w:val="footnote reference"/>
    <w:basedOn w:val="DefaultParagraphFont"/>
    <w:uiPriority w:val="99"/>
    <w:semiHidden/>
    <w:unhideWhenUsed/>
    <w:rsid w:val="00332EEC"/>
    <w:rPr>
      <w:vertAlign w:val="superscript"/>
    </w:rPr>
  </w:style>
  <w:style w:type="character" w:styleId="FollowedHyperlink">
    <w:name w:val="FollowedHyperlink"/>
    <w:basedOn w:val="DefaultParagraphFont"/>
    <w:uiPriority w:val="99"/>
    <w:semiHidden/>
    <w:unhideWhenUsed/>
    <w:rsid w:val="00841557"/>
    <w:rPr>
      <w:color w:val="800080" w:themeColor="followedHyperlink"/>
      <w:u w:val="single"/>
    </w:rPr>
  </w:style>
  <w:style w:type="character" w:styleId="CommentReference">
    <w:name w:val="annotation reference"/>
    <w:basedOn w:val="DefaultParagraphFont"/>
    <w:uiPriority w:val="99"/>
    <w:semiHidden/>
    <w:unhideWhenUsed/>
    <w:rsid w:val="005D4242"/>
    <w:rPr>
      <w:sz w:val="18"/>
      <w:szCs w:val="18"/>
    </w:rPr>
  </w:style>
  <w:style w:type="paragraph" w:styleId="CommentText">
    <w:name w:val="annotation text"/>
    <w:basedOn w:val="Normal"/>
    <w:link w:val="CommentTextChar"/>
    <w:uiPriority w:val="99"/>
    <w:semiHidden/>
    <w:unhideWhenUsed/>
    <w:rsid w:val="005D4242"/>
    <w:pPr>
      <w:spacing w:line="240" w:lineRule="auto"/>
    </w:pPr>
    <w:rPr>
      <w:sz w:val="24"/>
      <w:szCs w:val="24"/>
    </w:rPr>
  </w:style>
  <w:style w:type="character" w:customStyle="1" w:styleId="CommentTextChar">
    <w:name w:val="Comment Text Char"/>
    <w:basedOn w:val="DefaultParagraphFont"/>
    <w:link w:val="CommentText"/>
    <w:uiPriority w:val="99"/>
    <w:semiHidden/>
    <w:rsid w:val="005D4242"/>
    <w:rPr>
      <w:sz w:val="24"/>
      <w:szCs w:val="24"/>
    </w:rPr>
  </w:style>
  <w:style w:type="paragraph" w:styleId="CommentSubject">
    <w:name w:val="annotation subject"/>
    <w:basedOn w:val="CommentText"/>
    <w:next w:val="CommentText"/>
    <w:link w:val="CommentSubjectChar"/>
    <w:uiPriority w:val="99"/>
    <w:semiHidden/>
    <w:unhideWhenUsed/>
    <w:rsid w:val="005D4242"/>
    <w:rPr>
      <w:b/>
      <w:bCs/>
      <w:sz w:val="20"/>
      <w:szCs w:val="20"/>
    </w:rPr>
  </w:style>
  <w:style w:type="character" w:customStyle="1" w:styleId="CommentSubjectChar">
    <w:name w:val="Comment Subject Char"/>
    <w:basedOn w:val="CommentTextChar"/>
    <w:link w:val="CommentSubject"/>
    <w:uiPriority w:val="99"/>
    <w:semiHidden/>
    <w:rsid w:val="005D4242"/>
    <w:rPr>
      <w:b/>
      <w:bCs/>
      <w:sz w:val="20"/>
      <w:szCs w:val="20"/>
    </w:rPr>
  </w:style>
  <w:style w:type="paragraph" w:customStyle="1" w:styleId="EndNoteBibliographyTitle">
    <w:name w:val="EndNote Bibliography Title"/>
    <w:basedOn w:val="Normal"/>
    <w:link w:val="EndNoteBibliographyTitleChar"/>
    <w:rsid w:val="00B2641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26416"/>
    <w:rPr>
      <w:rFonts w:ascii="Calibri" w:hAnsi="Calibri" w:cs="Calibri"/>
      <w:noProof/>
      <w:lang w:val="en-US"/>
    </w:rPr>
  </w:style>
  <w:style w:type="paragraph" w:customStyle="1" w:styleId="EndNoteBibliography">
    <w:name w:val="EndNote Bibliography"/>
    <w:basedOn w:val="Normal"/>
    <w:link w:val="EndNoteBibliographyChar"/>
    <w:rsid w:val="00B26416"/>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B2641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6075B-E6BB-4399-A148-F771EA96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10</Pages>
  <Words>4770</Words>
  <Characters>27191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QUT</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Mortimer</dc:creator>
  <cp:keywords/>
  <dc:description/>
  <cp:lastModifiedBy>Kate Talsma</cp:lastModifiedBy>
  <cp:revision>290</cp:revision>
  <cp:lastPrinted>2019-04-15T23:14:00Z</cp:lastPrinted>
  <dcterms:created xsi:type="dcterms:W3CDTF">2019-03-08T05:34:00Z</dcterms:created>
  <dcterms:modified xsi:type="dcterms:W3CDTF">2019-05-02T02:51:00Z</dcterms:modified>
</cp:coreProperties>
</file>