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E8C2B" w14:textId="77777777" w:rsidR="003F078F" w:rsidRPr="00050FEC" w:rsidRDefault="003F078F" w:rsidP="003F078F">
      <w:pPr>
        <w:rPr>
          <w:rFonts w:asciiTheme="majorHAnsi" w:hAnsiTheme="majorHAnsi"/>
          <w:b/>
          <w:sz w:val="28"/>
          <w:szCs w:val="28"/>
        </w:rPr>
      </w:pPr>
      <w:r w:rsidRPr="00050FEC">
        <w:rPr>
          <w:rFonts w:asciiTheme="majorHAnsi" w:hAnsiTheme="majorHAnsi"/>
          <w:b/>
          <w:sz w:val="28"/>
          <w:szCs w:val="28"/>
        </w:rPr>
        <w:t xml:space="preserve">COVER SHEET </w:t>
      </w:r>
      <w:r w:rsidR="00A911F8">
        <w:rPr>
          <w:rFonts w:asciiTheme="majorHAnsi" w:hAnsiTheme="majorHAnsi"/>
          <w:b/>
          <w:sz w:val="28"/>
          <w:szCs w:val="28"/>
        </w:rPr>
        <w:t xml:space="preserve"> - </w:t>
      </w:r>
      <w:r w:rsidR="00A911F8" w:rsidRPr="00A911F8">
        <w:rPr>
          <w:rFonts w:asciiTheme="majorHAnsi" w:hAnsiTheme="majorHAnsi"/>
          <w:b/>
          <w:i/>
          <w:sz w:val="28"/>
          <w:szCs w:val="28"/>
        </w:rPr>
        <w:t>Horizontal Slowness</w:t>
      </w:r>
    </w:p>
    <w:p w14:paraId="1A63F14A" w14:textId="77777777" w:rsidR="003F078F" w:rsidRPr="00BF0D3A" w:rsidRDefault="003F078F" w:rsidP="003F078F">
      <w:pPr>
        <w:rPr>
          <w:rFonts w:asciiTheme="majorHAnsi" w:hAnsiTheme="majorHAnsi"/>
          <w:b/>
          <w:sz w:val="24"/>
          <w:szCs w:val="24"/>
        </w:rPr>
      </w:pPr>
      <w:r w:rsidRPr="00BF0D3A">
        <w:rPr>
          <w:rFonts w:asciiTheme="majorHAnsi" w:hAnsiTheme="majorHAnsi"/>
          <w:b/>
          <w:sz w:val="24"/>
          <w:szCs w:val="24"/>
        </w:rPr>
        <w:t xml:space="preserve">Researcher: </w:t>
      </w:r>
      <w:r>
        <w:rPr>
          <w:rFonts w:asciiTheme="majorHAnsi" w:hAnsiTheme="majorHAnsi"/>
          <w:b/>
          <w:sz w:val="24"/>
          <w:szCs w:val="24"/>
        </w:rPr>
        <w:t>Lucy Bleach</w:t>
      </w:r>
    </w:p>
    <w:p w14:paraId="072C690C" w14:textId="77777777" w:rsidR="003F078F" w:rsidRDefault="003F078F" w:rsidP="003F078F">
      <w:pPr>
        <w:rPr>
          <w:rFonts w:asciiTheme="majorHAnsi" w:hAnsiTheme="majorHAnsi"/>
          <w:sz w:val="24"/>
          <w:szCs w:val="24"/>
        </w:rPr>
      </w:pPr>
      <w:r w:rsidRPr="00BF0D3A">
        <w:rPr>
          <w:rFonts w:asciiTheme="majorHAnsi" w:hAnsiTheme="majorHAnsi"/>
          <w:b/>
          <w:sz w:val="24"/>
          <w:szCs w:val="24"/>
        </w:rPr>
        <w:t xml:space="preserve">Name of output: </w:t>
      </w:r>
    </w:p>
    <w:p w14:paraId="4DC6AE93" w14:textId="77777777" w:rsidR="003F078F" w:rsidRPr="00BF0D3A" w:rsidRDefault="003F078F" w:rsidP="003F078F">
      <w:pPr>
        <w:rPr>
          <w:rFonts w:asciiTheme="majorHAnsi" w:hAnsiTheme="majorHAnsi"/>
          <w:b/>
          <w:sz w:val="24"/>
          <w:szCs w:val="24"/>
        </w:rPr>
      </w:pPr>
      <w:r>
        <w:rPr>
          <w:rFonts w:asciiTheme="majorHAnsi" w:hAnsiTheme="majorHAnsi"/>
          <w:i/>
          <w:sz w:val="24"/>
          <w:szCs w:val="24"/>
        </w:rPr>
        <w:t>Horizontal Slowness</w:t>
      </w:r>
      <w:r>
        <w:rPr>
          <w:rFonts w:asciiTheme="majorHAnsi" w:hAnsiTheme="majorHAnsi"/>
          <w:sz w:val="24"/>
          <w:szCs w:val="24"/>
        </w:rPr>
        <w:t xml:space="preserve">. Redlands </w:t>
      </w:r>
      <w:proofErr w:type="spellStart"/>
      <w:r>
        <w:rPr>
          <w:rFonts w:asciiTheme="majorHAnsi" w:hAnsiTheme="majorHAnsi"/>
          <w:sz w:val="24"/>
          <w:szCs w:val="24"/>
        </w:rPr>
        <w:t>Konika</w:t>
      </w:r>
      <w:proofErr w:type="spellEnd"/>
      <w:r>
        <w:rPr>
          <w:rFonts w:asciiTheme="majorHAnsi" w:hAnsiTheme="majorHAnsi"/>
          <w:sz w:val="24"/>
          <w:szCs w:val="24"/>
        </w:rPr>
        <w:t xml:space="preserve"> Minolta Art Prize.</w:t>
      </w:r>
    </w:p>
    <w:p w14:paraId="5A24269A" w14:textId="77777777" w:rsidR="003F078F" w:rsidRPr="00BF0D3A" w:rsidRDefault="003F078F" w:rsidP="003F078F">
      <w:pPr>
        <w:rPr>
          <w:rFonts w:asciiTheme="majorHAnsi" w:hAnsiTheme="majorHAnsi"/>
          <w:b/>
          <w:sz w:val="24"/>
          <w:szCs w:val="24"/>
        </w:rPr>
      </w:pPr>
      <w:r w:rsidRPr="00BF0D3A">
        <w:rPr>
          <w:rFonts w:asciiTheme="majorHAnsi" w:hAnsiTheme="majorHAnsi"/>
          <w:b/>
          <w:sz w:val="24"/>
          <w:szCs w:val="24"/>
        </w:rPr>
        <w:t xml:space="preserve">Publication location (venue): </w:t>
      </w:r>
      <w:r>
        <w:rPr>
          <w:rFonts w:asciiTheme="majorHAnsi" w:hAnsiTheme="majorHAnsi"/>
          <w:sz w:val="24"/>
          <w:szCs w:val="24"/>
        </w:rPr>
        <w:t>National Art School Gallery, Sydney</w:t>
      </w:r>
    </w:p>
    <w:p w14:paraId="37E9BCAF" w14:textId="77777777" w:rsidR="003F078F" w:rsidRPr="00BF0D3A" w:rsidRDefault="003F078F" w:rsidP="003F078F">
      <w:pPr>
        <w:rPr>
          <w:rFonts w:asciiTheme="majorHAnsi" w:hAnsiTheme="majorHAnsi"/>
          <w:b/>
          <w:sz w:val="24"/>
          <w:szCs w:val="24"/>
        </w:rPr>
      </w:pPr>
      <w:r w:rsidRPr="00BF0D3A">
        <w:rPr>
          <w:rFonts w:asciiTheme="majorHAnsi" w:hAnsiTheme="majorHAnsi"/>
          <w:b/>
          <w:sz w:val="24"/>
          <w:szCs w:val="24"/>
        </w:rPr>
        <w:t xml:space="preserve">Publication date: </w:t>
      </w:r>
      <w:r w:rsidRPr="003F078F">
        <w:rPr>
          <w:rFonts w:asciiTheme="majorHAnsi" w:hAnsiTheme="majorHAnsi"/>
          <w:sz w:val="24"/>
          <w:szCs w:val="24"/>
        </w:rPr>
        <w:t>26 March – 23 May</w:t>
      </w:r>
    </w:p>
    <w:p w14:paraId="1CF85E24" w14:textId="77777777" w:rsidR="003F078F" w:rsidRPr="00E15DEC" w:rsidRDefault="003F078F" w:rsidP="003F078F">
      <w:pPr>
        <w:rPr>
          <w:rFonts w:asciiTheme="majorHAnsi" w:hAnsiTheme="majorHAnsi"/>
          <w:sz w:val="24"/>
          <w:szCs w:val="24"/>
        </w:rPr>
      </w:pPr>
      <w:r>
        <w:rPr>
          <w:rFonts w:asciiTheme="majorHAnsi" w:hAnsiTheme="majorHAnsi"/>
          <w:b/>
          <w:sz w:val="24"/>
          <w:szCs w:val="24"/>
        </w:rPr>
        <w:t xml:space="preserve">Other participants: </w:t>
      </w:r>
      <w:r>
        <w:rPr>
          <w:rFonts w:asciiTheme="majorHAnsi" w:hAnsiTheme="majorHAnsi"/>
          <w:sz w:val="24"/>
          <w:szCs w:val="24"/>
        </w:rPr>
        <w:t>Curated by Tim Johnson</w:t>
      </w:r>
    </w:p>
    <w:p w14:paraId="7F405960" w14:textId="77777777" w:rsidR="003F078F" w:rsidRPr="00BF0D3A" w:rsidRDefault="003F078F" w:rsidP="003F078F">
      <w:pPr>
        <w:rPr>
          <w:rFonts w:asciiTheme="majorHAnsi" w:hAnsiTheme="majorHAnsi"/>
          <w:b/>
          <w:sz w:val="24"/>
          <w:szCs w:val="24"/>
        </w:rPr>
      </w:pPr>
      <w:r w:rsidRPr="00BF0D3A">
        <w:rPr>
          <w:rFonts w:asciiTheme="majorHAnsi" w:hAnsiTheme="majorHAnsi"/>
          <w:b/>
          <w:sz w:val="24"/>
          <w:szCs w:val="24"/>
        </w:rPr>
        <w:t xml:space="preserve">Funding: </w:t>
      </w:r>
      <w:proofErr w:type="gramStart"/>
      <w:r>
        <w:rPr>
          <w:rFonts w:asciiTheme="majorHAnsi" w:hAnsiTheme="majorHAnsi"/>
          <w:sz w:val="24"/>
          <w:szCs w:val="24"/>
        </w:rPr>
        <w:t>The exhibition was</w:t>
      </w:r>
      <w:r w:rsidRPr="00BF0D3A">
        <w:rPr>
          <w:rFonts w:asciiTheme="majorHAnsi" w:hAnsiTheme="majorHAnsi"/>
          <w:sz w:val="24"/>
          <w:szCs w:val="24"/>
        </w:rPr>
        <w:t xml:space="preserve"> funded by</w:t>
      </w:r>
      <w:r>
        <w:rPr>
          <w:rFonts w:asciiTheme="majorHAnsi" w:hAnsiTheme="majorHAnsi"/>
          <w:sz w:val="24"/>
          <w:szCs w:val="24"/>
        </w:rPr>
        <w:t xml:space="preserve"> </w:t>
      </w:r>
      <w:proofErr w:type="spellStart"/>
      <w:r>
        <w:rPr>
          <w:rFonts w:asciiTheme="majorHAnsi" w:hAnsiTheme="majorHAnsi"/>
          <w:sz w:val="24"/>
          <w:szCs w:val="24"/>
        </w:rPr>
        <w:t>Konika</w:t>
      </w:r>
      <w:proofErr w:type="spellEnd"/>
      <w:r>
        <w:rPr>
          <w:rFonts w:asciiTheme="majorHAnsi" w:hAnsiTheme="majorHAnsi"/>
          <w:sz w:val="24"/>
          <w:szCs w:val="24"/>
        </w:rPr>
        <w:t xml:space="preserve"> Minolta and </w:t>
      </w:r>
      <w:r w:rsidRPr="003F078F">
        <w:rPr>
          <w:rFonts w:asciiTheme="majorHAnsi" w:hAnsiTheme="majorHAnsi"/>
          <w:sz w:val="24"/>
          <w:szCs w:val="24"/>
        </w:rPr>
        <w:t>Glenburn Pastoral Company</w:t>
      </w:r>
      <w:proofErr w:type="gramEnd"/>
      <w:r>
        <w:rPr>
          <w:rFonts w:asciiTheme="majorHAnsi" w:hAnsiTheme="majorHAnsi"/>
          <w:sz w:val="24"/>
          <w:szCs w:val="24"/>
        </w:rPr>
        <w:t>.</w:t>
      </w:r>
    </w:p>
    <w:p w14:paraId="62B1B0F5" w14:textId="77777777" w:rsidR="003F078F" w:rsidRPr="00BF0D3A" w:rsidRDefault="003F078F" w:rsidP="003F078F">
      <w:pPr>
        <w:rPr>
          <w:rFonts w:asciiTheme="majorHAnsi" w:hAnsiTheme="majorHAnsi"/>
          <w:sz w:val="24"/>
          <w:szCs w:val="24"/>
        </w:rPr>
      </w:pPr>
      <w:r>
        <w:rPr>
          <w:rFonts w:asciiTheme="majorHAnsi" w:hAnsiTheme="majorHAnsi"/>
          <w:b/>
          <w:sz w:val="24"/>
          <w:szCs w:val="24"/>
        </w:rPr>
        <w:t>List of Works or description of work</w:t>
      </w:r>
      <w:r w:rsidRPr="00BF0D3A">
        <w:rPr>
          <w:rFonts w:asciiTheme="majorHAnsi" w:hAnsiTheme="majorHAnsi"/>
          <w:b/>
          <w:sz w:val="24"/>
          <w:szCs w:val="24"/>
        </w:rPr>
        <w:t>;</w:t>
      </w:r>
      <w:r>
        <w:rPr>
          <w:rFonts w:asciiTheme="majorHAnsi" w:hAnsiTheme="majorHAnsi"/>
          <w:b/>
          <w:sz w:val="24"/>
          <w:szCs w:val="24"/>
        </w:rPr>
        <w:t xml:space="preserve"> </w:t>
      </w:r>
    </w:p>
    <w:p w14:paraId="55DE9539" w14:textId="77777777" w:rsidR="003F078F" w:rsidRPr="00514FD7" w:rsidRDefault="003F078F" w:rsidP="003F078F">
      <w:pPr>
        <w:spacing w:after="0" w:line="240" w:lineRule="auto"/>
        <w:rPr>
          <w:rFonts w:asciiTheme="majorHAnsi" w:hAnsiTheme="majorHAnsi"/>
          <w:b/>
          <w:i/>
          <w:sz w:val="24"/>
          <w:szCs w:val="24"/>
        </w:rPr>
      </w:pPr>
      <w:r w:rsidRPr="00BF0D3A">
        <w:rPr>
          <w:rFonts w:asciiTheme="majorHAnsi" w:hAnsiTheme="majorHAnsi"/>
          <w:b/>
          <w:sz w:val="24"/>
          <w:szCs w:val="24"/>
        </w:rPr>
        <w:t>Title:</w:t>
      </w:r>
      <w:r>
        <w:rPr>
          <w:rFonts w:asciiTheme="majorHAnsi" w:hAnsiTheme="majorHAnsi"/>
          <w:b/>
          <w:sz w:val="24"/>
          <w:szCs w:val="24"/>
        </w:rPr>
        <w:t xml:space="preserve"> </w:t>
      </w:r>
      <w:r>
        <w:rPr>
          <w:rFonts w:asciiTheme="majorHAnsi" w:hAnsiTheme="majorHAnsi"/>
          <w:i/>
          <w:sz w:val="24"/>
          <w:szCs w:val="24"/>
        </w:rPr>
        <w:t>Horizontal Slowness</w:t>
      </w:r>
    </w:p>
    <w:p w14:paraId="570F8CF6" w14:textId="77777777" w:rsidR="003F078F" w:rsidRPr="00BF0D3A" w:rsidRDefault="003F078F" w:rsidP="003F078F">
      <w:pPr>
        <w:spacing w:after="0" w:line="240" w:lineRule="auto"/>
        <w:rPr>
          <w:rFonts w:asciiTheme="majorHAnsi" w:hAnsiTheme="majorHAnsi"/>
          <w:b/>
          <w:sz w:val="24"/>
          <w:szCs w:val="24"/>
        </w:rPr>
      </w:pPr>
      <w:r w:rsidRPr="00BF0D3A">
        <w:rPr>
          <w:rFonts w:asciiTheme="majorHAnsi" w:hAnsiTheme="majorHAnsi"/>
          <w:b/>
          <w:sz w:val="24"/>
          <w:szCs w:val="24"/>
        </w:rPr>
        <w:t>Year:</w:t>
      </w:r>
      <w:r>
        <w:rPr>
          <w:rFonts w:asciiTheme="majorHAnsi" w:hAnsiTheme="majorHAnsi"/>
          <w:b/>
          <w:sz w:val="24"/>
          <w:szCs w:val="24"/>
        </w:rPr>
        <w:t xml:space="preserve"> </w:t>
      </w:r>
      <w:r w:rsidRPr="00514FD7">
        <w:rPr>
          <w:rFonts w:asciiTheme="majorHAnsi" w:hAnsiTheme="majorHAnsi"/>
          <w:sz w:val="24"/>
          <w:szCs w:val="24"/>
        </w:rPr>
        <w:t>2015</w:t>
      </w:r>
    </w:p>
    <w:p w14:paraId="0A9FB0BB" w14:textId="77777777" w:rsidR="003F078F" w:rsidRPr="003F078F" w:rsidRDefault="003F078F" w:rsidP="003F078F">
      <w:pPr>
        <w:spacing w:after="0" w:line="240" w:lineRule="auto"/>
        <w:rPr>
          <w:rFonts w:asciiTheme="majorHAnsi" w:hAnsiTheme="majorHAnsi"/>
          <w:sz w:val="24"/>
          <w:szCs w:val="24"/>
        </w:rPr>
      </w:pPr>
      <w:r w:rsidRPr="00BF0D3A">
        <w:rPr>
          <w:rFonts w:asciiTheme="majorHAnsi" w:hAnsiTheme="majorHAnsi"/>
          <w:b/>
          <w:sz w:val="24"/>
          <w:szCs w:val="24"/>
        </w:rPr>
        <w:t>Medium:</w:t>
      </w:r>
      <w:r>
        <w:rPr>
          <w:rFonts w:asciiTheme="majorHAnsi" w:hAnsiTheme="majorHAnsi"/>
          <w:b/>
          <w:sz w:val="24"/>
          <w:szCs w:val="24"/>
        </w:rPr>
        <w:t xml:space="preserve"> </w:t>
      </w:r>
      <w:r w:rsidRPr="003F078F">
        <w:rPr>
          <w:rFonts w:asciiTheme="majorHAnsi" w:hAnsiTheme="majorHAnsi"/>
          <w:sz w:val="24"/>
          <w:szCs w:val="24"/>
        </w:rPr>
        <w:t>pigment</w:t>
      </w:r>
      <w:r>
        <w:rPr>
          <w:rFonts w:asciiTheme="majorHAnsi" w:hAnsiTheme="majorHAnsi"/>
          <w:sz w:val="24"/>
          <w:szCs w:val="24"/>
        </w:rPr>
        <w:t xml:space="preserve"> print on </w:t>
      </w:r>
      <w:proofErr w:type="spellStart"/>
      <w:r>
        <w:rPr>
          <w:rFonts w:asciiTheme="majorHAnsi" w:hAnsiTheme="majorHAnsi"/>
          <w:sz w:val="24"/>
          <w:szCs w:val="24"/>
        </w:rPr>
        <w:t>Hahnemühle</w:t>
      </w:r>
      <w:proofErr w:type="spellEnd"/>
      <w:r>
        <w:rPr>
          <w:rFonts w:asciiTheme="majorHAnsi" w:hAnsiTheme="majorHAnsi"/>
          <w:sz w:val="24"/>
          <w:szCs w:val="24"/>
        </w:rPr>
        <w:t xml:space="preserve"> Photo Rag, </w:t>
      </w:r>
      <w:r w:rsidRPr="003F078F">
        <w:rPr>
          <w:rFonts w:asciiTheme="majorHAnsi" w:hAnsiTheme="majorHAnsi"/>
          <w:sz w:val="24"/>
          <w:szCs w:val="24"/>
        </w:rPr>
        <w:t>cast concrete</w:t>
      </w:r>
    </w:p>
    <w:p w14:paraId="2B4BB6F9" w14:textId="77777777" w:rsidR="003F078F" w:rsidRPr="00BF0D3A" w:rsidRDefault="003F078F" w:rsidP="003F078F">
      <w:pPr>
        <w:spacing w:after="0" w:line="240" w:lineRule="auto"/>
        <w:rPr>
          <w:rFonts w:asciiTheme="majorHAnsi" w:hAnsiTheme="majorHAnsi"/>
          <w:b/>
          <w:sz w:val="24"/>
          <w:szCs w:val="24"/>
        </w:rPr>
      </w:pPr>
      <w:r w:rsidRPr="00BF0D3A">
        <w:rPr>
          <w:rFonts w:asciiTheme="majorHAnsi" w:hAnsiTheme="majorHAnsi"/>
          <w:b/>
          <w:sz w:val="24"/>
          <w:szCs w:val="24"/>
        </w:rPr>
        <w:t>Dimensions:</w:t>
      </w:r>
      <w:r>
        <w:rPr>
          <w:rFonts w:asciiTheme="majorHAnsi" w:hAnsiTheme="majorHAnsi"/>
          <w:b/>
          <w:sz w:val="24"/>
          <w:szCs w:val="24"/>
        </w:rPr>
        <w:t xml:space="preserve"> </w:t>
      </w:r>
      <w:r>
        <w:rPr>
          <w:rFonts w:asciiTheme="majorHAnsi" w:hAnsiTheme="majorHAnsi"/>
          <w:sz w:val="24"/>
          <w:szCs w:val="24"/>
        </w:rPr>
        <w:t>600mm x 600mm x 50mm</w:t>
      </w:r>
    </w:p>
    <w:p w14:paraId="12B73B69" w14:textId="77777777" w:rsidR="00A911F8" w:rsidRDefault="003F078F" w:rsidP="00A911F8">
      <w:pPr>
        <w:spacing w:after="0" w:line="240" w:lineRule="auto"/>
        <w:rPr>
          <w:rFonts w:asciiTheme="majorHAnsi" w:hAnsiTheme="majorHAnsi"/>
          <w:b/>
          <w:sz w:val="24"/>
          <w:szCs w:val="24"/>
        </w:rPr>
      </w:pPr>
      <w:r w:rsidRPr="00BF0D3A">
        <w:rPr>
          <w:rFonts w:asciiTheme="majorHAnsi" w:hAnsiTheme="majorHAnsi"/>
          <w:b/>
          <w:sz w:val="24"/>
          <w:szCs w:val="24"/>
        </w:rPr>
        <w:t>Description of work(s):</w:t>
      </w:r>
      <w:r>
        <w:rPr>
          <w:rFonts w:asciiTheme="majorHAnsi" w:hAnsiTheme="majorHAnsi"/>
          <w:b/>
          <w:sz w:val="24"/>
          <w:szCs w:val="24"/>
        </w:rPr>
        <w:t xml:space="preserve"> </w:t>
      </w:r>
    </w:p>
    <w:p w14:paraId="1A6EF387" w14:textId="77777777" w:rsidR="00A911F8" w:rsidRPr="00A911F8" w:rsidRDefault="00A911F8" w:rsidP="00A911F8">
      <w:pPr>
        <w:spacing w:after="0" w:line="240" w:lineRule="auto"/>
        <w:rPr>
          <w:rFonts w:asciiTheme="majorHAnsi" w:hAnsiTheme="majorHAnsi"/>
          <w:sz w:val="24"/>
          <w:szCs w:val="24"/>
          <w:lang w:val="en-US"/>
        </w:rPr>
      </w:pPr>
      <w:r w:rsidRPr="00A911F8">
        <w:rPr>
          <w:rFonts w:asciiTheme="majorHAnsi" w:hAnsiTheme="majorHAnsi"/>
          <w:sz w:val="24"/>
          <w:szCs w:val="24"/>
          <w:lang w:val="en-US"/>
        </w:rPr>
        <w:t xml:space="preserve">The work comprised a sequence of film and video stills. The film stills are drawn from Super 8 film footage shot in February this year, capturing the ruins of the original </w:t>
      </w:r>
      <w:proofErr w:type="spellStart"/>
      <w:r w:rsidRPr="00A911F8">
        <w:rPr>
          <w:rFonts w:asciiTheme="majorHAnsi" w:hAnsiTheme="majorHAnsi"/>
          <w:sz w:val="24"/>
          <w:szCs w:val="24"/>
          <w:lang w:val="en-US"/>
        </w:rPr>
        <w:t>Dorney</w:t>
      </w:r>
      <w:proofErr w:type="spellEnd"/>
      <w:r w:rsidRPr="00A911F8">
        <w:rPr>
          <w:rFonts w:asciiTheme="majorHAnsi" w:hAnsiTheme="majorHAnsi"/>
          <w:sz w:val="24"/>
          <w:szCs w:val="24"/>
          <w:lang w:val="en-US"/>
        </w:rPr>
        <w:t xml:space="preserve"> house (1949), built over the southern most battery of the fort, and subsequently destroyed by bushfire. The video stills are compiled from documentation of the Tasmanian Theatre Company’s 2014 production of Edward Albee’s </w:t>
      </w:r>
      <w:r w:rsidRPr="00A911F8">
        <w:rPr>
          <w:rFonts w:asciiTheme="majorHAnsi" w:hAnsiTheme="majorHAnsi"/>
          <w:i/>
          <w:sz w:val="24"/>
          <w:szCs w:val="24"/>
          <w:lang w:val="en-US"/>
        </w:rPr>
        <w:t>Who’s Afraid of Virginia Woolf</w:t>
      </w:r>
      <w:r w:rsidRPr="00A911F8">
        <w:rPr>
          <w:rFonts w:asciiTheme="majorHAnsi" w:hAnsiTheme="majorHAnsi"/>
          <w:sz w:val="24"/>
          <w:szCs w:val="24"/>
          <w:lang w:val="en-US"/>
        </w:rPr>
        <w:t xml:space="preserve"> (1972) performed in the interior communal areas of the current, third construction, of the </w:t>
      </w:r>
      <w:proofErr w:type="spellStart"/>
      <w:r w:rsidRPr="00A911F8">
        <w:rPr>
          <w:rFonts w:asciiTheme="majorHAnsi" w:hAnsiTheme="majorHAnsi"/>
          <w:sz w:val="24"/>
          <w:szCs w:val="24"/>
          <w:lang w:val="en-US"/>
        </w:rPr>
        <w:t>Dorney</w:t>
      </w:r>
      <w:proofErr w:type="spellEnd"/>
      <w:r w:rsidRPr="00A911F8">
        <w:rPr>
          <w:rFonts w:asciiTheme="majorHAnsi" w:hAnsiTheme="majorHAnsi"/>
          <w:sz w:val="24"/>
          <w:szCs w:val="24"/>
          <w:lang w:val="en-US"/>
        </w:rPr>
        <w:t xml:space="preserve"> family home (1978). </w:t>
      </w:r>
    </w:p>
    <w:p w14:paraId="2D81475A" w14:textId="77777777" w:rsidR="00A911F8" w:rsidRPr="00A911F8" w:rsidRDefault="00A911F8" w:rsidP="00A911F8">
      <w:pPr>
        <w:spacing w:after="0" w:line="240" w:lineRule="auto"/>
        <w:rPr>
          <w:rFonts w:asciiTheme="majorHAnsi" w:hAnsiTheme="majorHAnsi"/>
          <w:sz w:val="24"/>
          <w:szCs w:val="24"/>
          <w:lang w:val="en-US"/>
        </w:rPr>
      </w:pPr>
      <w:r w:rsidRPr="00A911F8">
        <w:rPr>
          <w:rFonts w:asciiTheme="majorHAnsi" w:hAnsiTheme="majorHAnsi"/>
          <w:sz w:val="24"/>
          <w:szCs w:val="24"/>
          <w:lang w:val="en-US"/>
        </w:rPr>
        <w:t xml:space="preserve">Each print was embedded in its own bespoke slab of concrete, as miniature monuments, where the weight of the modern ‘rock’ grounds the compressed overlay of provisional film and video still images. </w:t>
      </w:r>
    </w:p>
    <w:p w14:paraId="539B2235" w14:textId="77777777" w:rsidR="003F078F" w:rsidRPr="00BF0D3A" w:rsidRDefault="003F078F" w:rsidP="003F078F">
      <w:pPr>
        <w:rPr>
          <w:rFonts w:asciiTheme="majorHAnsi" w:hAnsiTheme="majorHAnsi"/>
          <w:b/>
          <w:sz w:val="24"/>
          <w:szCs w:val="24"/>
        </w:rPr>
      </w:pPr>
    </w:p>
    <w:p w14:paraId="017C3548" w14:textId="77777777" w:rsidR="003F078F" w:rsidRDefault="003F078F" w:rsidP="003F078F">
      <w:pPr>
        <w:rPr>
          <w:rFonts w:asciiTheme="majorHAnsi" w:hAnsiTheme="majorHAnsi"/>
          <w:sz w:val="24"/>
          <w:szCs w:val="24"/>
        </w:rPr>
      </w:pPr>
      <w:r w:rsidRPr="00BF0D3A">
        <w:rPr>
          <w:rFonts w:asciiTheme="majorHAnsi" w:hAnsiTheme="majorHAnsi"/>
          <w:b/>
          <w:sz w:val="24"/>
          <w:szCs w:val="24"/>
        </w:rPr>
        <w:t>Evidence:</w:t>
      </w:r>
      <w:r>
        <w:rPr>
          <w:rFonts w:asciiTheme="majorHAnsi" w:hAnsiTheme="majorHAnsi"/>
          <w:b/>
          <w:sz w:val="24"/>
          <w:szCs w:val="24"/>
        </w:rPr>
        <w:t xml:space="preserve"> </w:t>
      </w:r>
      <w:r w:rsidRPr="00BF0D3A">
        <w:rPr>
          <w:rFonts w:asciiTheme="majorHAnsi" w:hAnsiTheme="majorHAnsi"/>
          <w:sz w:val="24"/>
          <w:szCs w:val="24"/>
        </w:rPr>
        <w:t>printed invitation distributed by mail</w:t>
      </w:r>
      <w:r w:rsidR="00A911F8">
        <w:rPr>
          <w:rFonts w:asciiTheme="majorHAnsi" w:hAnsiTheme="majorHAnsi"/>
          <w:sz w:val="24"/>
          <w:szCs w:val="24"/>
        </w:rPr>
        <w:t xml:space="preserve"> and digital invitation distributed by email</w:t>
      </w:r>
      <w:r w:rsidRPr="00BF0D3A">
        <w:rPr>
          <w:rFonts w:asciiTheme="majorHAnsi" w:hAnsiTheme="majorHAnsi"/>
          <w:sz w:val="24"/>
          <w:szCs w:val="24"/>
        </w:rPr>
        <w:t>, website with web link</w:t>
      </w:r>
      <w:r w:rsidR="00A911F8">
        <w:rPr>
          <w:rFonts w:asciiTheme="majorHAnsi" w:hAnsiTheme="majorHAnsi"/>
          <w:sz w:val="24"/>
          <w:szCs w:val="24"/>
        </w:rPr>
        <w:t xml:space="preserve">, </w:t>
      </w:r>
      <w:r>
        <w:rPr>
          <w:rFonts w:asciiTheme="majorHAnsi" w:hAnsiTheme="majorHAnsi"/>
          <w:sz w:val="24"/>
          <w:szCs w:val="24"/>
        </w:rPr>
        <w:t>printed catalogue</w:t>
      </w:r>
      <w:r w:rsidR="00A911F8">
        <w:rPr>
          <w:rFonts w:asciiTheme="majorHAnsi" w:hAnsiTheme="majorHAnsi"/>
          <w:sz w:val="24"/>
          <w:szCs w:val="24"/>
        </w:rPr>
        <w:t>.</w:t>
      </w:r>
    </w:p>
    <w:p w14:paraId="1514BF76" w14:textId="77777777" w:rsidR="003F078F" w:rsidRPr="00B72C7F" w:rsidRDefault="003F078F" w:rsidP="003F078F">
      <w:pPr>
        <w:rPr>
          <w:rFonts w:asciiTheme="majorHAnsi" w:hAnsiTheme="majorHAnsi" w:cstheme="minorHAnsi"/>
          <w:sz w:val="24"/>
          <w:szCs w:val="24"/>
        </w:rPr>
      </w:pPr>
    </w:p>
    <w:p w14:paraId="5801BD1A" w14:textId="77777777" w:rsidR="00261F63" w:rsidRDefault="00261F63">
      <w:bookmarkStart w:id="0" w:name="_GoBack"/>
      <w:bookmarkEnd w:id="0"/>
    </w:p>
    <w:sectPr w:rsidR="00261F63" w:rsidSect="003F078F">
      <w:pgSz w:w="11900" w:h="16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78F"/>
    <w:rsid w:val="00261F63"/>
    <w:rsid w:val="003F078F"/>
    <w:rsid w:val="00A911F8"/>
    <w:rsid w:val="00E52C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0A33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78F"/>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78F"/>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215</Words>
  <Characters>1231</Characters>
  <Application>Microsoft Macintosh Word</Application>
  <DocSecurity>0</DocSecurity>
  <Lines>10</Lines>
  <Paragraphs>2</Paragraphs>
  <ScaleCrop>false</ScaleCrop>
  <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2015-06-29T14:55:00Z</dcterms:created>
  <dcterms:modified xsi:type="dcterms:W3CDTF">2015-06-29T15:11:00Z</dcterms:modified>
</cp:coreProperties>
</file>