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949" w:rsidRDefault="00046949" w:rsidP="00046949">
      <w:pPr>
        <w:spacing w:after="0" w:line="240" w:lineRule="auto"/>
        <w:rPr>
          <w:rFonts w:cstheme="minorHAnsi"/>
          <w:color w:val="000000" w:themeColor="text1"/>
        </w:rPr>
      </w:pPr>
    </w:p>
    <w:p w:rsidR="00046949" w:rsidRPr="002810E2" w:rsidRDefault="00046949" w:rsidP="00046949">
      <w:pPr>
        <w:spacing w:after="0" w:line="240" w:lineRule="auto"/>
        <w:rPr>
          <w:rFonts w:cstheme="minorHAnsi"/>
          <w:color w:val="000000" w:themeColor="text1"/>
        </w:rPr>
      </w:pPr>
      <w:hyperlink r:id="rId6" w:tooltip="The International journal of pharmacy practice." w:history="1">
        <w:proofErr w:type="spellStart"/>
        <w:r w:rsidRPr="002810E2">
          <w:rPr>
            <w:rStyle w:val="Hyperlink"/>
            <w:rFonts w:cstheme="minorHAnsi"/>
            <w:color w:val="000000" w:themeColor="text1"/>
          </w:rPr>
          <w:t>Int</w:t>
        </w:r>
        <w:proofErr w:type="spellEnd"/>
        <w:r w:rsidRPr="002810E2">
          <w:rPr>
            <w:rStyle w:val="Hyperlink"/>
            <w:rFonts w:cstheme="minorHAnsi"/>
            <w:color w:val="000000" w:themeColor="text1"/>
          </w:rPr>
          <w:t xml:space="preserve"> J Pharm </w:t>
        </w:r>
        <w:proofErr w:type="spellStart"/>
        <w:r w:rsidRPr="002810E2">
          <w:rPr>
            <w:rStyle w:val="Hyperlink"/>
            <w:rFonts w:cstheme="minorHAnsi"/>
            <w:color w:val="000000" w:themeColor="text1"/>
          </w:rPr>
          <w:t>Pract</w:t>
        </w:r>
        <w:proofErr w:type="spellEnd"/>
        <w:r w:rsidRPr="002810E2">
          <w:rPr>
            <w:rStyle w:val="Hyperlink"/>
            <w:rFonts w:cstheme="minorHAnsi"/>
            <w:color w:val="000000" w:themeColor="text1"/>
          </w:rPr>
          <w:t>.</w:t>
        </w:r>
      </w:hyperlink>
      <w:r w:rsidRPr="002810E2">
        <w:rPr>
          <w:rFonts w:cstheme="minorHAnsi"/>
          <w:color w:val="000000" w:themeColor="text1"/>
        </w:rPr>
        <w:t xml:space="preserve"> 2012 Aug</w:t>
      </w:r>
      <w:proofErr w:type="gramStart"/>
      <w:r w:rsidRPr="002810E2">
        <w:rPr>
          <w:rFonts w:cstheme="minorHAnsi"/>
          <w:color w:val="000000" w:themeColor="text1"/>
        </w:rPr>
        <w:t>;20</w:t>
      </w:r>
      <w:proofErr w:type="gramEnd"/>
      <w:r w:rsidRPr="002810E2">
        <w:rPr>
          <w:rFonts w:cstheme="minorHAnsi"/>
          <w:color w:val="000000" w:themeColor="text1"/>
        </w:rPr>
        <w:t xml:space="preserve">(4):238-48. </w:t>
      </w:r>
      <w:proofErr w:type="spellStart"/>
      <w:proofErr w:type="gramStart"/>
      <w:r w:rsidRPr="002810E2">
        <w:rPr>
          <w:rFonts w:cstheme="minorHAnsi"/>
          <w:color w:val="000000" w:themeColor="text1"/>
        </w:rPr>
        <w:t>doi</w:t>
      </w:r>
      <w:proofErr w:type="spellEnd"/>
      <w:proofErr w:type="gramEnd"/>
      <w:r w:rsidRPr="002810E2">
        <w:rPr>
          <w:rFonts w:cstheme="minorHAnsi"/>
          <w:color w:val="000000" w:themeColor="text1"/>
        </w:rPr>
        <w:t xml:space="preserve">: 10.1111/j.2042-7174.2012.00188.x. </w:t>
      </w:r>
      <w:proofErr w:type="spellStart"/>
      <w:r w:rsidRPr="002810E2">
        <w:rPr>
          <w:rFonts w:cstheme="minorHAnsi"/>
          <w:color w:val="000000" w:themeColor="text1"/>
        </w:rPr>
        <w:t>Epub</w:t>
      </w:r>
      <w:proofErr w:type="spellEnd"/>
      <w:r w:rsidRPr="002810E2">
        <w:rPr>
          <w:rFonts w:cstheme="minorHAnsi"/>
          <w:color w:val="000000" w:themeColor="text1"/>
        </w:rPr>
        <w:t xml:space="preserve"> 2012 Feb 2.</w:t>
      </w:r>
    </w:p>
    <w:p w:rsidR="00046949" w:rsidRDefault="00046949" w:rsidP="00046949">
      <w:pPr>
        <w:pStyle w:val="Heading1"/>
      </w:pPr>
    </w:p>
    <w:p w:rsidR="00046949" w:rsidRPr="002810E2" w:rsidRDefault="00046949" w:rsidP="00046949">
      <w:pPr>
        <w:pStyle w:val="Heading1"/>
        <w:rPr>
          <w:sz w:val="24"/>
          <w:szCs w:val="24"/>
        </w:rPr>
      </w:pPr>
      <w:proofErr w:type="gramStart"/>
      <w:r w:rsidRPr="002810E2">
        <w:rPr>
          <w:sz w:val="24"/>
          <w:szCs w:val="24"/>
        </w:rPr>
        <w:t>A clinical knowledge measurement tool to assess the ability of community pharmacists to detect drug-related problems.</w:t>
      </w:r>
      <w:proofErr w:type="gramEnd"/>
    </w:p>
    <w:p w:rsidR="00046949" w:rsidRPr="002810E2" w:rsidRDefault="00046949" w:rsidP="00046949">
      <w:pPr>
        <w:spacing w:after="0" w:line="240" w:lineRule="auto"/>
        <w:rPr>
          <w:rFonts w:cstheme="minorHAnsi"/>
          <w:color w:val="000000" w:themeColor="text1"/>
        </w:rPr>
      </w:pPr>
      <w:hyperlink r:id="rId7" w:history="1">
        <w:r w:rsidRPr="002810E2">
          <w:rPr>
            <w:rStyle w:val="Hyperlink"/>
            <w:rFonts w:cstheme="minorHAnsi"/>
            <w:color w:val="000000" w:themeColor="text1"/>
          </w:rPr>
          <w:t>Williams M</w:t>
        </w:r>
      </w:hyperlink>
      <w:r w:rsidRPr="002810E2">
        <w:rPr>
          <w:rFonts w:cstheme="minorHAnsi"/>
          <w:color w:val="000000" w:themeColor="text1"/>
        </w:rPr>
        <w:t xml:space="preserve">, </w:t>
      </w:r>
      <w:hyperlink r:id="rId8" w:history="1">
        <w:r w:rsidRPr="002810E2">
          <w:rPr>
            <w:rStyle w:val="Hyperlink"/>
            <w:rFonts w:cstheme="minorHAnsi"/>
            <w:color w:val="000000" w:themeColor="text1"/>
          </w:rPr>
          <w:t>Peterson GM</w:t>
        </w:r>
      </w:hyperlink>
      <w:r w:rsidRPr="002810E2">
        <w:rPr>
          <w:rFonts w:cstheme="minorHAnsi"/>
          <w:color w:val="000000" w:themeColor="text1"/>
        </w:rPr>
        <w:t xml:space="preserve">, </w:t>
      </w:r>
      <w:hyperlink r:id="rId9" w:history="1">
        <w:proofErr w:type="spellStart"/>
        <w:r w:rsidRPr="002810E2">
          <w:rPr>
            <w:rStyle w:val="Hyperlink"/>
            <w:rFonts w:cstheme="minorHAnsi"/>
            <w:color w:val="000000" w:themeColor="text1"/>
          </w:rPr>
          <w:t>Tenni</w:t>
        </w:r>
        <w:proofErr w:type="spellEnd"/>
        <w:r w:rsidRPr="002810E2">
          <w:rPr>
            <w:rStyle w:val="Hyperlink"/>
            <w:rFonts w:cstheme="minorHAnsi"/>
            <w:color w:val="000000" w:themeColor="text1"/>
          </w:rPr>
          <w:t xml:space="preserve"> PC</w:t>
        </w:r>
      </w:hyperlink>
      <w:r w:rsidRPr="002810E2">
        <w:rPr>
          <w:rFonts w:cstheme="minorHAnsi"/>
          <w:color w:val="000000" w:themeColor="text1"/>
        </w:rPr>
        <w:t xml:space="preserve">, </w:t>
      </w:r>
      <w:hyperlink r:id="rId10" w:history="1">
        <w:proofErr w:type="spellStart"/>
        <w:r w:rsidRPr="002810E2">
          <w:rPr>
            <w:rStyle w:val="Hyperlink"/>
            <w:rFonts w:cstheme="minorHAnsi"/>
            <w:color w:val="000000" w:themeColor="text1"/>
          </w:rPr>
          <w:t>Bindoff</w:t>
        </w:r>
        <w:proofErr w:type="spellEnd"/>
        <w:r w:rsidRPr="002810E2">
          <w:rPr>
            <w:rStyle w:val="Hyperlink"/>
            <w:rFonts w:cstheme="minorHAnsi"/>
            <w:color w:val="000000" w:themeColor="text1"/>
          </w:rPr>
          <w:t xml:space="preserve"> IK</w:t>
        </w:r>
      </w:hyperlink>
      <w:r w:rsidRPr="002810E2">
        <w:rPr>
          <w:rFonts w:cstheme="minorHAnsi"/>
          <w:color w:val="000000" w:themeColor="text1"/>
        </w:rPr>
        <w:t>.</w:t>
      </w:r>
    </w:p>
    <w:p w:rsidR="00046949" w:rsidRDefault="00046949" w:rsidP="00046949">
      <w:pPr>
        <w:pStyle w:val="Heading3"/>
        <w:numPr>
          <w:ilvl w:val="0"/>
          <w:numId w:val="0"/>
        </w:numPr>
        <w:spacing w:before="0" w:line="240" w:lineRule="auto"/>
        <w:ind w:left="851" w:hanging="851"/>
        <w:rPr>
          <w:rFonts w:asciiTheme="minorHAnsi" w:hAnsiTheme="minorHAnsi" w:cstheme="minorHAnsi"/>
          <w:b w:val="0"/>
          <w:color w:val="000000" w:themeColor="text1"/>
          <w:sz w:val="22"/>
          <w:szCs w:val="22"/>
        </w:rPr>
      </w:pPr>
    </w:p>
    <w:p w:rsidR="00046949" w:rsidRPr="002810E2" w:rsidRDefault="00046949" w:rsidP="00046949">
      <w:pPr>
        <w:pStyle w:val="Heading3"/>
        <w:numPr>
          <w:ilvl w:val="0"/>
          <w:numId w:val="0"/>
        </w:numPr>
        <w:spacing w:before="0" w:line="240" w:lineRule="auto"/>
        <w:ind w:left="851" w:hanging="851"/>
        <w:rPr>
          <w:rFonts w:asciiTheme="minorHAnsi" w:hAnsiTheme="minorHAnsi" w:cstheme="minorHAnsi"/>
          <w:b w:val="0"/>
          <w:color w:val="000000" w:themeColor="text1"/>
          <w:sz w:val="22"/>
          <w:szCs w:val="22"/>
        </w:rPr>
      </w:pPr>
      <w:r w:rsidRPr="002810E2">
        <w:rPr>
          <w:rFonts w:asciiTheme="minorHAnsi" w:hAnsiTheme="minorHAnsi" w:cstheme="minorHAnsi"/>
          <w:b w:val="0"/>
          <w:color w:val="000000" w:themeColor="text1"/>
          <w:sz w:val="22"/>
          <w:szCs w:val="22"/>
        </w:rPr>
        <w:t>Source</w:t>
      </w:r>
    </w:p>
    <w:p w:rsidR="00046949" w:rsidRPr="002810E2" w:rsidRDefault="00046949" w:rsidP="00046949">
      <w:pPr>
        <w:pStyle w:val="NormalWeb"/>
        <w:spacing w:before="0" w:beforeAutospacing="0" w:after="0" w:afterAutospacing="0"/>
        <w:rPr>
          <w:rFonts w:asciiTheme="minorHAnsi" w:hAnsiTheme="minorHAnsi" w:cstheme="minorHAnsi"/>
          <w:color w:val="000000" w:themeColor="text1"/>
          <w:sz w:val="22"/>
          <w:szCs w:val="22"/>
        </w:rPr>
      </w:pPr>
      <w:proofErr w:type="gramStart"/>
      <w:r w:rsidRPr="002810E2">
        <w:rPr>
          <w:rFonts w:asciiTheme="minorHAnsi" w:hAnsiTheme="minorHAnsi" w:cstheme="minorHAnsi"/>
          <w:color w:val="000000" w:themeColor="text1"/>
          <w:sz w:val="22"/>
          <w:szCs w:val="22"/>
        </w:rPr>
        <w:t>School of Pharmacy, University of Tasmania, Hobart, Tasmania, Australia.</w:t>
      </w:r>
      <w:proofErr w:type="gramEnd"/>
      <w:r w:rsidRPr="002810E2">
        <w:rPr>
          <w:rFonts w:asciiTheme="minorHAnsi" w:hAnsiTheme="minorHAnsi" w:cstheme="minorHAnsi"/>
          <w:color w:val="000000" w:themeColor="text1"/>
          <w:sz w:val="22"/>
          <w:szCs w:val="22"/>
        </w:rPr>
        <w:t xml:space="preserve"> Mackenzie.Williams@utas.edu.au</w:t>
      </w:r>
    </w:p>
    <w:p w:rsidR="00046949" w:rsidRDefault="00046949" w:rsidP="00046949">
      <w:pPr>
        <w:pStyle w:val="Heading3"/>
        <w:numPr>
          <w:ilvl w:val="0"/>
          <w:numId w:val="0"/>
        </w:numPr>
        <w:spacing w:before="0" w:line="240" w:lineRule="auto"/>
        <w:ind w:left="851" w:hanging="851"/>
        <w:rPr>
          <w:rFonts w:asciiTheme="minorHAnsi" w:hAnsiTheme="minorHAnsi" w:cstheme="minorHAnsi"/>
          <w:b w:val="0"/>
          <w:color w:val="000000" w:themeColor="text1"/>
          <w:sz w:val="22"/>
          <w:szCs w:val="22"/>
        </w:rPr>
      </w:pPr>
    </w:p>
    <w:p w:rsidR="00046949" w:rsidRPr="002810E2" w:rsidRDefault="00046949" w:rsidP="00046949">
      <w:pPr>
        <w:pStyle w:val="Heading3"/>
        <w:numPr>
          <w:ilvl w:val="0"/>
          <w:numId w:val="0"/>
        </w:numPr>
        <w:spacing w:before="0" w:line="240" w:lineRule="auto"/>
        <w:ind w:left="851" w:hanging="851"/>
        <w:rPr>
          <w:rFonts w:asciiTheme="minorHAnsi" w:hAnsiTheme="minorHAnsi" w:cstheme="minorHAnsi"/>
          <w:b w:val="0"/>
          <w:color w:val="000000" w:themeColor="text1"/>
          <w:sz w:val="22"/>
          <w:szCs w:val="22"/>
        </w:rPr>
      </w:pPr>
      <w:r w:rsidRPr="002810E2">
        <w:rPr>
          <w:rFonts w:asciiTheme="minorHAnsi" w:hAnsiTheme="minorHAnsi" w:cstheme="minorHAnsi"/>
          <w:b w:val="0"/>
          <w:color w:val="000000" w:themeColor="text1"/>
          <w:sz w:val="22"/>
          <w:szCs w:val="22"/>
        </w:rPr>
        <w:t>Abstract</w:t>
      </w:r>
    </w:p>
    <w:p w:rsidR="00046949" w:rsidRPr="002810E2"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r w:rsidRPr="002810E2">
        <w:rPr>
          <w:rFonts w:asciiTheme="minorHAnsi" w:hAnsiTheme="minorHAnsi" w:cstheme="minorHAnsi"/>
          <w:b w:val="0"/>
          <w:color w:val="000000" w:themeColor="text1"/>
          <w:sz w:val="22"/>
          <w:szCs w:val="22"/>
        </w:rPr>
        <w:t xml:space="preserve">INTRODUCTION: </w:t>
      </w:r>
    </w:p>
    <w:p w:rsidR="00046949" w:rsidRPr="002810E2" w:rsidRDefault="00046949" w:rsidP="00046949">
      <w:pPr>
        <w:pStyle w:val="NormalWeb"/>
        <w:spacing w:before="0" w:beforeAutospacing="0" w:after="0" w:afterAutospacing="0"/>
        <w:rPr>
          <w:rFonts w:asciiTheme="minorHAnsi" w:hAnsiTheme="minorHAnsi" w:cstheme="minorHAnsi"/>
          <w:color w:val="000000" w:themeColor="text1"/>
          <w:sz w:val="22"/>
          <w:szCs w:val="22"/>
        </w:rPr>
      </w:pPr>
      <w:r w:rsidRPr="002810E2">
        <w:rPr>
          <w:rFonts w:asciiTheme="minorHAnsi" w:hAnsiTheme="minorHAnsi" w:cstheme="minorHAnsi"/>
          <w:color w:val="000000" w:themeColor="text1"/>
          <w:sz w:val="22"/>
          <w:szCs w:val="22"/>
        </w:rPr>
        <w:t>Drug-related problems (DRPs) are associated with significant morbidity and mortality, with most DRPs thought to be preventable. Community pharmacists can detect and either prevent or resolve many of these DRPs. A survey-based clinical knowledge measurement tool was designed and validated to estimate a community pharmacist's clinical knowledge and ability to detect and appropriately resolve DRPs.</w:t>
      </w:r>
    </w:p>
    <w:p w:rsidR="00046949"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p>
    <w:p w:rsidR="00046949" w:rsidRPr="002810E2"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r w:rsidRPr="002810E2">
        <w:rPr>
          <w:rFonts w:asciiTheme="minorHAnsi" w:hAnsiTheme="minorHAnsi" w:cstheme="minorHAnsi"/>
          <w:b w:val="0"/>
          <w:color w:val="000000" w:themeColor="text1"/>
          <w:sz w:val="22"/>
          <w:szCs w:val="22"/>
        </w:rPr>
        <w:t xml:space="preserve">METHODS: </w:t>
      </w:r>
    </w:p>
    <w:p w:rsidR="00046949" w:rsidRPr="002810E2" w:rsidRDefault="00046949" w:rsidP="00046949">
      <w:pPr>
        <w:pStyle w:val="NormalWeb"/>
        <w:spacing w:before="0" w:beforeAutospacing="0" w:after="0" w:afterAutospacing="0"/>
        <w:rPr>
          <w:rFonts w:asciiTheme="minorHAnsi" w:hAnsiTheme="minorHAnsi" w:cstheme="minorHAnsi"/>
          <w:color w:val="000000" w:themeColor="text1"/>
          <w:sz w:val="22"/>
          <w:szCs w:val="22"/>
        </w:rPr>
      </w:pPr>
      <w:r w:rsidRPr="002810E2">
        <w:rPr>
          <w:rFonts w:asciiTheme="minorHAnsi" w:hAnsiTheme="minorHAnsi" w:cstheme="minorHAnsi"/>
          <w:color w:val="000000" w:themeColor="text1"/>
          <w:sz w:val="22"/>
          <w:szCs w:val="22"/>
        </w:rPr>
        <w:t>Nine clinical cases with seven multiple-choice statements (63 statements in total) were constructed, based on scenarios that were found to occur frequently in Australian community pharmacies. The statements aimed to assess a pharmacist's ability to identify, gather relevant information about and make appropriate recommendations to resolve, a DRP. The survey was pilot tested with 18 academics at three Australian pharmacy schools, resulting in the removal of 23 statements. The survey was then administered to undergraduate pharmacy students (28 fourth-year, 41 third-year and 42 first-year students) and to 433 Australian community pharmacists who were participating in an intervention documentation trial. The pharmacists' resultant survey scores were correlated against their actual rate of documenting clinical interventions.</w:t>
      </w:r>
    </w:p>
    <w:p w:rsidR="00046949"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p>
    <w:p w:rsidR="00046949" w:rsidRPr="002810E2"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r w:rsidRPr="002810E2">
        <w:rPr>
          <w:rFonts w:asciiTheme="minorHAnsi" w:hAnsiTheme="minorHAnsi" w:cstheme="minorHAnsi"/>
          <w:b w:val="0"/>
          <w:color w:val="000000" w:themeColor="text1"/>
          <w:sz w:val="22"/>
          <w:szCs w:val="22"/>
        </w:rPr>
        <w:t xml:space="preserve">RESULTS: </w:t>
      </w:r>
    </w:p>
    <w:p w:rsidR="00046949" w:rsidRPr="002810E2" w:rsidRDefault="00046949" w:rsidP="00046949">
      <w:pPr>
        <w:pStyle w:val="NormalWeb"/>
        <w:spacing w:before="0" w:beforeAutospacing="0" w:after="0" w:afterAutospacing="0"/>
        <w:rPr>
          <w:rFonts w:asciiTheme="minorHAnsi" w:hAnsiTheme="minorHAnsi" w:cstheme="minorHAnsi"/>
          <w:color w:val="000000" w:themeColor="text1"/>
          <w:sz w:val="22"/>
          <w:szCs w:val="22"/>
        </w:rPr>
      </w:pPr>
      <w:r w:rsidRPr="002810E2">
        <w:rPr>
          <w:rFonts w:asciiTheme="minorHAnsi" w:hAnsiTheme="minorHAnsi" w:cstheme="minorHAnsi"/>
          <w:color w:val="000000" w:themeColor="text1"/>
          <w:sz w:val="22"/>
          <w:szCs w:val="22"/>
        </w:rPr>
        <w:t>The tool had relatively good internal consistency. Significant differences were seen between the three groups of students (P &lt; 0.01). Community pharmacists with additional clinical qualifications had a significantly higher score than other participating pharmacists (P &lt; 0.01). A moderate, but significant, correlation was seen between the pharmacists' survey score and their clinical intervention rate in practice during the trial (P &lt; 0.01).</w:t>
      </w:r>
    </w:p>
    <w:p w:rsidR="00046949"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p>
    <w:p w:rsidR="00046949" w:rsidRPr="002810E2" w:rsidRDefault="00046949" w:rsidP="00046949">
      <w:pPr>
        <w:pStyle w:val="Heading4"/>
        <w:numPr>
          <w:ilvl w:val="0"/>
          <w:numId w:val="0"/>
        </w:numPr>
        <w:spacing w:before="0" w:line="240" w:lineRule="auto"/>
        <w:ind w:left="1134" w:hanging="1134"/>
        <w:rPr>
          <w:rFonts w:asciiTheme="minorHAnsi" w:hAnsiTheme="minorHAnsi" w:cstheme="minorHAnsi"/>
          <w:b w:val="0"/>
          <w:color w:val="000000" w:themeColor="text1"/>
          <w:sz w:val="22"/>
          <w:szCs w:val="22"/>
        </w:rPr>
      </w:pPr>
      <w:r w:rsidRPr="002810E2">
        <w:rPr>
          <w:rFonts w:asciiTheme="minorHAnsi" w:hAnsiTheme="minorHAnsi" w:cstheme="minorHAnsi"/>
          <w:b w:val="0"/>
          <w:color w:val="000000" w:themeColor="text1"/>
          <w:sz w:val="22"/>
          <w:szCs w:val="22"/>
        </w:rPr>
        <w:t xml:space="preserve">CONCLUSION: </w:t>
      </w:r>
    </w:p>
    <w:p w:rsidR="00046949" w:rsidRPr="002810E2" w:rsidRDefault="00046949" w:rsidP="00046949">
      <w:pPr>
        <w:pStyle w:val="NormalWeb"/>
        <w:spacing w:before="0" w:beforeAutospacing="0" w:after="0" w:afterAutospacing="0"/>
        <w:rPr>
          <w:rFonts w:asciiTheme="minorHAnsi" w:hAnsiTheme="minorHAnsi" w:cstheme="minorHAnsi"/>
          <w:color w:val="000000" w:themeColor="text1"/>
          <w:sz w:val="22"/>
          <w:szCs w:val="22"/>
        </w:rPr>
      </w:pPr>
      <w:r w:rsidRPr="002810E2">
        <w:rPr>
          <w:rFonts w:asciiTheme="minorHAnsi" w:hAnsiTheme="minorHAnsi" w:cstheme="minorHAnsi"/>
          <w:color w:val="000000" w:themeColor="text1"/>
          <w:sz w:val="22"/>
          <w:szCs w:val="22"/>
        </w:rPr>
        <w:t>The clinical knowledge measurement tool appeared to estimate a pharmacist's ability to detect and resolve DRPs within the community pharmacy environment.</w:t>
      </w:r>
    </w:p>
    <w:p w:rsidR="00046949" w:rsidRDefault="00046949" w:rsidP="00046949">
      <w:pPr>
        <w:pStyle w:val="NormalWeb"/>
        <w:spacing w:before="0" w:beforeAutospacing="0" w:after="0" w:afterAutospacing="0"/>
        <w:rPr>
          <w:rFonts w:asciiTheme="minorHAnsi" w:hAnsiTheme="minorHAnsi" w:cstheme="minorHAnsi"/>
          <w:color w:val="000000" w:themeColor="text1"/>
          <w:sz w:val="22"/>
          <w:szCs w:val="22"/>
        </w:rPr>
      </w:pPr>
    </w:p>
    <w:p w:rsidR="00046949" w:rsidRPr="002810E2" w:rsidRDefault="00046949" w:rsidP="00046949">
      <w:pPr>
        <w:pStyle w:val="NormalWeb"/>
        <w:spacing w:before="0" w:beforeAutospacing="0" w:after="0" w:afterAutospacing="0"/>
        <w:rPr>
          <w:rFonts w:asciiTheme="minorHAnsi" w:hAnsiTheme="minorHAnsi" w:cstheme="minorHAnsi"/>
          <w:color w:val="000000" w:themeColor="text1"/>
          <w:sz w:val="22"/>
          <w:szCs w:val="22"/>
        </w:rPr>
      </w:pPr>
      <w:proofErr w:type="gramStart"/>
      <w:r w:rsidRPr="002810E2">
        <w:rPr>
          <w:rFonts w:asciiTheme="minorHAnsi" w:hAnsiTheme="minorHAnsi" w:cstheme="minorHAnsi"/>
          <w:color w:val="000000" w:themeColor="text1"/>
          <w:sz w:val="22"/>
          <w:szCs w:val="22"/>
        </w:rPr>
        <w:t>© 2012 The Authors.</w:t>
      </w:r>
      <w:proofErr w:type="gramEnd"/>
      <w:r w:rsidRPr="002810E2">
        <w:rPr>
          <w:rFonts w:asciiTheme="minorHAnsi" w:hAnsiTheme="minorHAnsi" w:cstheme="minorHAnsi"/>
          <w:color w:val="000000" w:themeColor="text1"/>
          <w:sz w:val="22"/>
          <w:szCs w:val="22"/>
        </w:rPr>
        <w:t xml:space="preserve"> </w:t>
      </w:r>
      <w:proofErr w:type="gramStart"/>
      <w:r w:rsidRPr="002810E2">
        <w:rPr>
          <w:rFonts w:asciiTheme="minorHAnsi" w:hAnsiTheme="minorHAnsi" w:cstheme="minorHAnsi"/>
          <w:color w:val="000000" w:themeColor="text1"/>
          <w:sz w:val="22"/>
          <w:szCs w:val="22"/>
        </w:rPr>
        <w:t>IJPP © 2012 Royal Pharmaceutical Society.</w:t>
      </w:r>
      <w:proofErr w:type="gramEnd"/>
    </w:p>
    <w:p w:rsidR="001D0797" w:rsidRDefault="00046949">
      <w:bookmarkStart w:id="0" w:name="_GoBack"/>
      <w:bookmarkEnd w:id="0"/>
    </w:p>
    <w:sectPr w:rsidR="001D0797" w:rsidSect="00D07D3F">
      <w:pgSz w:w="11906" w:h="16838"/>
      <w:pgMar w:top="1247" w:right="1247" w:bottom="1247"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E3763"/>
    <w:multiLevelType w:val="multilevel"/>
    <w:tmpl w:val="DF50A4F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i/>
        <w:color w:val="000000" w:themeColor="text1"/>
      </w:r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949"/>
    <w:rsid w:val="00046949"/>
    <w:rsid w:val="001C493E"/>
    <w:rsid w:val="00236792"/>
    <w:rsid w:val="0029264E"/>
    <w:rsid w:val="00595A61"/>
    <w:rsid w:val="00C50E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949"/>
    <w:pPr>
      <w:spacing w:line="360" w:lineRule="auto"/>
    </w:pPr>
    <w:rPr>
      <w:rFonts w:eastAsiaTheme="minorEastAsia"/>
      <w:lang w:val="en-US" w:bidi="en-US"/>
    </w:rPr>
  </w:style>
  <w:style w:type="paragraph" w:styleId="Heading1">
    <w:name w:val="heading 1"/>
    <w:basedOn w:val="Normal"/>
    <w:next w:val="Normal"/>
    <w:link w:val="Heading1Char"/>
    <w:autoRedefine/>
    <w:uiPriority w:val="9"/>
    <w:qFormat/>
    <w:rsid w:val="00046949"/>
    <w:pPr>
      <w:spacing w:after="0" w:line="240" w:lineRule="auto"/>
      <w:outlineLvl w:val="0"/>
    </w:pPr>
    <w:rPr>
      <w:rFonts w:asciiTheme="majorHAnsi" w:eastAsiaTheme="majorEastAsia" w:hAnsiTheme="majorHAnsi" w:cstheme="majorBidi"/>
      <w:b/>
      <w:bCs/>
      <w:i/>
      <w:iCs/>
      <w:sz w:val="32"/>
      <w:szCs w:val="32"/>
      <w:lang w:val="en-AU"/>
    </w:rPr>
  </w:style>
  <w:style w:type="paragraph" w:styleId="Heading2">
    <w:name w:val="heading 2"/>
    <w:basedOn w:val="Normal"/>
    <w:next w:val="Normal"/>
    <w:link w:val="Heading2Char"/>
    <w:autoRedefine/>
    <w:uiPriority w:val="9"/>
    <w:unhideWhenUsed/>
    <w:qFormat/>
    <w:rsid w:val="00046949"/>
    <w:pPr>
      <w:keepNext/>
      <w:numPr>
        <w:ilvl w:val="1"/>
        <w:numId w:val="1"/>
      </w:numPr>
      <w:tabs>
        <w:tab w:val="left" w:pos="851"/>
      </w:tabs>
      <w:spacing w:before="320" w:after="0"/>
      <w:outlineLvl w:val="1"/>
    </w:pPr>
    <w:rPr>
      <w:rFonts w:asciiTheme="majorHAnsi" w:eastAsiaTheme="majorEastAsia" w:hAnsiTheme="majorHAnsi" w:cstheme="majorBidi"/>
      <w:b/>
      <w:bCs/>
      <w:i/>
      <w:iCs/>
      <w:sz w:val="28"/>
      <w:szCs w:val="28"/>
    </w:rPr>
  </w:style>
  <w:style w:type="paragraph" w:styleId="Heading3">
    <w:name w:val="heading 3"/>
    <w:aliases w:val="Heading 3 Char Char"/>
    <w:basedOn w:val="Normal"/>
    <w:next w:val="Normal"/>
    <w:link w:val="Heading3Char"/>
    <w:uiPriority w:val="9"/>
    <w:unhideWhenUsed/>
    <w:qFormat/>
    <w:rsid w:val="00046949"/>
    <w:pPr>
      <w:keepNext/>
      <w:numPr>
        <w:ilvl w:val="2"/>
        <w:numId w:val="1"/>
      </w:numPr>
      <w:spacing w:before="320" w:after="0"/>
      <w:ind w:left="851" w:hanging="851"/>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unhideWhenUsed/>
    <w:qFormat/>
    <w:rsid w:val="00046949"/>
    <w:pPr>
      <w:keepNext/>
      <w:numPr>
        <w:ilvl w:val="3"/>
        <w:numId w:val="1"/>
      </w:numPr>
      <w:spacing w:before="280" w:after="0"/>
      <w:ind w:left="1134" w:hanging="1134"/>
      <w:outlineLvl w:val="3"/>
    </w:pPr>
    <w:rPr>
      <w:rFonts w:asciiTheme="majorHAnsi" w:eastAsiaTheme="majorEastAsia" w:hAnsiTheme="majorHAnsi" w:cstheme="majorBidi"/>
      <w:b/>
      <w:bCs/>
      <w:i/>
      <w:iCs/>
      <w:sz w:val="24"/>
      <w:szCs w:val="24"/>
    </w:rPr>
  </w:style>
  <w:style w:type="paragraph" w:styleId="Heading7">
    <w:name w:val="heading 7"/>
    <w:basedOn w:val="Normal"/>
    <w:next w:val="Normal"/>
    <w:link w:val="Heading7Char"/>
    <w:uiPriority w:val="9"/>
    <w:unhideWhenUsed/>
    <w:rsid w:val="00046949"/>
    <w:pPr>
      <w:numPr>
        <w:ilvl w:val="6"/>
        <w:numId w:val="1"/>
      </w:numPr>
      <w:spacing w:before="280" w:after="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unhideWhenUsed/>
    <w:rsid w:val="00046949"/>
    <w:pPr>
      <w:numPr>
        <w:ilvl w:val="7"/>
        <w:numId w:val="1"/>
      </w:numPr>
      <w:spacing w:before="280" w:after="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unhideWhenUsed/>
    <w:rsid w:val="00046949"/>
    <w:pPr>
      <w:numPr>
        <w:ilvl w:val="8"/>
        <w:numId w:val="1"/>
      </w:numPr>
      <w:spacing w:before="280" w:after="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949"/>
    <w:rPr>
      <w:rFonts w:asciiTheme="majorHAnsi" w:eastAsiaTheme="majorEastAsia" w:hAnsiTheme="majorHAnsi" w:cstheme="majorBidi"/>
      <w:b/>
      <w:bCs/>
      <w:i/>
      <w:iCs/>
      <w:sz w:val="32"/>
      <w:szCs w:val="32"/>
      <w:lang w:bidi="en-US"/>
    </w:rPr>
  </w:style>
  <w:style w:type="character" w:customStyle="1" w:styleId="Heading2Char">
    <w:name w:val="Heading 2 Char"/>
    <w:basedOn w:val="DefaultParagraphFont"/>
    <w:link w:val="Heading2"/>
    <w:uiPriority w:val="9"/>
    <w:rsid w:val="00046949"/>
    <w:rPr>
      <w:rFonts w:asciiTheme="majorHAnsi" w:eastAsiaTheme="majorEastAsia" w:hAnsiTheme="majorHAnsi" w:cstheme="majorBidi"/>
      <w:b/>
      <w:bCs/>
      <w:i/>
      <w:iCs/>
      <w:sz w:val="28"/>
      <w:szCs w:val="28"/>
      <w:lang w:val="en-US" w:bidi="en-US"/>
    </w:rPr>
  </w:style>
  <w:style w:type="character" w:customStyle="1" w:styleId="Heading3Char">
    <w:name w:val="Heading 3 Char"/>
    <w:aliases w:val="Heading 3 Char Char Char"/>
    <w:basedOn w:val="DefaultParagraphFont"/>
    <w:link w:val="Heading3"/>
    <w:uiPriority w:val="9"/>
    <w:rsid w:val="00046949"/>
    <w:rPr>
      <w:rFonts w:asciiTheme="majorHAnsi" w:eastAsiaTheme="majorEastAsia" w:hAnsiTheme="majorHAnsi" w:cstheme="majorBidi"/>
      <w:b/>
      <w:bCs/>
      <w:i/>
      <w:iCs/>
      <w:sz w:val="26"/>
      <w:szCs w:val="26"/>
      <w:lang w:val="en-US" w:bidi="en-US"/>
    </w:rPr>
  </w:style>
  <w:style w:type="character" w:customStyle="1" w:styleId="Heading4Char">
    <w:name w:val="Heading 4 Char"/>
    <w:basedOn w:val="DefaultParagraphFont"/>
    <w:link w:val="Heading4"/>
    <w:uiPriority w:val="9"/>
    <w:rsid w:val="00046949"/>
    <w:rPr>
      <w:rFonts w:asciiTheme="majorHAnsi" w:eastAsiaTheme="majorEastAsia" w:hAnsiTheme="majorHAnsi" w:cstheme="majorBidi"/>
      <w:b/>
      <w:bCs/>
      <w:i/>
      <w:iCs/>
      <w:sz w:val="24"/>
      <w:szCs w:val="24"/>
      <w:lang w:val="en-US" w:bidi="en-US"/>
    </w:rPr>
  </w:style>
  <w:style w:type="character" w:customStyle="1" w:styleId="Heading7Char">
    <w:name w:val="Heading 7 Char"/>
    <w:basedOn w:val="DefaultParagraphFont"/>
    <w:link w:val="Heading7"/>
    <w:uiPriority w:val="9"/>
    <w:rsid w:val="00046949"/>
    <w:rPr>
      <w:rFonts w:asciiTheme="majorHAnsi" w:eastAsiaTheme="majorEastAsia" w:hAnsiTheme="majorHAnsi" w:cstheme="majorBidi"/>
      <w:b/>
      <w:bCs/>
      <w:i/>
      <w:iCs/>
      <w:sz w:val="20"/>
      <w:szCs w:val="20"/>
      <w:lang w:val="en-US" w:bidi="en-US"/>
    </w:rPr>
  </w:style>
  <w:style w:type="character" w:customStyle="1" w:styleId="Heading8Char">
    <w:name w:val="Heading 8 Char"/>
    <w:basedOn w:val="DefaultParagraphFont"/>
    <w:link w:val="Heading8"/>
    <w:uiPriority w:val="9"/>
    <w:rsid w:val="00046949"/>
    <w:rPr>
      <w:rFonts w:asciiTheme="majorHAnsi" w:eastAsiaTheme="majorEastAsia" w:hAnsiTheme="majorHAnsi" w:cstheme="majorBidi"/>
      <w:b/>
      <w:bCs/>
      <w:i/>
      <w:iCs/>
      <w:sz w:val="18"/>
      <w:szCs w:val="18"/>
      <w:lang w:val="en-US" w:bidi="en-US"/>
    </w:rPr>
  </w:style>
  <w:style w:type="character" w:customStyle="1" w:styleId="Heading9Char">
    <w:name w:val="Heading 9 Char"/>
    <w:basedOn w:val="DefaultParagraphFont"/>
    <w:link w:val="Heading9"/>
    <w:uiPriority w:val="9"/>
    <w:rsid w:val="00046949"/>
    <w:rPr>
      <w:rFonts w:asciiTheme="majorHAnsi" w:eastAsiaTheme="majorEastAsia" w:hAnsiTheme="majorHAnsi" w:cstheme="majorBidi"/>
      <w:i/>
      <w:iCs/>
      <w:sz w:val="18"/>
      <w:szCs w:val="18"/>
      <w:lang w:val="en-US" w:bidi="en-US"/>
    </w:rPr>
  </w:style>
  <w:style w:type="character" w:styleId="Hyperlink">
    <w:name w:val="Hyperlink"/>
    <w:basedOn w:val="DefaultParagraphFont"/>
    <w:uiPriority w:val="99"/>
    <w:unhideWhenUsed/>
    <w:rsid w:val="00046949"/>
    <w:rPr>
      <w:color w:val="0000FF" w:themeColor="hyperlink"/>
      <w:u w:val="single"/>
    </w:rPr>
  </w:style>
  <w:style w:type="paragraph" w:styleId="NormalWeb">
    <w:name w:val="Normal (Web)"/>
    <w:basedOn w:val="Normal"/>
    <w:uiPriority w:val="99"/>
    <w:rsid w:val="00046949"/>
    <w:pPr>
      <w:spacing w:before="100" w:beforeAutospacing="1" w:after="100" w:afterAutospacing="1" w:line="240" w:lineRule="auto"/>
    </w:pPr>
    <w:rPr>
      <w:rFonts w:ascii="Times New Roman" w:eastAsia="Times New Roman" w:hAnsi="Times New Roman" w:cs="Times New Roman"/>
      <w:color w:val="5A5A5A"/>
      <w:sz w:val="24"/>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949"/>
    <w:pPr>
      <w:spacing w:line="360" w:lineRule="auto"/>
    </w:pPr>
    <w:rPr>
      <w:rFonts w:eastAsiaTheme="minorEastAsia"/>
      <w:lang w:val="en-US" w:bidi="en-US"/>
    </w:rPr>
  </w:style>
  <w:style w:type="paragraph" w:styleId="Heading1">
    <w:name w:val="heading 1"/>
    <w:basedOn w:val="Normal"/>
    <w:next w:val="Normal"/>
    <w:link w:val="Heading1Char"/>
    <w:autoRedefine/>
    <w:uiPriority w:val="9"/>
    <w:qFormat/>
    <w:rsid w:val="00046949"/>
    <w:pPr>
      <w:spacing w:after="0" w:line="240" w:lineRule="auto"/>
      <w:outlineLvl w:val="0"/>
    </w:pPr>
    <w:rPr>
      <w:rFonts w:asciiTheme="majorHAnsi" w:eastAsiaTheme="majorEastAsia" w:hAnsiTheme="majorHAnsi" w:cstheme="majorBidi"/>
      <w:b/>
      <w:bCs/>
      <w:i/>
      <w:iCs/>
      <w:sz w:val="32"/>
      <w:szCs w:val="32"/>
      <w:lang w:val="en-AU"/>
    </w:rPr>
  </w:style>
  <w:style w:type="paragraph" w:styleId="Heading2">
    <w:name w:val="heading 2"/>
    <w:basedOn w:val="Normal"/>
    <w:next w:val="Normal"/>
    <w:link w:val="Heading2Char"/>
    <w:autoRedefine/>
    <w:uiPriority w:val="9"/>
    <w:unhideWhenUsed/>
    <w:qFormat/>
    <w:rsid w:val="00046949"/>
    <w:pPr>
      <w:keepNext/>
      <w:numPr>
        <w:ilvl w:val="1"/>
        <w:numId w:val="1"/>
      </w:numPr>
      <w:tabs>
        <w:tab w:val="left" w:pos="851"/>
      </w:tabs>
      <w:spacing w:before="320" w:after="0"/>
      <w:outlineLvl w:val="1"/>
    </w:pPr>
    <w:rPr>
      <w:rFonts w:asciiTheme="majorHAnsi" w:eastAsiaTheme="majorEastAsia" w:hAnsiTheme="majorHAnsi" w:cstheme="majorBidi"/>
      <w:b/>
      <w:bCs/>
      <w:i/>
      <w:iCs/>
      <w:sz w:val="28"/>
      <w:szCs w:val="28"/>
    </w:rPr>
  </w:style>
  <w:style w:type="paragraph" w:styleId="Heading3">
    <w:name w:val="heading 3"/>
    <w:aliases w:val="Heading 3 Char Char"/>
    <w:basedOn w:val="Normal"/>
    <w:next w:val="Normal"/>
    <w:link w:val="Heading3Char"/>
    <w:uiPriority w:val="9"/>
    <w:unhideWhenUsed/>
    <w:qFormat/>
    <w:rsid w:val="00046949"/>
    <w:pPr>
      <w:keepNext/>
      <w:numPr>
        <w:ilvl w:val="2"/>
        <w:numId w:val="1"/>
      </w:numPr>
      <w:spacing w:before="320" w:after="0"/>
      <w:ind w:left="851" w:hanging="851"/>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unhideWhenUsed/>
    <w:qFormat/>
    <w:rsid w:val="00046949"/>
    <w:pPr>
      <w:keepNext/>
      <w:numPr>
        <w:ilvl w:val="3"/>
        <w:numId w:val="1"/>
      </w:numPr>
      <w:spacing w:before="280" w:after="0"/>
      <w:ind w:left="1134" w:hanging="1134"/>
      <w:outlineLvl w:val="3"/>
    </w:pPr>
    <w:rPr>
      <w:rFonts w:asciiTheme="majorHAnsi" w:eastAsiaTheme="majorEastAsia" w:hAnsiTheme="majorHAnsi" w:cstheme="majorBidi"/>
      <w:b/>
      <w:bCs/>
      <w:i/>
      <w:iCs/>
      <w:sz w:val="24"/>
      <w:szCs w:val="24"/>
    </w:rPr>
  </w:style>
  <w:style w:type="paragraph" w:styleId="Heading7">
    <w:name w:val="heading 7"/>
    <w:basedOn w:val="Normal"/>
    <w:next w:val="Normal"/>
    <w:link w:val="Heading7Char"/>
    <w:uiPriority w:val="9"/>
    <w:unhideWhenUsed/>
    <w:rsid w:val="00046949"/>
    <w:pPr>
      <w:numPr>
        <w:ilvl w:val="6"/>
        <w:numId w:val="1"/>
      </w:numPr>
      <w:spacing w:before="280" w:after="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unhideWhenUsed/>
    <w:rsid w:val="00046949"/>
    <w:pPr>
      <w:numPr>
        <w:ilvl w:val="7"/>
        <w:numId w:val="1"/>
      </w:numPr>
      <w:spacing w:before="280" w:after="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unhideWhenUsed/>
    <w:rsid w:val="00046949"/>
    <w:pPr>
      <w:numPr>
        <w:ilvl w:val="8"/>
        <w:numId w:val="1"/>
      </w:numPr>
      <w:spacing w:before="280" w:after="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949"/>
    <w:rPr>
      <w:rFonts w:asciiTheme="majorHAnsi" w:eastAsiaTheme="majorEastAsia" w:hAnsiTheme="majorHAnsi" w:cstheme="majorBidi"/>
      <w:b/>
      <w:bCs/>
      <w:i/>
      <w:iCs/>
      <w:sz w:val="32"/>
      <w:szCs w:val="32"/>
      <w:lang w:bidi="en-US"/>
    </w:rPr>
  </w:style>
  <w:style w:type="character" w:customStyle="1" w:styleId="Heading2Char">
    <w:name w:val="Heading 2 Char"/>
    <w:basedOn w:val="DefaultParagraphFont"/>
    <w:link w:val="Heading2"/>
    <w:uiPriority w:val="9"/>
    <w:rsid w:val="00046949"/>
    <w:rPr>
      <w:rFonts w:asciiTheme="majorHAnsi" w:eastAsiaTheme="majorEastAsia" w:hAnsiTheme="majorHAnsi" w:cstheme="majorBidi"/>
      <w:b/>
      <w:bCs/>
      <w:i/>
      <w:iCs/>
      <w:sz w:val="28"/>
      <w:szCs w:val="28"/>
      <w:lang w:val="en-US" w:bidi="en-US"/>
    </w:rPr>
  </w:style>
  <w:style w:type="character" w:customStyle="1" w:styleId="Heading3Char">
    <w:name w:val="Heading 3 Char"/>
    <w:aliases w:val="Heading 3 Char Char Char"/>
    <w:basedOn w:val="DefaultParagraphFont"/>
    <w:link w:val="Heading3"/>
    <w:uiPriority w:val="9"/>
    <w:rsid w:val="00046949"/>
    <w:rPr>
      <w:rFonts w:asciiTheme="majorHAnsi" w:eastAsiaTheme="majorEastAsia" w:hAnsiTheme="majorHAnsi" w:cstheme="majorBidi"/>
      <w:b/>
      <w:bCs/>
      <w:i/>
      <w:iCs/>
      <w:sz w:val="26"/>
      <w:szCs w:val="26"/>
      <w:lang w:val="en-US" w:bidi="en-US"/>
    </w:rPr>
  </w:style>
  <w:style w:type="character" w:customStyle="1" w:styleId="Heading4Char">
    <w:name w:val="Heading 4 Char"/>
    <w:basedOn w:val="DefaultParagraphFont"/>
    <w:link w:val="Heading4"/>
    <w:uiPriority w:val="9"/>
    <w:rsid w:val="00046949"/>
    <w:rPr>
      <w:rFonts w:asciiTheme="majorHAnsi" w:eastAsiaTheme="majorEastAsia" w:hAnsiTheme="majorHAnsi" w:cstheme="majorBidi"/>
      <w:b/>
      <w:bCs/>
      <w:i/>
      <w:iCs/>
      <w:sz w:val="24"/>
      <w:szCs w:val="24"/>
      <w:lang w:val="en-US" w:bidi="en-US"/>
    </w:rPr>
  </w:style>
  <w:style w:type="character" w:customStyle="1" w:styleId="Heading7Char">
    <w:name w:val="Heading 7 Char"/>
    <w:basedOn w:val="DefaultParagraphFont"/>
    <w:link w:val="Heading7"/>
    <w:uiPriority w:val="9"/>
    <w:rsid w:val="00046949"/>
    <w:rPr>
      <w:rFonts w:asciiTheme="majorHAnsi" w:eastAsiaTheme="majorEastAsia" w:hAnsiTheme="majorHAnsi" w:cstheme="majorBidi"/>
      <w:b/>
      <w:bCs/>
      <w:i/>
      <w:iCs/>
      <w:sz w:val="20"/>
      <w:szCs w:val="20"/>
      <w:lang w:val="en-US" w:bidi="en-US"/>
    </w:rPr>
  </w:style>
  <w:style w:type="character" w:customStyle="1" w:styleId="Heading8Char">
    <w:name w:val="Heading 8 Char"/>
    <w:basedOn w:val="DefaultParagraphFont"/>
    <w:link w:val="Heading8"/>
    <w:uiPriority w:val="9"/>
    <w:rsid w:val="00046949"/>
    <w:rPr>
      <w:rFonts w:asciiTheme="majorHAnsi" w:eastAsiaTheme="majorEastAsia" w:hAnsiTheme="majorHAnsi" w:cstheme="majorBidi"/>
      <w:b/>
      <w:bCs/>
      <w:i/>
      <w:iCs/>
      <w:sz w:val="18"/>
      <w:szCs w:val="18"/>
      <w:lang w:val="en-US" w:bidi="en-US"/>
    </w:rPr>
  </w:style>
  <w:style w:type="character" w:customStyle="1" w:styleId="Heading9Char">
    <w:name w:val="Heading 9 Char"/>
    <w:basedOn w:val="DefaultParagraphFont"/>
    <w:link w:val="Heading9"/>
    <w:uiPriority w:val="9"/>
    <w:rsid w:val="00046949"/>
    <w:rPr>
      <w:rFonts w:asciiTheme="majorHAnsi" w:eastAsiaTheme="majorEastAsia" w:hAnsiTheme="majorHAnsi" w:cstheme="majorBidi"/>
      <w:i/>
      <w:iCs/>
      <w:sz w:val="18"/>
      <w:szCs w:val="18"/>
      <w:lang w:val="en-US" w:bidi="en-US"/>
    </w:rPr>
  </w:style>
  <w:style w:type="character" w:styleId="Hyperlink">
    <w:name w:val="Hyperlink"/>
    <w:basedOn w:val="DefaultParagraphFont"/>
    <w:uiPriority w:val="99"/>
    <w:unhideWhenUsed/>
    <w:rsid w:val="00046949"/>
    <w:rPr>
      <w:color w:val="0000FF" w:themeColor="hyperlink"/>
      <w:u w:val="single"/>
    </w:rPr>
  </w:style>
  <w:style w:type="paragraph" w:styleId="NormalWeb">
    <w:name w:val="Normal (Web)"/>
    <w:basedOn w:val="Normal"/>
    <w:uiPriority w:val="99"/>
    <w:rsid w:val="00046949"/>
    <w:pPr>
      <w:spacing w:before="100" w:beforeAutospacing="1" w:after="100" w:afterAutospacing="1" w:line="240" w:lineRule="auto"/>
    </w:pPr>
    <w:rPr>
      <w:rFonts w:ascii="Times New Roman" w:eastAsia="Times New Roman" w:hAnsi="Times New Roman" w:cs="Times New Roman"/>
      <w:color w:val="5A5A5A"/>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Peterson%20GM%5BAuthor%5D&amp;cauthor=true&amp;cauthor_uid=22775520" TargetMode="External"/><Relationship Id="rId3" Type="http://schemas.microsoft.com/office/2007/relationships/stylesWithEffects" Target="stylesWithEffects.xml"/><Relationship Id="rId7" Type="http://schemas.openxmlformats.org/officeDocument/2006/relationships/hyperlink" Target="http://www.ncbi.nlm.nih.gov/pubmed?term=Williams%20M%5BAuthor%5D&amp;cauthor=true&amp;cauthor_uid=227755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clipboar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cbi.nlm.nih.gov/pubmed?term=Bindoff%20IK%5BAuthor%5D&amp;cauthor=true&amp;cauthor_uid=22775520" TargetMode="External"/><Relationship Id="rId4" Type="http://schemas.openxmlformats.org/officeDocument/2006/relationships/settings" Target="settings.xml"/><Relationship Id="rId9" Type="http://schemas.openxmlformats.org/officeDocument/2006/relationships/hyperlink" Target="http://www.ncbi.nlm.nih.gov/pubmed?term=Tenni%20PC%5BAuthor%5D&amp;cauthor=true&amp;cauthor_uid=22775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2013-11-02T00:12:00Z</dcterms:created>
  <dcterms:modified xsi:type="dcterms:W3CDTF">2013-11-02T00:14:00Z</dcterms:modified>
</cp:coreProperties>
</file>