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AEA" w:rsidRDefault="00F53AEA" w:rsidP="00984124">
      <w:r>
        <w:t>Clinical knowledge survey</w:t>
      </w:r>
    </w:p>
    <w:p w:rsidR="008034B7" w:rsidRDefault="008034B7" w:rsidP="00984124">
      <w:r>
        <w:t>*Statements appearing in red were not included in the final 40 statements</w:t>
      </w:r>
    </w:p>
    <w:p w:rsidR="008034B7" w:rsidRDefault="008034B7" w:rsidP="00984124">
      <w:r>
        <w:t>For Cases 1-3</w:t>
      </w:r>
    </w:p>
    <w:p w:rsidR="008034B7" w:rsidRDefault="008034B7" w:rsidP="00984124">
      <w:pPr>
        <w:pStyle w:val="ListParagraph"/>
      </w:pPr>
      <w:r w:rsidRPr="009F30A8">
        <w:t>Very relevant = 7</w:t>
      </w:r>
    </w:p>
    <w:p w:rsidR="008034B7" w:rsidRDefault="008034B7" w:rsidP="00984124">
      <w:pPr>
        <w:pStyle w:val="ListParagraph"/>
      </w:pPr>
      <w:r>
        <w:t>Moderately relevant = 6</w:t>
      </w:r>
    </w:p>
    <w:p w:rsidR="008034B7" w:rsidRDefault="008034B7" w:rsidP="00984124">
      <w:pPr>
        <w:pStyle w:val="ListParagraph"/>
      </w:pPr>
      <w:r>
        <w:t>Only slightly relevant = 5</w:t>
      </w:r>
    </w:p>
    <w:p w:rsidR="008034B7" w:rsidRDefault="008034B7" w:rsidP="00984124">
      <w:pPr>
        <w:pStyle w:val="ListParagraph"/>
      </w:pPr>
      <w:r>
        <w:t>Neutral = 4</w:t>
      </w:r>
    </w:p>
    <w:p w:rsidR="008034B7" w:rsidRDefault="008034B7" w:rsidP="00984124">
      <w:pPr>
        <w:pStyle w:val="ListParagraph"/>
      </w:pPr>
      <w:r>
        <w:t>Only slightly irrelevant = 3</w:t>
      </w:r>
    </w:p>
    <w:p w:rsidR="008034B7" w:rsidRDefault="008034B7" w:rsidP="00984124">
      <w:pPr>
        <w:pStyle w:val="ListParagraph"/>
      </w:pPr>
      <w:r>
        <w:t>Moderately irrelevant = 2</w:t>
      </w:r>
    </w:p>
    <w:p w:rsidR="008034B7" w:rsidRDefault="008034B7" w:rsidP="00984124">
      <w:pPr>
        <w:pStyle w:val="ListParagraph"/>
      </w:pPr>
      <w:r>
        <w:t>Totally irrelevant = 1</w:t>
      </w:r>
    </w:p>
    <w:p w:rsidR="008034B7" w:rsidRDefault="008034B7" w:rsidP="00984124">
      <w:pPr>
        <w:rPr>
          <w:rFonts w:cs="TTE22DA4B0t00"/>
        </w:rPr>
      </w:pPr>
    </w:p>
    <w:p w:rsidR="008034B7" w:rsidRPr="009F30A8" w:rsidRDefault="008034B7" w:rsidP="00984124">
      <w:pPr>
        <w:keepNext/>
        <w:keepLines/>
      </w:pPr>
      <w:r>
        <w:t>Case</w:t>
      </w:r>
      <w:r w:rsidRPr="009F30A8">
        <w:t xml:space="preserve"> 1:</w:t>
      </w:r>
    </w:p>
    <w:p w:rsidR="008034B7" w:rsidRPr="00B23B19" w:rsidRDefault="008034B7" w:rsidP="00984124">
      <w:pPr>
        <w:keepNext/>
        <w:keepLines/>
      </w:pPr>
      <w:r w:rsidRPr="005926E6">
        <w:rPr>
          <w:rFonts w:eastAsia="Calibri"/>
          <w:lang w:eastAsia="en-US"/>
        </w:rPr>
        <w:t>A slightly overweight, 51yo female patient who regularly visits your pharmacy presents a prescription for perindopril 5mg. The dispensing records indicate that the last antihypertensive agent prescribed for this patient was the perindopril/</w:t>
      </w:r>
      <w:proofErr w:type="spellStart"/>
      <w:r w:rsidRPr="005926E6">
        <w:rPr>
          <w:rFonts w:eastAsia="Calibri"/>
          <w:lang w:eastAsia="en-US"/>
        </w:rPr>
        <w:t>indapamide</w:t>
      </w:r>
      <w:proofErr w:type="spellEnd"/>
      <w:r w:rsidRPr="005926E6">
        <w:rPr>
          <w:rFonts w:eastAsia="Calibri"/>
          <w:lang w:eastAsia="en-US"/>
        </w:rPr>
        <w:t xml:space="preserve"> combination and it was last dispensed 3 months ago. P</w:t>
      </w:r>
      <w:r>
        <w:t>lease indicate how relevant each piece of additional information would be in this case.</w:t>
      </w:r>
    </w:p>
    <w:tbl>
      <w:tblPr>
        <w:tblW w:w="8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05"/>
        <w:gridCol w:w="857"/>
        <w:gridCol w:w="907"/>
        <w:gridCol w:w="742"/>
        <w:gridCol w:w="994"/>
      </w:tblGrid>
      <w:tr w:rsidR="008034B7" w:rsidRPr="005926E6" w:rsidTr="005926E6">
        <w:tc>
          <w:tcPr>
            <w:tcW w:w="5205" w:type="dxa"/>
            <w:vMerge w:val="restart"/>
            <w:shd w:val="clear" w:color="auto" w:fill="D9D9D9"/>
          </w:tcPr>
          <w:p w:rsidR="008034B7" w:rsidRPr="005926E6" w:rsidRDefault="008034B7" w:rsidP="005926E6">
            <w:pPr>
              <w:keepNext/>
              <w:keepLines/>
              <w:spacing w:after="0" w:line="240" w:lineRule="auto"/>
              <w:rPr>
                <w:rFonts w:cs="TTE22D6370t00"/>
              </w:rPr>
            </w:pPr>
          </w:p>
        </w:tc>
        <w:tc>
          <w:tcPr>
            <w:tcW w:w="2506"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994"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205" w:type="dxa"/>
            <w:vMerge/>
            <w:shd w:val="clear" w:color="auto" w:fill="auto"/>
          </w:tcPr>
          <w:p w:rsidR="008034B7" w:rsidRPr="005926E6" w:rsidRDefault="008034B7" w:rsidP="005926E6">
            <w:pPr>
              <w:keepNext/>
              <w:keepLines/>
              <w:spacing w:after="0" w:line="240" w:lineRule="auto"/>
              <w:rPr>
                <w:rFonts w:cs="TTE22D6370t00"/>
              </w:rPr>
            </w:pPr>
          </w:p>
        </w:tc>
        <w:tc>
          <w:tcPr>
            <w:tcW w:w="857"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907"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742"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994"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pPr>
            <w:r w:rsidRPr="005926E6">
              <w:t>Discuss with the patient whether the medication change was intentional.</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6.89</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0.32</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pPr>
            <w:r w:rsidRPr="005926E6">
              <w:t>Discuss with the patient's doctor whether the medication change was intentional.</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6.28</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1.13</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rPr>
                <w:color w:val="FF0000"/>
              </w:rPr>
            </w:pPr>
            <w:r w:rsidRPr="005926E6">
              <w:rPr>
                <w:color w:val="FF0000"/>
              </w:rPr>
              <w:t>Obtain the patient’s blood pressure to determine current efficacy of her antihypertensive treatment.</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5.11</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1.53</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the patient's smoking history.</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4.67</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1.64</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pPr>
            <w:r w:rsidRPr="005926E6">
              <w:t>Discuss with the patient their compliance with the antihypertensive agent.</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6.50</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1.42</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if the patient has had a cholesterol level done recently.</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4.72</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1.45</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205" w:type="dxa"/>
            <w:shd w:val="clear" w:color="auto" w:fill="auto"/>
            <w:vAlign w:val="center"/>
          </w:tcPr>
          <w:p w:rsidR="008034B7" w:rsidRPr="005926E6" w:rsidRDefault="008034B7" w:rsidP="005926E6">
            <w:pPr>
              <w:pStyle w:val="ListParagraph"/>
              <w:keepNext/>
              <w:keepLines/>
              <w:rPr>
                <w:color w:val="FF0000"/>
              </w:rPr>
            </w:pPr>
            <w:r w:rsidRPr="005926E6">
              <w:rPr>
                <w:color w:val="FF0000"/>
              </w:rPr>
              <w:t>Discuss a weight management program with the patient.</w:t>
            </w:r>
          </w:p>
        </w:tc>
        <w:tc>
          <w:tcPr>
            <w:tcW w:w="85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907"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5.06</w:t>
            </w:r>
          </w:p>
        </w:tc>
        <w:tc>
          <w:tcPr>
            <w:tcW w:w="74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1.55</w:t>
            </w:r>
          </w:p>
        </w:tc>
        <w:tc>
          <w:tcPr>
            <w:tcW w:w="99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keepNext/>
        <w:keepLines/>
        <w:rPr>
          <w:rFonts w:eastAsia="Calibri" w:cs="TTE22DA4B0t00"/>
          <w:lang w:eastAsia="en-US"/>
        </w:rPr>
      </w:pPr>
    </w:p>
    <w:p w:rsidR="00CF4DF8" w:rsidRDefault="00CF4DF8">
      <w:r>
        <w:br w:type="page"/>
      </w:r>
    </w:p>
    <w:p w:rsidR="008034B7" w:rsidRPr="009F30A8" w:rsidRDefault="008034B7" w:rsidP="00984124">
      <w:r>
        <w:lastRenderedPageBreak/>
        <w:t>Case</w:t>
      </w:r>
      <w:r w:rsidRPr="009F30A8">
        <w:t xml:space="preserve"> </w:t>
      </w:r>
      <w:r>
        <w:t>2</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frail 80yo male patient presents to collect his last repeat from his </w:t>
      </w:r>
      <w:proofErr w:type="spellStart"/>
      <w:r w:rsidRPr="005926E6">
        <w:rPr>
          <w:rFonts w:eastAsia="Calibri" w:cs="TTE22DA4B0t00"/>
          <w:lang w:eastAsia="en-US"/>
        </w:rPr>
        <w:t>glyceryl</w:t>
      </w:r>
      <w:proofErr w:type="spellEnd"/>
      <w:r w:rsidRPr="005926E6">
        <w:rPr>
          <w:rFonts w:eastAsia="Calibri" w:cs="TTE22DA4B0t00"/>
          <w:lang w:eastAsia="en-US"/>
        </w:rPr>
        <w:t xml:space="preserve"> trinitrate sublingual spray prescription. On dispensing, the pharmacist notices that this is the third time this medication has been dispensed in the last two weeks. </w:t>
      </w:r>
      <w:r w:rsidRPr="005926E6">
        <w:rPr>
          <w:rFonts w:eastAsia="Calibri"/>
          <w:lang w:eastAsia="en-US"/>
        </w:rPr>
        <w:t>P</w:t>
      </w:r>
      <w:r>
        <w:t>lease indicate how relevant each piece of additional information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4"/>
        <w:gridCol w:w="773"/>
        <w:gridCol w:w="735"/>
        <w:gridCol w:w="1004"/>
        <w:gridCol w:w="1147"/>
      </w:tblGrid>
      <w:tr w:rsidR="008034B7" w:rsidRPr="005926E6" w:rsidTr="005926E6">
        <w:tc>
          <w:tcPr>
            <w:tcW w:w="4786"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1156"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4786"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1156" w:type="dxa"/>
            <w:vMerge/>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pPr>
            <w:r w:rsidRPr="005926E6">
              <w:t>Determine if the pain the patient is feeling is actually due to angina.</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0.32</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if the patient has any expired bottles of GTN spray at home.</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4.56</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1.98</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pPr>
            <w:r w:rsidRPr="005926E6">
              <w:t>Ask the patient to demonstrate his administration technique.</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6.67</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0.59</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Establish whether the patient has a new script for GTN spray at home.</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4.22</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1.99</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pPr>
            <w:r w:rsidRPr="005926E6">
              <w:t>Determine how long since the patient's GP has reviewed his angina treatment.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6.94</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0.24</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pPr>
            <w:r w:rsidRPr="005926E6">
              <w:t>Determine how efficacious the GTN spray is.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6.44</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1.54</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if the patient has changed his diet in the last fortnight.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2.14</w:t>
            </w:r>
          </w:p>
        </w:tc>
        <w:tc>
          <w:tcPr>
            <w:tcW w:w="1156"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rPr>
          <w:rFonts w:eastAsia="Calibri" w:cs="TTE22DA4B0t00"/>
          <w:lang w:eastAsia="en-US"/>
        </w:rPr>
      </w:pPr>
    </w:p>
    <w:p w:rsidR="008034B7" w:rsidRPr="009F30A8" w:rsidRDefault="008034B7" w:rsidP="00984124">
      <w:r>
        <w:t>Case</w:t>
      </w:r>
      <w:r w:rsidRPr="009F30A8">
        <w:t xml:space="preserve"> </w:t>
      </w:r>
      <w:r>
        <w:t>3</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A 58kg, 35yo female presents to the pharmacy to collect a prescription for methotrexate 10mg weekly from her rheumatologist which is a new medication for her.</w:t>
      </w:r>
      <w:r w:rsidRPr="005926E6">
        <w:rPr>
          <w:rFonts w:eastAsia="Calibri"/>
          <w:lang w:eastAsia="en-US"/>
        </w:rPr>
        <w:t xml:space="preserve"> P</w:t>
      </w:r>
      <w:r>
        <w:t>lease indicate how relevant each piece of additional information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771"/>
        <w:gridCol w:w="735"/>
        <w:gridCol w:w="976"/>
        <w:gridCol w:w="1006"/>
      </w:tblGrid>
      <w:tr w:rsidR="008034B7" w:rsidRPr="005926E6" w:rsidTr="005926E6">
        <w:tc>
          <w:tcPr>
            <w:tcW w:w="5211"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1014"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211"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1014"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pPr>
            <w:r w:rsidRPr="005926E6">
              <w:t>Determine if the patient has had baseline liver function tests.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6.78</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0.43</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pPr>
            <w:r w:rsidRPr="005926E6">
              <w:t>Determine if the patient has had a negative pregnancy test and is currently taking/using adequate contraception.</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7.00</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0.00</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pPr>
            <w:r w:rsidRPr="005926E6">
              <w:t>Determine if the side-effects of methotrexate have been explained to the patient.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6.94</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0.24</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pPr>
            <w:r w:rsidRPr="005926E6">
              <w:t>Determine if the patient has been instructed to take folic acid.</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6.39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0.85</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if the patient is also taking regular paracetamol.</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4.06</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2.07</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pPr>
            <w:r w:rsidRPr="005926E6">
              <w:t>Determine how often the patient drinks alcohol.</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5.83</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1.47</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211" w:type="dxa"/>
            <w:shd w:val="clear" w:color="auto" w:fill="auto"/>
            <w:vAlign w:val="center"/>
          </w:tcPr>
          <w:p w:rsidR="008034B7" w:rsidRPr="005926E6" w:rsidRDefault="008034B7" w:rsidP="005926E6">
            <w:pPr>
              <w:pStyle w:val="ListParagraph"/>
              <w:keepNext/>
              <w:keepLines/>
              <w:rPr>
                <w:color w:val="FF0000"/>
              </w:rPr>
            </w:pPr>
            <w:r w:rsidRPr="005926E6">
              <w:rPr>
                <w:color w:val="FF0000"/>
              </w:rPr>
              <w:t>Determine if the patient is currently taking any over-the-counter antacids.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2.25</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rPr>
          <w:rFonts w:eastAsia="Calibri" w:cs="TTE22D6370t00"/>
          <w:lang w:eastAsia="en-US"/>
        </w:rPr>
      </w:pPr>
    </w:p>
    <w:p w:rsidR="00CF4DF8" w:rsidRDefault="00CF4DF8">
      <w:r>
        <w:br w:type="page"/>
      </w:r>
    </w:p>
    <w:p w:rsidR="008034B7" w:rsidRDefault="008034B7" w:rsidP="00984124">
      <w:r>
        <w:lastRenderedPageBreak/>
        <w:t>For Cases 4-6</w:t>
      </w:r>
    </w:p>
    <w:p w:rsidR="008034B7" w:rsidRDefault="008034B7" w:rsidP="00984124">
      <w:pPr>
        <w:pStyle w:val="ListParagraph"/>
      </w:pPr>
      <w:r>
        <w:t>Highly likely</w:t>
      </w:r>
      <w:r w:rsidRPr="009F30A8">
        <w:t xml:space="preserve"> = 7</w:t>
      </w:r>
    </w:p>
    <w:p w:rsidR="008034B7" w:rsidRDefault="008034B7" w:rsidP="00984124">
      <w:pPr>
        <w:pStyle w:val="ListParagraph"/>
      </w:pPr>
      <w:r>
        <w:t>Moderately likely = 6</w:t>
      </w:r>
    </w:p>
    <w:p w:rsidR="008034B7" w:rsidRDefault="008034B7" w:rsidP="00984124">
      <w:pPr>
        <w:pStyle w:val="ListParagraph"/>
      </w:pPr>
      <w:r>
        <w:t>Only slightly likely = 5</w:t>
      </w:r>
    </w:p>
    <w:p w:rsidR="008034B7" w:rsidRDefault="008034B7" w:rsidP="00984124">
      <w:pPr>
        <w:pStyle w:val="ListParagraph"/>
      </w:pPr>
      <w:r>
        <w:t>Neutral = 4</w:t>
      </w:r>
    </w:p>
    <w:p w:rsidR="008034B7" w:rsidRDefault="008034B7" w:rsidP="00984124">
      <w:pPr>
        <w:pStyle w:val="ListParagraph"/>
      </w:pPr>
      <w:r>
        <w:t>Only slightly unlikely = 3</w:t>
      </w:r>
    </w:p>
    <w:p w:rsidR="008034B7" w:rsidRDefault="008034B7" w:rsidP="00984124">
      <w:pPr>
        <w:pStyle w:val="ListParagraph"/>
      </w:pPr>
      <w:r>
        <w:t>Moderately unlikely = 2</w:t>
      </w:r>
    </w:p>
    <w:p w:rsidR="008034B7" w:rsidRPr="009F30A8" w:rsidRDefault="008034B7" w:rsidP="00984124">
      <w:pPr>
        <w:pStyle w:val="ListParagraph"/>
      </w:pPr>
      <w:r>
        <w:t>Highly unlikely = 1</w:t>
      </w:r>
    </w:p>
    <w:p w:rsidR="008034B7" w:rsidRPr="009F30A8" w:rsidRDefault="008034B7" w:rsidP="00984124">
      <w:r>
        <w:t>Case</w:t>
      </w:r>
      <w:r w:rsidRPr="009F30A8">
        <w:t xml:space="preserve"> </w:t>
      </w:r>
      <w:r>
        <w:t>4</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65kg, 45yo female patient comes into the pharmacy to enquire about possible side-effects. She was commenced paroxetine 20mg daily a few days ago and has been experiencing increasing anxiety (which is the reason the paroxetine was initially started), sweating and tachycardia. She has a medical history of atrial fibrillation and severe lower and is also taking digoxin, </w:t>
      </w:r>
      <w:proofErr w:type="spellStart"/>
      <w:r w:rsidRPr="005926E6">
        <w:rPr>
          <w:rFonts w:eastAsia="Calibri" w:cs="TTE22DA4B0t00"/>
          <w:lang w:eastAsia="en-US"/>
        </w:rPr>
        <w:t>ramipril</w:t>
      </w:r>
      <w:proofErr w:type="spellEnd"/>
      <w:r w:rsidRPr="005926E6">
        <w:rPr>
          <w:rFonts w:eastAsia="Calibri" w:cs="TTE22DA4B0t00"/>
          <w:lang w:eastAsia="en-US"/>
        </w:rPr>
        <w:t xml:space="preserve">, tramadol and methadone. </w:t>
      </w:r>
      <w:r w:rsidRPr="005926E6">
        <w:rPr>
          <w:rFonts w:eastAsia="Calibri"/>
          <w:lang w:eastAsia="en-US"/>
        </w:rPr>
        <w:t>P</w:t>
      </w:r>
      <w:r>
        <w:t xml:space="preserve">lease indicate how likely each drug-related problem would be in this case.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2"/>
        <w:gridCol w:w="768"/>
        <w:gridCol w:w="735"/>
        <w:gridCol w:w="939"/>
        <w:gridCol w:w="999"/>
      </w:tblGrid>
      <w:tr w:rsidR="008034B7" w:rsidRPr="005926E6" w:rsidTr="005926E6">
        <w:tc>
          <w:tcPr>
            <w:tcW w:w="5637"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1014"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637"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1014"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pPr>
            <w:r w:rsidRPr="005926E6">
              <w:t>The commencement of the paroxetine may have resulted in an increase in anxiety for the patient.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5.78</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1.35</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pPr>
            <w:r w:rsidRPr="005926E6">
              <w:t>This dose of paroxetine is unlikely to be controlling the patient's anxiety symptoms and an increase in her dose should be considered.</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2.50</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1.62</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pPr>
            <w:r w:rsidRPr="005926E6">
              <w:t>The paroxetine may have interacted with the tramadol to cause the patient's symptoms.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6.61</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0.78</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rPr>
                <w:color w:val="FF0000"/>
              </w:rPr>
            </w:pPr>
            <w:r w:rsidRPr="005926E6">
              <w:rPr>
                <w:color w:val="FF0000"/>
              </w:rPr>
              <w:t>The paroxetine may have interacted with the methadone to cause the patient's symptoms.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4.50</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2.23</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7</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pPr>
            <w:r w:rsidRPr="005926E6">
              <w:t>The paroxetine may have interacted with the digoxin to cause the patient's symptoms.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3.00</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1.88</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rPr>
                <w:color w:val="FF0000"/>
              </w:rPr>
            </w:pPr>
            <w:r w:rsidRPr="005926E6">
              <w:rPr>
                <w:color w:val="FF0000"/>
              </w:rPr>
              <w:t>The patient may be experiencing digoxin toxicity and should be referred back to her GP.</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2.19</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rPr>
                <w:color w:val="FF0000"/>
              </w:rPr>
            </w:pPr>
            <w:r w:rsidRPr="005926E6">
              <w:rPr>
                <w:color w:val="FF0000"/>
              </w:rPr>
              <w:t>The patient's symptoms could be due to worsening atrial fibrillation and her digoxin dose should be increased.</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3.00</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2.00</w:t>
            </w:r>
          </w:p>
        </w:tc>
        <w:tc>
          <w:tcPr>
            <w:tcW w:w="101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rPr>
          <w:rFonts w:eastAsia="Calibri" w:cs="TTE22D6370t00"/>
          <w:b/>
          <w:lang w:eastAsia="en-US"/>
        </w:rPr>
      </w:pPr>
    </w:p>
    <w:p w:rsidR="00CF4DF8" w:rsidRDefault="00CF4DF8">
      <w:r>
        <w:br w:type="page"/>
      </w:r>
    </w:p>
    <w:p w:rsidR="008034B7" w:rsidRPr="009F30A8" w:rsidRDefault="008034B7" w:rsidP="00984124">
      <w:r>
        <w:lastRenderedPageBreak/>
        <w:t>Case</w:t>
      </w:r>
      <w:r w:rsidRPr="009F30A8">
        <w:t xml:space="preserve"> </w:t>
      </w:r>
      <w:r>
        <w:t>5</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slightly overweight, 78yo female patient with a history of hypertension and mild heart failure presents with prescription for </w:t>
      </w:r>
      <w:proofErr w:type="spellStart"/>
      <w:r w:rsidRPr="005926E6">
        <w:rPr>
          <w:rFonts w:eastAsia="Calibri" w:cs="TTE22DA4B0t00"/>
          <w:lang w:eastAsia="en-US"/>
        </w:rPr>
        <w:t>frusemide</w:t>
      </w:r>
      <w:proofErr w:type="spellEnd"/>
      <w:r w:rsidRPr="005926E6">
        <w:rPr>
          <w:rFonts w:eastAsia="Calibri" w:cs="TTE22DA4B0t00"/>
          <w:lang w:eastAsia="en-US"/>
        </w:rPr>
        <w:t xml:space="preserve"> 20mg D to treat her swollen ankles. She is also currently taking </w:t>
      </w:r>
      <w:proofErr w:type="spellStart"/>
      <w:r w:rsidRPr="005926E6">
        <w:rPr>
          <w:rFonts w:eastAsia="Calibri" w:cs="TTE22DA4B0t00"/>
          <w:lang w:eastAsia="en-US"/>
        </w:rPr>
        <w:t>lercanidipine</w:t>
      </w:r>
      <w:proofErr w:type="spellEnd"/>
      <w:r w:rsidRPr="005926E6">
        <w:rPr>
          <w:rFonts w:eastAsia="Calibri" w:cs="TTE22DA4B0t00"/>
          <w:lang w:eastAsia="en-US"/>
        </w:rPr>
        <w:t xml:space="preserve"> 20mg </w:t>
      </w:r>
      <w:proofErr w:type="spellStart"/>
      <w:r w:rsidRPr="005926E6">
        <w:rPr>
          <w:rFonts w:eastAsia="Calibri" w:cs="TTE22DA4B0t00"/>
          <w:lang w:eastAsia="en-US"/>
        </w:rPr>
        <w:t>ramipril</w:t>
      </w:r>
      <w:proofErr w:type="spellEnd"/>
      <w:r w:rsidRPr="005926E6">
        <w:rPr>
          <w:rFonts w:eastAsia="Calibri" w:cs="TTE22DA4B0t00"/>
          <w:lang w:eastAsia="en-US"/>
        </w:rPr>
        <w:t xml:space="preserve"> 2.5mg D, plus amitriptyline 10mg N for sleep. Please indicate how likely each drug-related problem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6"/>
        <w:gridCol w:w="768"/>
        <w:gridCol w:w="735"/>
        <w:gridCol w:w="936"/>
        <w:gridCol w:w="998"/>
      </w:tblGrid>
      <w:tr w:rsidR="008034B7" w:rsidRPr="005926E6" w:rsidTr="005926E6">
        <w:tc>
          <w:tcPr>
            <w:tcW w:w="5637" w:type="dxa"/>
            <w:vMerge w:val="restart"/>
            <w:shd w:val="clear" w:color="auto" w:fill="D9D9D9"/>
          </w:tcPr>
          <w:p w:rsidR="008034B7" w:rsidRPr="005926E6" w:rsidRDefault="008034B7" w:rsidP="005926E6">
            <w:pPr>
              <w:keepNext/>
              <w:keepLines/>
              <w:widowControl w:val="0"/>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Pr>
                <w:rFonts w:cs="Arial"/>
                <w:color w:val="000000"/>
              </w:rPr>
              <w:t>Researchers</w:t>
            </w:r>
          </w:p>
        </w:tc>
        <w:tc>
          <w:tcPr>
            <w:tcW w:w="1013" w:type="dxa"/>
            <w:vMerge w:val="restart"/>
            <w:shd w:val="clear" w:color="auto" w:fill="D9D9D9"/>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637" w:type="dxa"/>
            <w:vMerge/>
            <w:shd w:val="clear" w:color="auto" w:fill="auto"/>
          </w:tcPr>
          <w:p w:rsidR="008034B7" w:rsidRPr="005926E6" w:rsidRDefault="008034B7" w:rsidP="005926E6">
            <w:pPr>
              <w:keepNext/>
              <w:keepLines/>
              <w:widowControl w:val="0"/>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Std Dev</w:t>
            </w:r>
          </w:p>
        </w:tc>
        <w:tc>
          <w:tcPr>
            <w:tcW w:w="1013" w:type="dxa"/>
            <w:vMerge/>
            <w:shd w:val="clear" w:color="auto" w:fill="auto"/>
          </w:tcPr>
          <w:p w:rsidR="008034B7" w:rsidRPr="005926E6" w:rsidRDefault="008034B7" w:rsidP="005926E6">
            <w:pPr>
              <w:keepNext/>
              <w:keepLines/>
              <w:widowControl w:val="0"/>
              <w:spacing w:after="0" w:line="240" w:lineRule="auto"/>
              <w:rPr>
                <w:rFonts w:eastAsia="Calibri" w:cs="TTE22DA4B0t00"/>
                <w:lang w:eastAsia="en-US"/>
              </w:rPr>
            </w:pP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pPr>
            <w:r w:rsidRPr="005926E6">
              <w:t>The patient's symptoms are likely to indicate a worsening of her heart failure.</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6</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6.50</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0.51</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rPr>
                <w:color w:val="FF0000"/>
              </w:rPr>
            </w:pPr>
            <w:r w:rsidRPr="005926E6">
              <w:rPr>
                <w:color w:val="FF0000"/>
              </w:rPr>
              <w:t>The swollen ankles may be due to an increased fluid intake caused by a dry mouth from the amitriptyline.</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4.56</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1.34</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pPr>
            <w:proofErr w:type="spellStart"/>
            <w:r w:rsidRPr="005926E6">
              <w:t>Lercanidipine</w:t>
            </w:r>
            <w:proofErr w:type="spellEnd"/>
            <w:r w:rsidRPr="005926E6">
              <w:t xml:space="preserve"> could be causing peripheral oedema.</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6.67</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0.59</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pPr>
            <w:r w:rsidRPr="005926E6">
              <w:t>The swollen ankles may be due to an increased fluid intake resulting from hyperglycaemia.</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2</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3.22</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1.70</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rPr>
                <w:color w:val="FF0000"/>
              </w:rPr>
            </w:pPr>
            <w:r w:rsidRPr="005926E6">
              <w:rPr>
                <w:color w:val="FF0000"/>
              </w:rPr>
              <w:t>The patient may need to increase her level of exercise to improve blood flow in her ankles.</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3.67</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1.78</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rPr>
                <w:color w:val="000000"/>
              </w:rPr>
            </w:pPr>
            <w:r w:rsidRPr="005926E6">
              <w:rPr>
                <w:color w:val="000000"/>
              </w:rPr>
              <w:t>The patient may have SIADH which has led to swollen ankles.</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3</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3.39</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1.65</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637" w:type="dxa"/>
            <w:shd w:val="clear" w:color="auto" w:fill="auto"/>
            <w:vAlign w:val="center"/>
          </w:tcPr>
          <w:p w:rsidR="008034B7" w:rsidRPr="005926E6" w:rsidRDefault="008034B7" w:rsidP="005926E6">
            <w:pPr>
              <w:pStyle w:val="ListParagraph"/>
              <w:keepNext/>
              <w:keepLines/>
              <w:widowControl w:val="0"/>
              <w:rPr>
                <w:color w:val="FF0000"/>
              </w:rPr>
            </w:pPr>
            <w:r w:rsidRPr="005926E6">
              <w:rPr>
                <w:color w:val="FF0000"/>
              </w:rPr>
              <w:t>The patient may have been experiencing an arrhythmia which has decreased her cardiac output and caused her swollen ankles.</w:t>
            </w:r>
          </w:p>
        </w:tc>
        <w:tc>
          <w:tcPr>
            <w:tcW w:w="774"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4</w:t>
            </w:r>
          </w:p>
        </w:tc>
        <w:tc>
          <w:tcPr>
            <w:tcW w:w="735"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4.11</w:t>
            </w:r>
          </w:p>
        </w:tc>
        <w:tc>
          <w:tcPr>
            <w:tcW w:w="1021"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1.53</w:t>
            </w:r>
          </w:p>
        </w:tc>
        <w:tc>
          <w:tcPr>
            <w:tcW w:w="1013" w:type="dxa"/>
            <w:shd w:val="clear" w:color="auto" w:fill="auto"/>
            <w:vAlign w:val="center"/>
          </w:tcPr>
          <w:p w:rsidR="008034B7" w:rsidRPr="005926E6" w:rsidRDefault="008034B7" w:rsidP="005926E6">
            <w:pPr>
              <w:keepNext/>
              <w:keepLines/>
              <w:widowControl w:val="0"/>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rPr>
          <w:rFonts w:eastAsia="Calibri" w:cs="TTE2275F90t00"/>
          <w:lang w:eastAsia="en-US"/>
        </w:rPr>
      </w:pPr>
    </w:p>
    <w:p w:rsidR="00CF4DF8" w:rsidRDefault="00CF4DF8">
      <w:r>
        <w:br w:type="page"/>
      </w:r>
    </w:p>
    <w:p w:rsidR="008034B7" w:rsidRPr="009F30A8" w:rsidRDefault="008034B7" w:rsidP="00984124">
      <w:r>
        <w:lastRenderedPageBreak/>
        <w:t>Case</w:t>
      </w:r>
      <w:r w:rsidRPr="009F30A8">
        <w:t xml:space="preserve"> </w:t>
      </w:r>
      <w:r>
        <w:t>6</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A lady comes into the pharmacy to collect her elderly husband’s prescriptions for him while he is recuperating home. She states there is a new prescription for ‘</w:t>
      </w:r>
      <w:proofErr w:type="spellStart"/>
      <w:r w:rsidRPr="005926E6">
        <w:rPr>
          <w:rFonts w:eastAsia="Calibri" w:cs="TTE22DA4B0t00"/>
          <w:lang w:eastAsia="en-US"/>
        </w:rPr>
        <w:t>Imdur</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60mg M’ that was started in the hospital last week, new medication doesn’t seem to be working and her husband is still experiencing chest pain. The husband’s history regular dispensing of </w:t>
      </w:r>
      <w:proofErr w:type="spellStart"/>
      <w:r w:rsidRPr="005926E6">
        <w:rPr>
          <w:rFonts w:eastAsia="Calibri" w:cs="TTE22DA4B0t00"/>
          <w:lang w:eastAsia="en-US"/>
        </w:rPr>
        <w:t>Somac</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40mg N, </w:t>
      </w:r>
      <w:proofErr w:type="spellStart"/>
      <w:r w:rsidRPr="005926E6">
        <w:rPr>
          <w:rFonts w:eastAsia="Calibri" w:cs="TTE22DA4B0t00"/>
          <w:lang w:eastAsia="en-US"/>
        </w:rPr>
        <w:t>Iscover</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75mg M, Lipitor</w:t>
      </w:r>
      <w:r w:rsidRPr="005926E6">
        <w:rPr>
          <w:rFonts w:ascii="Times New Roman" w:eastAsia="Calibri" w:hAnsi="Times New Roman"/>
          <w:vertAlign w:val="superscript"/>
          <w:lang w:eastAsia="en-US"/>
        </w:rPr>
        <w:t>®</w:t>
      </w:r>
      <w:r w:rsidRPr="005926E6">
        <w:rPr>
          <w:rFonts w:eastAsia="Calibri" w:cs="TTE22DA4B0t00"/>
          <w:lang w:eastAsia="en-US"/>
        </w:rPr>
        <w:t xml:space="preserve"> 20mg N, </w:t>
      </w:r>
      <w:proofErr w:type="spellStart"/>
      <w:r w:rsidRPr="005926E6">
        <w:rPr>
          <w:rFonts w:eastAsia="Calibri" w:cs="TTE22DA4B0t00"/>
          <w:lang w:eastAsia="en-US"/>
        </w:rPr>
        <w:t>Duride</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60mg N, </w:t>
      </w:r>
      <w:proofErr w:type="spellStart"/>
      <w:r w:rsidRPr="005926E6">
        <w:rPr>
          <w:rFonts w:eastAsia="Calibri" w:cs="TTE22DA4B0t00"/>
          <w:lang w:eastAsia="en-US"/>
        </w:rPr>
        <w:t>Coversyl</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5mg Spiriva</w:t>
      </w:r>
      <w:r w:rsidRPr="005926E6">
        <w:rPr>
          <w:rFonts w:ascii="Times New Roman" w:eastAsia="Calibri" w:hAnsi="Times New Roman"/>
          <w:vertAlign w:val="superscript"/>
          <w:lang w:eastAsia="en-US"/>
        </w:rPr>
        <w:t>®</w:t>
      </w:r>
      <w:r w:rsidRPr="005926E6">
        <w:rPr>
          <w:rFonts w:eastAsia="Calibri" w:cs="TTE22DA4B0t00"/>
          <w:lang w:eastAsia="en-US"/>
        </w:rPr>
        <w:t xml:space="preserve"> 18mcg M and GTN spray PRN. Please indicate how likely each drug-related problem would be in this case.</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6"/>
        <w:gridCol w:w="992"/>
        <w:gridCol w:w="1134"/>
        <w:gridCol w:w="992"/>
        <w:gridCol w:w="993"/>
      </w:tblGrid>
      <w:tr w:rsidR="008034B7" w:rsidRPr="005926E6" w:rsidTr="00CF4DF8">
        <w:tc>
          <w:tcPr>
            <w:tcW w:w="4786" w:type="dxa"/>
            <w:vMerge w:val="restart"/>
            <w:shd w:val="clear" w:color="auto" w:fill="D9D9D9"/>
          </w:tcPr>
          <w:p w:rsidR="008034B7" w:rsidRPr="005926E6" w:rsidRDefault="008034B7" w:rsidP="005926E6">
            <w:pPr>
              <w:keepNext/>
              <w:keepLines/>
              <w:spacing w:after="0" w:line="240" w:lineRule="auto"/>
              <w:rPr>
                <w:rFonts w:cs="TTE22D6370t00"/>
              </w:rPr>
            </w:pPr>
          </w:p>
        </w:tc>
        <w:tc>
          <w:tcPr>
            <w:tcW w:w="3118"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993"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CF4DF8">
        <w:tc>
          <w:tcPr>
            <w:tcW w:w="4786" w:type="dxa"/>
            <w:vMerge/>
            <w:shd w:val="clear" w:color="auto" w:fill="auto"/>
          </w:tcPr>
          <w:p w:rsidR="008034B7" w:rsidRPr="005926E6" w:rsidRDefault="008034B7" w:rsidP="005926E6">
            <w:pPr>
              <w:keepNext/>
              <w:keepLines/>
              <w:spacing w:after="0" w:line="240" w:lineRule="auto"/>
              <w:rPr>
                <w:rFonts w:cs="TTE22D6370t00"/>
              </w:rPr>
            </w:pPr>
          </w:p>
        </w:tc>
        <w:tc>
          <w:tcPr>
            <w:tcW w:w="992"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113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992"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993"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pPr>
            <w:r w:rsidRPr="005926E6">
              <w:t>Her husband may be experiencing a decrease in symptom control for his COPD and his shortness of breath is causing the chest pain.</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5</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4.56</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1.50</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pPr>
            <w:r w:rsidRPr="005926E6">
              <w:t xml:space="preserve">Her husband may be experiencing nitrate tolerance if he has continued to take the </w:t>
            </w:r>
            <w:proofErr w:type="spellStart"/>
            <w:r w:rsidRPr="005926E6">
              <w:t>Duride</w:t>
            </w:r>
            <w:proofErr w:type="spellEnd"/>
            <w:r w:rsidRPr="005926E6">
              <w:t xml:space="preserve">® brand that he was initially prescribed, as well as the </w:t>
            </w:r>
            <w:proofErr w:type="spellStart"/>
            <w:r w:rsidRPr="005926E6">
              <w:t>Imdur</w:t>
            </w:r>
            <w:proofErr w:type="spellEnd"/>
            <w:r w:rsidRPr="005926E6">
              <w:t>® from the hospital.</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6.61</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0.70</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 xml:space="preserve">Her husband needs a higher dose of </w:t>
            </w:r>
            <w:proofErr w:type="spellStart"/>
            <w:r w:rsidRPr="005926E6">
              <w:rPr>
                <w:color w:val="FF0000"/>
              </w:rPr>
              <w:t>isosorbide</w:t>
            </w:r>
            <w:proofErr w:type="spellEnd"/>
            <w:r w:rsidRPr="005926E6">
              <w:rPr>
                <w:color w:val="FF0000"/>
              </w:rPr>
              <w:t xml:space="preserve"> </w:t>
            </w:r>
            <w:proofErr w:type="spellStart"/>
            <w:r w:rsidRPr="005926E6">
              <w:rPr>
                <w:color w:val="FF0000"/>
              </w:rPr>
              <w:t>mononitrate</w:t>
            </w:r>
            <w:proofErr w:type="spellEnd"/>
            <w:r w:rsidRPr="005926E6">
              <w:rPr>
                <w:color w:val="FF0000"/>
              </w:rPr>
              <w:t xml:space="preserve"> to control his symptoms.</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3.72</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2.27</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7</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 xml:space="preserve">Her husband could be experiencing an interaction between </w:t>
            </w:r>
            <w:proofErr w:type="spellStart"/>
            <w:r w:rsidRPr="005926E6">
              <w:rPr>
                <w:color w:val="FF0000"/>
              </w:rPr>
              <w:t>clopidogrel</w:t>
            </w:r>
            <w:proofErr w:type="spellEnd"/>
            <w:r w:rsidRPr="005926E6">
              <w:rPr>
                <w:color w:val="FF0000"/>
              </w:rPr>
              <w:t xml:space="preserve"> and pantoprazole resulting in an exacerbation of coronary symptoms.</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3.22</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1.73</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7</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Her husband needs to increase the use of his GTN spray to improve his symptoms.</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3.56</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2.09</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pPr>
            <w:r w:rsidRPr="005926E6">
              <w:t>Her husband should have aspirin added to decrease his chest pain symptoms.</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2.83</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1.82</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CF4DF8">
        <w:tc>
          <w:tcPr>
            <w:tcW w:w="4786" w:type="dxa"/>
            <w:shd w:val="clear" w:color="auto" w:fill="auto"/>
            <w:vAlign w:val="center"/>
          </w:tcPr>
          <w:p w:rsidR="008034B7" w:rsidRPr="005926E6" w:rsidRDefault="008034B7" w:rsidP="005926E6">
            <w:pPr>
              <w:pStyle w:val="ListParagraph"/>
              <w:keepNext/>
              <w:keepLines/>
              <w:rPr>
                <w:color w:val="FF0000"/>
              </w:rPr>
            </w:pPr>
            <w:r w:rsidRPr="005926E6">
              <w:rPr>
                <w:color w:val="FF0000"/>
              </w:rPr>
              <w:t>Her husband needs to increase his dose of pantoprazole because his chest pain may be due to worsening reflux.</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113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4.56</w:t>
            </w:r>
          </w:p>
        </w:tc>
        <w:tc>
          <w:tcPr>
            <w:tcW w:w="992"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1.72</w:t>
            </w:r>
          </w:p>
        </w:tc>
        <w:tc>
          <w:tcPr>
            <w:tcW w:w="993"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bl>
    <w:p w:rsidR="008034B7" w:rsidRPr="005926E6" w:rsidRDefault="008034B7" w:rsidP="00984124">
      <w:pPr>
        <w:rPr>
          <w:rFonts w:eastAsia="Calibri" w:cs="TTE2275F90t00"/>
          <w:lang w:eastAsia="en-US"/>
        </w:rPr>
      </w:pPr>
    </w:p>
    <w:p w:rsidR="00CF4DF8" w:rsidRDefault="00CF4DF8">
      <w:r>
        <w:br w:type="page"/>
      </w:r>
    </w:p>
    <w:p w:rsidR="008034B7" w:rsidRDefault="008034B7" w:rsidP="00984124">
      <w:pPr>
        <w:keepNext/>
        <w:keepLines/>
      </w:pPr>
      <w:r>
        <w:lastRenderedPageBreak/>
        <w:t>For Cases 7-9</w:t>
      </w:r>
    </w:p>
    <w:p w:rsidR="008034B7" w:rsidRDefault="008034B7" w:rsidP="00984124">
      <w:pPr>
        <w:pStyle w:val="ListParagraph"/>
        <w:keepNext/>
        <w:keepLines/>
      </w:pPr>
      <w:r>
        <w:t>Very appropriate</w:t>
      </w:r>
      <w:r w:rsidRPr="009F30A8">
        <w:t xml:space="preserve"> = 7</w:t>
      </w:r>
    </w:p>
    <w:p w:rsidR="008034B7" w:rsidRDefault="008034B7" w:rsidP="00984124">
      <w:pPr>
        <w:pStyle w:val="ListParagraph"/>
        <w:keepNext/>
        <w:keepLines/>
      </w:pPr>
      <w:r>
        <w:t>Moderately appropriate</w:t>
      </w:r>
      <w:r w:rsidRPr="009F30A8">
        <w:t xml:space="preserve"> </w:t>
      </w:r>
      <w:r>
        <w:t>= 6</w:t>
      </w:r>
    </w:p>
    <w:p w:rsidR="008034B7" w:rsidRDefault="008034B7" w:rsidP="00984124">
      <w:pPr>
        <w:pStyle w:val="ListParagraph"/>
        <w:keepNext/>
        <w:keepLines/>
      </w:pPr>
      <w:r>
        <w:t>Only slightly appropriate</w:t>
      </w:r>
      <w:r w:rsidRPr="009F30A8">
        <w:t xml:space="preserve"> </w:t>
      </w:r>
      <w:r>
        <w:t>= 5</w:t>
      </w:r>
    </w:p>
    <w:p w:rsidR="008034B7" w:rsidRDefault="008034B7" w:rsidP="00984124">
      <w:pPr>
        <w:pStyle w:val="ListParagraph"/>
        <w:keepNext/>
        <w:keepLines/>
      </w:pPr>
      <w:r>
        <w:t>Neutral = 4</w:t>
      </w:r>
    </w:p>
    <w:p w:rsidR="008034B7" w:rsidRDefault="008034B7" w:rsidP="00984124">
      <w:pPr>
        <w:pStyle w:val="ListParagraph"/>
        <w:keepNext/>
        <w:keepLines/>
      </w:pPr>
      <w:r>
        <w:t>Only slightly inappropriate</w:t>
      </w:r>
      <w:r w:rsidRPr="009F30A8">
        <w:t xml:space="preserve"> </w:t>
      </w:r>
      <w:r>
        <w:t>= 3</w:t>
      </w:r>
    </w:p>
    <w:p w:rsidR="008034B7" w:rsidRDefault="008034B7" w:rsidP="00984124">
      <w:pPr>
        <w:pStyle w:val="ListParagraph"/>
        <w:keepNext/>
        <w:keepLines/>
      </w:pPr>
      <w:r>
        <w:t>Moderately inappropriate</w:t>
      </w:r>
      <w:r w:rsidRPr="009F30A8">
        <w:t xml:space="preserve"> </w:t>
      </w:r>
      <w:r>
        <w:t>= 2</w:t>
      </w:r>
    </w:p>
    <w:p w:rsidR="008034B7" w:rsidRPr="009F30A8" w:rsidRDefault="008034B7" w:rsidP="00984124">
      <w:pPr>
        <w:pStyle w:val="ListParagraph"/>
        <w:keepNext/>
        <w:keepLines/>
      </w:pPr>
      <w:r>
        <w:t>Totally inappropriate</w:t>
      </w:r>
      <w:r w:rsidRPr="009F30A8">
        <w:t xml:space="preserve"> </w:t>
      </w:r>
      <w:r>
        <w:t>= 1</w:t>
      </w:r>
    </w:p>
    <w:p w:rsidR="008034B7" w:rsidRPr="005926E6" w:rsidRDefault="008034B7" w:rsidP="00984124">
      <w:pPr>
        <w:rPr>
          <w:rFonts w:eastAsia="Calibri" w:cs="TTE2275F90t00"/>
          <w:lang w:eastAsia="en-US"/>
        </w:rPr>
      </w:pPr>
    </w:p>
    <w:p w:rsidR="008034B7" w:rsidRDefault="008034B7" w:rsidP="00984124">
      <w:r>
        <w:t>Case 7</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slightly overweight, 70yo male patient is currently taking warfarin (dose is 5mg/4mg on alternate days). </w:t>
      </w:r>
      <w:proofErr w:type="gramStart"/>
      <w:r w:rsidRPr="005926E6">
        <w:rPr>
          <w:rFonts w:eastAsia="Calibri" w:cs="TTE22DA4B0t00"/>
          <w:lang w:eastAsia="en-US"/>
        </w:rPr>
        <w:t>He dental prescription for an abscess for amoxycillin 500mg TDS and metronidazole 400mg TDS.</w:t>
      </w:r>
      <w:proofErr w:type="gramEnd"/>
      <w:r w:rsidRPr="005926E6">
        <w:rPr>
          <w:rFonts w:eastAsia="Calibri" w:cs="TTE22DA4B0t00"/>
          <w:lang w:eastAsia="en-US"/>
        </w:rPr>
        <w:t xml:space="preserve"> Please indicate how appropriate each recommendation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0"/>
        <w:gridCol w:w="770"/>
        <w:gridCol w:w="735"/>
        <w:gridCol w:w="968"/>
        <w:gridCol w:w="940"/>
      </w:tblGrid>
      <w:tr w:rsidR="008034B7" w:rsidRPr="005926E6" w:rsidTr="005926E6">
        <w:tc>
          <w:tcPr>
            <w:tcW w:w="5353"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940"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353"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940"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Cease the warfarin whilst taking the antibiotics.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1.78</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1.52</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Discuss the interaction with the patient and recommend an increase in INR monitoring whilst taking the antibiotics.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0.32</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Discuss the signs and symptoms of an increased INR with the patient.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6.83</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0.38</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rPr>
                <w:color w:val="FF0000"/>
              </w:rPr>
            </w:pPr>
            <w:r w:rsidRPr="005926E6">
              <w:rPr>
                <w:color w:val="FF0000"/>
              </w:rPr>
              <w:t>Recommend the dentist change the metronidazole to clindamycin.</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2.37</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Recommend ibuprofen for pain relief for the dental abscess.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1.44</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0.86</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Halve the warfarin dose whilst taking the antibiotics.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2.44</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1.89</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Change the warfarin to aspirin whilst using the antibiotics.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1.11</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0.32</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bl>
    <w:p w:rsidR="008034B7" w:rsidRPr="005926E6" w:rsidRDefault="008034B7" w:rsidP="00984124">
      <w:pPr>
        <w:rPr>
          <w:rFonts w:eastAsia="Calibri" w:cs="TTE2275F90t00"/>
          <w:lang w:eastAsia="en-US"/>
        </w:rPr>
      </w:pPr>
    </w:p>
    <w:p w:rsidR="00CF4DF8" w:rsidRDefault="00CF4DF8">
      <w:r>
        <w:br w:type="page"/>
      </w:r>
    </w:p>
    <w:p w:rsidR="008034B7" w:rsidRDefault="008034B7" w:rsidP="00984124">
      <w:r>
        <w:lastRenderedPageBreak/>
        <w:t>Case 8</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65yo female with airways disease has a recent dispensing history containing </w:t>
      </w:r>
      <w:proofErr w:type="spellStart"/>
      <w:r w:rsidRPr="005926E6">
        <w:rPr>
          <w:rFonts w:eastAsia="Calibri" w:cs="TTE22DA4B0t00"/>
          <w:lang w:eastAsia="en-US"/>
        </w:rPr>
        <w:t>Seretide</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250/25 (2 puffs BD) </w:t>
      </w:r>
      <w:proofErr w:type="spellStart"/>
      <w:r w:rsidRPr="005926E6">
        <w:rPr>
          <w:rFonts w:eastAsia="Calibri" w:cs="TTE22DA4B0t00"/>
          <w:lang w:eastAsia="en-US"/>
        </w:rPr>
        <w:t>Ventolin</w:t>
      </w:r>
      <w:proofErr w:type="spellEnd"/>
      <w:r w:rsidRPr="005926E6">
        <w:rPr>
          <w:rFonts w:ascii="Times New Roman" w:eastAsia="Calibri" w:hAnsi="Times New Roman"/>
          <w:vertAlign w:val="superscript"/>
          <w:lang w:eastAsia="en-US"/>
        </w:rPr>
        <w:t>®</w:t>
      </w:r>
      <w:r w:rsidRPr="005926E6">
        <w:rPr>
          <w:rFonts w:eastAsia="Calibri" w:cs="TTE22DA4B0t00"/>
          <w:lang w:eastAsia="en-US"/>
        </w:rPr>
        <w:t xml:space="preserve"> inhaler (1-2 PRN). She presents a 3 month old prescription to the pharmacist for prednisolone 25mg reads ‘25mg BD for three days, then 12.5mg BD for three days’. On further discussion, the pharmacist determines patient is currently experiencing a worsening of the respiratory symptoms and is unsure what dose of prednisolone should be taking. Please indicate how appropriate each recommendation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9"/>
        <w:gridCol w:w="769"/>
        <w:gridCol w:w="735"/>
        <w:gridCol w:w="950"/>
        <w:gridCol w:w="1010"/>
      </w:tblGrid>
      <w:tr w:rsidR="008034B7" w:rsidRPr="005926E6" w:rsidTr="005926E6">
        <w:tc>
          <w:tcPr>
            <w:tcW w:w="5495"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1025"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495"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1025"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pPr>
            <w:r w:rsidRPr="005926E6">
              <w:t>Advise the patient not to take the prednisolone 25mg at all.</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2.11</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1.88</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pPr>
            <w:r w:rsidRPr="005926E6">
              <w:t>Commence OTC pantoprazole 20mg daily to decrease the risk of GI bleeds whilst taking the prednisolone.</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2.28</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1.41</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rPr>
                <w:color w:val="FF0000"/>
              </w:rPr>
            </w:pPr>
            <w:r w:rsidRPr="005926E6">
              <w:rPr>
                <w:color w:val="FF0000"/>
              </w:rPr>
              <w:t>Dispense the prescription as written and instruct the patient to take it with food.</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3.89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2.40</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pPr>
            <w:r w:rsidRPr="005926E6">
              <w:t>Contact the patient's GP and determine what prednisolone dose she should currently be taking.</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6.67</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0.84</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pPr>
            <w:r w:rsidRPr="005926E6">
              <w:t xml:space="preserve">Advise the patient to cease the </w:t>
            </w:r>
            <w:proofErr w:type="spellStart"/>
            <w:r w:rsidRPr="005926E6">
              <w:t>Seretide</w:t>
            </w:r>
            <w:proofErr w:type="spellEnd"/>
            <w:r w:rsidRPr="005926E6">
              <w:rPr>
                <w:rFonts w:ascii="Times New Roman" w:hAnsi="Times New Roman" w:cs="Times New Roman"/>
                <w:vertAlign w:val="superscript"/>
              </w:rPr>
              <w:t>®</w:t>
            </w:r>
            <w:r w:rsidRPr="005926E6">
              <w:t xml:space="preserve"> whilst she is taking the prednisolone tablets.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1.06</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0.24</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pPr>
            <w:r w:rsidRPr="005926E6">
              <w:t xml:space="preserve">Advise the patient to increase the use of her </w:t>
            </w:r>
            <w:proofErr w:type="spellStart"/>
            <w:r w:rsidRPr="005926E6">
              <w:t>Ventolin</w:t>
            </w:r>
            <w:proofErr w:type="spellEnd"/>
            <w:r w:rsidRPr="005926E6">
              <w:rPr>
                <w:rFonts w:ascii="Times New Roman" w:hAnsi="Times New Roman" w:cs="Times New Roman"/>
                <w:vertAlign w:val="superscript"/>
              </w:rPr>
              <w:t>®</w:t>
            </w:r>
            <w:r w:rsidRPr="005926E6">
              <w:t xml:space="preserve"> inhaler in preference to using the prednisolone.</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1.28</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r w:rsidR="008034B7" w:rsidRPr="005926E6" w:rsidTr="005926E6">
        <w:tc>
          <w:tcPr>
            <w:tcW w:w="5495" w:type="dxa"/>
            <w:shd w:val="clear" w:color="auto" w:fill="auto"/>
            <w:vAlign w:val="center"/>
          </w:tcPr>
          <w:p w:rsidR="008034B7" w:rsidRPr="005926E6" w:rsidRDefault="008034B7" w:rsidP="005926E6">
            <w:pPr>
              <w:pStyle w:val="ListParagraph"/>
              <w:keepNext/>
              <w:keepLines/>
              <w:rPr>
                <w:color w:val="FF0000"/>
              </w:rPr>
            </w:pPr>
            <w:r w:rsidRPr="005926E6">
              <w:rPr>
                <w:color w:val="FF0000"/>
              </w:rPr>
              <w:t xml:space="preserve">Advise the patient to discuss with her doctor about increasing the strength of her </w:t>
            </w:r>
            <w:proofErr w:type="spellStart"/>
            <w:r w:rsidRPr="005926E6">
              <w:rPr>
                <w:color w:val="FF0000"/>
              </w:rPr>
              <w:t>Seretide</w:t>
            </w:r>
            <w:proofErr w:type="spellEnd"/>
            <w:r w:rsidRPr="005926E6">
              <w:rPr>
                <w:rFonts w:ascii="Times New Roman" w:hAnsi="Times New Roman" w:cs="Times New Roman"/>
                <w:color w:val="FF0000"/>
                <w:vertAlign w:val="superscript"/>
              </w:rPr>
              <w:t>®</w:t>
            </w:r>
            <w:r w:rsidRPr="005926E6">
              <w:rPr>
                <w:color w:val="FF0000"/>
              </w:rPr>
              <w:t xml:space="preserve"> to the 500/50 </w:t>
            </w:r>
            <w:proofErr w:type="spellStart"/>
            <w:r w:rsidRPr="005926E6">
              <w:rPr>
                <w:color w:val="FF0000"/>
              </w:rPr>
              <w:t>Accuhaler</w:t>
            </w:r>
            <w:proofErr w:type="spellEnd"/>
            <w:r w:rsidRPr="005926E6">
              <w:rPr>
                <w:color w:val="FF0000"/>
              </w:rPr>
              <w: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6</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4.78</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2.07</w:t>
            </w:r>
          </w:p>
        </w:tc>
        <w:tc>
          <w:tcPr>
            <w:tcW w:w="102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7</w:t>
            </w:r>
          </w:p>
        </w:tc>
      </w:tr>
    </w:tbl>
    <w:p w:rsidR="008034B7" w:rsidRPr="005926E6" w:rsidRDefault="008034B7" w:rsidP="00984124">
      <w:pPr>
        <w:rPr>
          <w:rFonts w:eastAsia="Calibri" w:cs="TTE2275F90t00"/>
          <w:lang w:eastAsia="en-US"/>
        </w:rPr>
      </w:pPr>
    </w:p>
    <w:p w:rsidR="00CF4DF8" w:rsidRDefault="00CF4DF8">
      <w:r>
        <w:br w:type="page"/>
      </w:r>
    </w:p>
    <w:p w:rsidR="008034B7" w:rsidRDefault="008034B7" w:rsidP="00984124">
      <w:bookmarkStart w:id="0" w:name="_GoBack"/>
      <w:bookmarkEnd w:id="0"/>
      <w:r>
        <w:lastRenderedPageBreak/>
        <w:t>Case 9</w:t>
      </w:r>
      <w:r w:rsidRPr="009F30A8">
        <w:t>:</w:t>
      </w:r>
    </w:p>
    <w:p w:rsidR="008034B7" w:rsidRPr="005926E6" w:rsidRDefault="008034B7" w:rsidP="00984124">
      <w:pPr>
        <w:rPr>
          <w:rFonts w:eastAsia="Calibri" w:cs="TTE22DA4B0t00"/>
          <w:lang w:eastAsia="en-US"/>
        </w:rPr>
      </w:pPr>
      <w:r w:rsidRPr="005926E6">
        <w:rPr>
          <w:rFonts w:eastAsia="Calibri" w:cs="TTE22DA4B0t00"/>
          <w:lang w:eastAsia="en-US"/>
        </w:rPr>
        <w:t xml:space="preserve">A 120kg, 40yo male smoker with osteoarthritis is taking esomeprazole 40mg daily, but currently has no GI symptoms. </w:t>
      </w:r>
      <w:proofErr w:type="gramStart"/>
      <w:r w:rsidRPr="005926E6">
        <w:rPr>
          <w:rFonts w:eastAsia="Calibri" w:cs="TTE22DA4B0t00"/>
          <w:lang w:eastAsia="en-US"/>
        </w:rPr>
        <w:t>only</w:t>
      </w:r>
      <w:proofErr w:type="gramEnd"/>
      <w:r w:rsidRPr="005926E6">
        <w:rPr>
          <w:rFonts w:eastAsia="Calibri" w:cs="TTE22DA4B0t00"/>
          <w:lang w:eastAsia="en-US"/>
        </w:rPr>
        <w:t xml:space="preserve"> other medication he is currently taking is regular paracetamol for his OA pain that he buys over-the-counter, dispensing history shows </w:t>
      </w:r>
      <w:proofErr w:type="spellStart"/>
      <w:r w:rsidRPr="005926E6">
        <w:rPr>
          <w:rFonts w:eastAsia="Calibri" w:cs="TTE22DA4B0t00"/>
          <w:lang w:eastAsia="en-US"/>
        </w:rPr>
        <w:t>ketoprofen</w:t>
      </w:r>
      <w:proofErr w:type="spellEnd"/>
      <w:r w:rsidRPr="005926E6">
        <w:rPr>
          <w:rFonts w:eastAsia="Calibri" w:cs="TTE22DA4B0t00"/>
          <w:lang w:eastAsia="en-US"/>
        </w:rPr>
        <w:t xml:space="preserve"> and cephalexin dispensed several months ago. Please indicate how appropriate each recommendation would be in this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0"/>
        <w:gridCol w:w="770"/>
        <w:gridCol w:w="735"/>
        <w:gridCol w:w="968"/>
        <w:gridCol w:w="940"/>
      </w:tblGrid>
      <w:tr w:rsidR="008034B7" w:rsidRPr="005926E6" w:rsidTr="005926E6">
        <w:tc>
          <w:tcPr>
            <w:tcW w:w="5353" w:type="dxa"/>
            <w:vMerge w:val="restart"/>
            <w:shd w:val="clear" w:color="auto" w:fill="D9D9D9"/>
          </w:tcPr>
          <w:p w:rsidR="008034B7" w:rsidRPr="005926E6" w:rsidRDefault="008034B7" w:rsidP="005926E6">
            <w:pPr>
              <w:keepNext/>
              <w:keepLines/>
              <w:spacing w:after="0" w:line="240" w:lineRule="auto"/>
              <w:rPr>
                <w:rFonts w:cs="TTE22D6370t00"/>
              </w:rPr>
            </w:pPr>
          </w:p>
        </w:tc>
        <w:tc>
          <w:tcPr>
            <w:tcW w:w="2530" w:type="dxa"/>
            <w:gridSpan w:val="3"/>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Pr>
                <w:rFonts w:cs="Arial"/>
                <w:color w:val="000000"/>
              </w:rPr>
              <w:t>Researchers</w:t>
            </w:r>
          </w:p>
        </w:tc>
        <w:tc>
          <w:tcPr>
            <w:tcW w:w="940" w:type="dxa"/>
            <w:vMerge w:val="restart"/>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Writer’s answer</w:t>
            </w:r>
          </w:p>
        </w:tc>
      </w:tr>
      <w:tr w:rsidR="008034B7" w:rsidRPr="005926E6" w:rsidTr="005926E6">
        <w:tc>
          <w:tcPr>
            <w:tcW w:w="5353" w:type="dxa"/>
            <w:vMerge/>
            <w:shd w:val="clear" w:color="auto" w:fill="auto"/>
          </w:tcPr>
          <w:p w:rsidR="008034B7" w:rsidRPr="005926E6" w:rsidRDefault="008034B7" w:rsidP="005926E6">
            <w:pPr>
              <w:keepNext/>
              <w:keepLines/>
              <w:spacing w:after="0" w:line="240" w:lineRule="auto"/>
              <w:rPr>
                <w:rFonts w:cs="TTE22D6370t00"/>
              </w:rPr>
            </w:pPr>
          </w:p>
        </w:tc>
        <w:tc>
          <w:tcPr>
            <w:tcW w:w="774"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Mode</w:t>
            </w:r>
          </w:p>
        </w:tc>
        <w:tc>
          <w:tcPr>
            <w:tcW w:w="735"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Mean</w:t>
            </w:r>
          </w:p>
        </w:tc>
        <w:tc>
          <w:tcPr>
            <w:tcW w:w="1021" w:type="dxa"/>
            <w:shd w:val="clear" w:color="auto" w:fill="D9D9D9"/>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Std Dev</w:t>
            </w:r>
          </w:p>
        </w:tc>
        <w:tc>
          <w:tcPr>
            <w:tcW w:w="940" w:type="dxa"/>
            <w:vMerge/>
            <w:shd w:val="clear" w:color="auto" w:fill="auto"/>
          </w:tcPr>
          <w:p w:rsidR="008034B7" w:rsidRPr="005926E6" w:rsidRDefault="008034B7" w:rsidP="005926E6">
            <w:pPr>
              <w:keepNext/>
              <w:keepLines/>
              <w:spacing w:after="0" w:line="240" w:lineRule="auto"/>
              <w:rPr>
                <w:rFonts w:eastAsia="Calibri" w:cs="TTE22DA4B0t00"/>
                <w:lang w:eastAsia="en-US"/>
              </w:rPr>
            </w:pP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rPr>
                <w:color w:val="FF0000"/>
              </w:rPr>
            </w:pPr>
            <w:r w:rsidRPr="005926E6">
              <w:rPr>
                <w:color w:val="FF0000"/>
              </w:rPr>
              <w:t>Dispense the prescription with dietary advice about avoiding reflux triggers.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5</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4.17</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1.79</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color w:val="FF0000"/>
                <w:lang w:eastAsia="en-US"/>
              </w:rPr>
            </w:pPr>
            <w:r w:rsidRPr="005926E6">
              <w:rPr>
                <w:rFonts w:eastAsia="Calibri" w:cs="TTE22DA4B0t00"/>
                <w:color w:val="FF0000"/>
                <w:lang w:eastAsia="en-US"/>
              </w:rPr>
              <w:t>1</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Recommend the patient return to the GP to reduce his dose to 20mg daily.</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6.06</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1.16</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Recommend the patient return to the GP to trial using esomeprazole on a PRN basis.</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5.83</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1.42</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Discuss a weight management program with the patient.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6.33</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0.59</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Discuss smoking cessation with the patient.</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6</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5.89</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1.41</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7</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Recommend the patient have his vitamin B12 levels checked.</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4</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3.67</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1.85</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4</w:t>
            </w:r>
          </w:p>
        </w:tc>
      </w:tr>
      <w:tr w:rsidR="008034B7" w:rsidRPr="005926E6" w:rsidTr="005926E6">
        <w:tc>
          <w:tcPr>
            <w:tcW w:w="5353" w:type="dxa"/>
            <w:shd w:val="clear" w:color="auto" w:fill="auto"/>
            <w:vAlign w:val="center"/>
          </w:tcPr>
          <w:p w:rsidR="008034B7" w:rsidRPr="005926E6" w:rsidRDefault="008034B7" w:rsidP="005926E6">
            <w:pPr>
              <w:pStyle w:val="ListParagraph"/>
              <w:keepNext/>
              <w:keepLines/>
            </w:pPr>
            <w:r w:rsidRPr="005926E6">
              <w:t xml:space="preserve">Recommend the patient stop the regular paracetamol and change back to </w:t>
            </w:r>
            <w:proofErr w:type="spellStart"/>
            <w:r w:rsidRPr="005926E6">
              <w:t>ketoprofen</w:t>
            </w:r>
            <w:proofErr w:type="spellEnd"/>
            <w:r w:rsidRPr="005926E6">
              <w:t xml:space="preserve"> to control his OA pain.</w:t>
            </w:r>
          </w:p>
        </w:tc>
        <w:tc>
          <w:tcPr>
            <w:tcW w:w="774"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c>
          <w:tcPr>
            <w:tcW w:w="735"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1.22</w:t>
            </w:r>
          </w:p>
        </w:tc>
        <w:tc>
          <w:tcPr>
            <w:tcW w:w="1021"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0.73</w:t>
            </w:r>
          </w:p>
        </w:tc>
        <w:tc>
          <w:tcPr>
            <w:tcW w:w="940" w:type="dxa"/>
            <w:shd w:val="clear" w:color="auto" w:fill="auto"/>
            <w:vAlign w:val="center"/>
          </w:tcPr>
          <w:p w:rsidR="008034B7" w:rsidRPr="005926E6" w:rsidRDefault="008034B7" w:rsidP="005926E6">
            <w:pPr>
              <w:keepNext/>
              <w:keepLines/>
              <w:spacing w:after="0" w:line="240" w:lineRule="auto"/>
              <w:jc w:val="center"/>
              <w:rPr>
                <w:rFonts w:eastAsia="Calibri" w:cs="TTE22DA4B0t00"/>
                <w:lang w:eastAsia="en-US"/>
              </w:rPr>
            </w:pPr>
            <w:r w:rsidRPr="005926E6">
              <w:rPr>
                <w:rFonts w:eastAsia="Calibri" w:cs="TTE22DA4B0t00"/>
                <w:lang w:eastAsia="en-US"/>
              </w:rPr>
              <w:t>1</w:t>
            </w:r>
          </w:p>
        </w:tc>
      </w:tr>
    </w:tbl>
    <w:p w:rsidR="008034B7" w:rsidRDefault="008034B7"/>
    <w:p w:rsidR="008034B7" w:rsidRDefault="008034B7"/>
    <w:p w:rsidR="00A2124B" w:rsidRDefault="00CF4DF8"/>
    <w:sectPr w:rsidR="00A2124B" w:rsidSect="008C623C">
      <w:headerReference w:type="default" r:id="rId8"/>
      <w:footerReference w:type="default" r:id="rId9"/>
      <w:pgSz w:w="11906" w:h="16838"/>
      <w:pgMar w:top="1247" w:right="1247" w:bottom="1247" w:left="25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C5" w:rsidRDefault="00DD2FC5" w:rsidP="00DD2FC5">
      <w:pPr>
        <w:spacing w:after="0" w:line="240" w:lineRule="auto"/>
      </w:pPr>
      <w:r>
        <w:separator/>
      </w:r>
    </w:p>
  </w:endnote>
  <w:endnote w:type="continuationSeparator" w:id="0">
    <w:p w:rsidR="00DD2FC5" w:rsidRDefault="00DD2FC5" w:rsidP="00DD2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TE22D6370t00">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E22DA4B0t00">
    <w:panose1 w:val="00000000000000000000"/>
    <w:charset w:val="00"/>
    <w:family w:val="auto"/>
    <w:notTrueType/>
    <w:pitch w:val="default"/>
    <w:sig w:usb0="00000003" w:usb1="00000000" w:usb2="00000000" w:usb3="00000000" w:csb0="00000001" w:csb1="00000000"/>
  </w:font>
  <w:font w:name="TTE2275F9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AB" w:rsidRDefault="006D5F62">
    <w:pPr>
      <w:pStyle w:val="Footer"/>
      <w:jc w:val="right"/>
    </w:pPr>
    <w:r>
      <w:fldChar w:fldCharType="begin"/>
    </w:r>
    <w:r w:rsidR="00C95252">
      <w:instrText xml:space="preserve"> PAGE   \* MERGEFORMAT </w:instrText>
    </w:r>
    <w:r>
      <w:fldChar w:fldCharType="separate"/>
    </w:r>
    <w:r w:rsidR="00CF4DF8">
      <w:rPr>
        <w:noProof/>
      </w:rPr>
      <w:t>5</w:t>
    </w:r>
    <w:r>
      <w:fldChar w:fldCharType="end"/>
    </w:r>
  </w:p>
  <w:p w:rsidR="000A66AB" w:rsidRDefault="00CF4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C5" w:rsidRDefault="00DD2FC5" w:rsidP="00DD2FC5">
      <w:pPr>
        <w:spacing w:after="0" w:line="240" w:lineRule="auto"/>
      </w:pPr>
      <w:r>
        <w:separator/>
      </w:r>
    </w:p>
  </w:footnote>
  <w:footnote w:type="continuationSeparator" w:id="0">
    <w:p w:rsidR="00DD2FC5" w:rsidRDefault="00DD2FC5" w:rsidP="00DD2F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AB" w:rsidRPr="00B25A11" w:rsidRDefault="00C95252">
    <w:pPr>
      <w:pStyle w:val="Header"/>
      <w:rPr>
        <w:b/>
        <w:sz w:val="20"/>
      </w:rPr>
    </w:pPr>
    <w:r>
      <w:rPr>
        <w:b/>
        <w:sz w:val="20"/>
      </w:rPr>
      <w:tab/>
    </w:r>
    <w:r>
      <w:rPr>
        <w:b/>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1A08"/>
    <w:multiLevelType w:val="hybridMultilevel"/>
    <w:tmpl w:val="A7B66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D918D5"/>
    <w:multiLevelType w:val="hybridMultilevel"/>
    <w:tmpl w:val="B59A7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4E110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C664DF"/>
    <w:multiLevelType w:val="hybridMultilevel"/>
    <w:tmpl w:val="2E608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5C663A"/>
    <w:multiLevelType w:val="hybridMultilevel"/>
    <w:tmpl w:val="19CADDB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D0A19D9"/>
    <w:multiLevelType w:val="hybridMultilevel"/>
    <w:tmpl w:val="959AA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113B26"/>
    <w:multiLevelType w:val="multilevel"/>
    <w:tmpl w:val="E612E7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87F28A0"/>
    <w:multiLevelType w:val="hybridMultilevel"/>
    <w:tmpl w:val="8E525E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0634BF9"/>
    <w:multiLevelType w:val="multilevel"/>
    <w:tmpl w:val="A920D7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456F03A4"/>
    <w:multiLevelType w:val="hybridMultilevel"/>
    <w:tmpl w:val="54D280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7C24F3C"/>
    <w:multiLevelType w:val="hybridMultilevel"/>
    <w:tmpl w:val="209698DC"/>
    <w:lvl w:ilvl="0" w:tplc="0C09000F">
      <w:start w:val="1"/>
      <w:numFmt w:val="decimal"/>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921763D"/>
    <w:multiLevelType w:val="hybridMultilevel"/>
    <w:tmpl w:val="1688D9E6"/>
    <w:lvl w:ilvl="0" w:tplc="341C5D42">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C0F4E3A"/>
    <w:multiLevelType w:val="hybridMultilevel"/>
    <w:tmpl w:val="8FB49104"/>
    <w:lvl w:ilvl="0" w:tplc="C8B0975A">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0F818DD"/>
    <w:multiLevelType w:val="hybridMultilevel"/>
    <w:tmpl w:val="2E70F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74C7E24"/>
    <w:multiLevelType w:val="hybridMultilevel"/>
    <w:tmpl w:val="128CDB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794F16F0"/>
    <w:multiLevelType w:val="multilevel"/>
    <w:tmpl w:val="4AAC0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7"/>
  </w:num>
  <w:num w:numId="3">
    <w:abstractNumId w:val="14"/>
  </w:num>
  <w:num w:numId="4">
    <w:abstractNumId w:val="13"/>
  </w:num>
  <w:num w:numId="5">
    <w:abstractNumId w:val="2"/>
  </w:num>
  <w:num w:numId="6">
    <w:abstractNumId w:val="6"/>
  </w:num>
  <w:num w:numId="7">
    <w:abstractNumId w:val="8"/>
  </w:num>
  <w:num w:numId="8">
    <w:abstractNumId w:val="3"/>
  </w:num>
  <w:num w:numId="9">
    <w:abstractNumId w:val="5"/>
  </w:num>
  <w:num w:numId="10">
    <w:abstractNumId w:val="4"/>
  </w:num>
  <w:num w:numId="11">
    <w:abstractNumId w:val="0"/>
  </w:num>
  <w:num w:numId="12">
    <w:abstractNumId w:val="12"/>
  </w:num>
  <w:num w:numId="13">
    <w:abstractNumId w:val="1"/>
  </w:num>
  <w:num w:numId="14">
    <w:abstractNumId w:val="9"/>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s>
  <w:rsids>
    <w:rsidRoot w:val="008034B7"/>
    <w:rsid w:val="00223607"/>
    <w:rsid w:val="003451F6"/>
    <w:rsid w:val="00472004"/>
    <w:rsid w:val="00530AC8"/>
    <w:rsid w:val="006170A9"/>
    <w:rsid w:val="006926A7"/>
    <w:rsid w:val="006D5F62"/>
    <w:rsid w:val="007D44D0"/>
    <w:rsid w:val="008034B7"/>
    <w:rsid w:val="008A338A"/>
    <w:rsid w:val="008C623C"/>
    <w:rsid w:val="009767A2"/>
    <w:rsid w:val="00977C96"/>
    <w:rsid w:val="00C37C47"/>
    <w:rsid w:val="00C949AB"/>
    <w:rsid w:val="00C95252"/>
    <w:rsid w:val="00CD3ABA"/>
    <w:rsid w:val="00CE67A3"/>
    <w:rsid w:val="00CF4DF8"/>
    <w:rsid w:val="00D66239"/>
    <w:rsid w:val="00DD2FC5"/>
    <w:rsid w:val="00DF5063"/>
    <w:rsid w:val="00EA537C"/>
    <w:rsid w:val="00F53A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4B7"/>
    <w:rPr>
      <w:rFonts w:ascii="Calibri" w:eastAsia="Times New Roman" w:hAnsi="Calibri" w:cs="Times New Roman"/>
      <w:lang w:eastAsia="en-AU"/>
    </w:rPr>
  </w:style>
  <w:style w:type="paragraph" w:styleId="Heading1">
    <w:name w:val="heading 1"/>
    <w:basedOn w:val="Normal"/>
    <w:next w:val="Normal"/>
    <w:link w:val="Heading1Char"/>
    <w:uiPriority w:val="9"/>
    <w:qFormat/>
    <w:rsid w:val="008034B7"/>
    <w:pPr>
      <w:keepNext/>
      <w:keepLines/>
      <w:spacing w:before="480" w:after="0"/>
      <w:outlineLvl w:val="0"/>
    </w:pPr>
    <w:rPr>
      <w:rFonts w:ascii="Cambria" w:hAnsi="Cambria"/>
      <w:b/>
      <w:bCs/>
      <w:color w:val="000000"/>
      <w:sz w:val="28"/>
      <w:szCs w:val="28"/>
    </w:rPr>
  </w:style>
  <w:style w:type="paragraph" w:styleId="Heading2">
    <w:name w:val="heading 2"/>
    <w:basedOn w:val="Normal"/>
    <w:next w:val="Normal"/>
    <w:link w:val="Heading2Char"/>
    <w:uiPriority w:val="9"/>
    <w:unhideWhenUsed/>
    <w:qFormat/>
    <w:rsid w:val="008034B7"/>
    <w:pPr>
      <w:keepNext/>
      <w:keepLines/>
      <w:spacing w:before="200" w:after="0"/>
      <w:ind w:left="576" w:hanging="576"/>
      <w:outlineLvl w:val="1"/>
    </w:pPr>
    <w:rPr>
      <w:rFonts w:ascii="Cambria" w:hAnsi="Cambria"/>
      <w:b/>
      <w:bCs/>
      <w:color w:val="000000"/>
      <w:sz w:val="26"/>
      <w:szCs w:val="26"/>
    </w:rPr>
  </w:style>
  <w:style w:type="paragraph" w:styleId="Heading3">
    <w:name w:val="heading 3"/>
    <w:basedOn w:val="Normal"/>
    <w:next w:val="Normal"/>
    <w:link w:val="Heading3Char"/>
    <w:uiPriority w:val="9"/>
    <w:unhideWhenUsed/>
    <w:qFormat/>
    <w:rsid w:val="008034B7"/>
    <w:pPr>
      <w:keepNext/>
      <w:keepLines/>
      <w:spacing w:before="240" w:after="0"/>
      <w:ind w:left="720" w:hanging="720"/>
      <w:outlineLvl w:val="2"/>
    </w:pPr>
    <w:rPr>
      <w:rFonts w:ascii="Cambria" w:hAnsi="Cambria"/>
      <w:b/>
      <w:bCs/>
      <w:color w:val="000000"/>
    </w:rPr>
  </w:style>
  <w:style w:type="paragraph" w:styleId="Heading4">
    <w:name w:val="heading 4"/>
    <w:basedOn w:val="Normal"/>
    <w:next w:val="Normal"/>
    <w:link w:val="Heading4Char"/>
    <w:uiPriority w:val="9"/>
    <w:unhideWhenUsed/>
    <w:qFormat/>
    <w:rsid w:val="008034B7"/>
    <w:pPr>
      <w:keepNext/>
      <w:keepLines/>
      <w:numPr>
        <w:ilvl w:val="3"/>
        <w:numId w:val="7"/>
      </w:numPr>
      <w:spacing w:before="360" w:after="0"/>
      <w:ind w:left="862" w:hanging="862"/>
      <w:outlineLvl w:val="3"/>
    </w:pPr>
    <w:rPr>
      <w:rFonts w:ascii="Cambria" w:hAnsi="Cambria"/>
      <w:b/>
      <w:bCs/>
      <w:i/>
      <w:iCs/>
      <w:noProof/>
      <w:color w:val="4F81BD"/>
    </w:rPr>
  </w:style>
  <w:style w:type="paragraph" w:styleId="Heading5">
    <w:name w:val="heading 5"/>
    <w:basedOn w:val="Normal"/>
    <w:next w:val="Normal"/>
    <w:link w:val="Heading5Char"/>
    <w:uiPriority w:val="9"/>
    <w:unhideWhenUsed/>
    <w:qFormat/>
    <w:rsid w:val="008034B7"/>
    <w:pPr>
      <w:keepNext/>
      <w:keepLines/>
      <w:numPr>
        <w:ilvl w:val="4"/>
        <w:numId w:val="7"/>
      </w:numPr>
      <w:spacing w:before="200" w:after="120"/>
      <w:outlineLvl w:val="4"/>
    </w:pPr>
    <w:rPr>
      <w:i/>
      <w:sz w:val="24"/>
    </w:rPr>
  </w:style>
  <w:style w:type="paragraph" w:styleId="Heading6">
    <w:name w:val="heading 6"/>
    <w:basedOn w:val="Normal"/>
    <w:next w:val="Normal"/>
    <w:link w:val="Heading6Char"/>
    <w:uiPriority w:val="9"/>
    <w:semiHidden/>
    <w:unhideWhenUsed/>
    <w:qFormat/>
    <w:rsid w:val="008034B7"/>
    <w:pPr>
      <w:keepNext/>
      <w:keepLines/>
      <w:numPr>
        <w:ilvl w:val="5"/>
        <w:numId w:val="7"/>
      </w:numPr>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034B7"/>
    <w:pPr>
      <w:keepNext/>
      <w:keepLines/>
      <w:numPr>
        <w:ilvl w:val="6"/>
        <w:numId w:val="7"/>
      </w:numPr>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8034B7"/>
    <w:pPr>
      <w:keepNext/>
      <w:keepLines/>
      <w:numPr>
        <w:ilvl w:val="7"/>
        <w:numId w:val="7"/>
      </w:numPr>
      <w:spacing w:before="200" w:after="0"/>
      <w:outlineLvl w:val="7"/>
    </w:pPr>
    <w:rPr>
      <w:rFonts w:ascii="Cambria" w:hAnsi="Cambria"/>
      <w:color w:val="404040"/>
      <w:sz w:val="20"/>
    </w:rPr>
  </w:style>
  <w:style w:type="paragraph" w:styleId="Heading9">
    <w:name w:val="heading 9"/>
    <w:basedOn w:val="Normal"/>
    <w:next w:val="Normal"/>
    <w:link w:val="Heading9Char"/>
    <w:uiPriority w:val="9"/>
    <w:semiHidden/>
    <w:unhideWhenUsed/>
    <w:qFormat/>
    <w:rsid w:val="008034B7"/>
    <w:pPr>
      <w:keepNext/>
      <w:keepLines/>
      <w:numPr>
        <w:ilvl w:val="8"/>
        <w:numId w:val="7"/>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034B7"/>
    <w:rPr>
      <w:rFonts w:ascii="Cambria" w:eastAsia="Times New Roman" w:hAnsi="Cambria" w:cs="Times New Roman"/>
      <w:b/>
      <w:bCs/>
      <w:color w:val="000000"/>
      <w:sz w:val="28"/>
      <w:szCs w:val="28"/>
      <w:lang w:eastAsia="en-AU"/>
    </w:rPr>
  </w:style>
  <w:style w:type="character" w:customStyle="1" w:styleId="Heading2Char">
    <w:name w:val="Heading 2 Char"/>
    <w:link w:val="Heading2"/>
    <w:uiPriority w:val="9"/>
    <w:rsid w:val="008034B7"/>
    <w:rPr>
      <w:rFonts w:ascii="Cambria" w:eastAsia="Times New Roman" w:hAnsi="Cambria" w:cs="Times New Roman"/>
      <w:b/>
      <w:bCs/>
      <w:color w:val="000000"/>
      <w:sz w:val="26"/>
      <w:szCs w:val="26"/>
      <w:lang w:eastAsia="en-AU"/>
    </w:rPr>
  </w:style>
  <w:style w:type="character" w:customStyle="1" w:styleId="Heading3Char">
    <w:name w:val="Heading 3 Char"/>
    <w:link w:val="Heading3"/>
    <w:uiPriority w:val="9"/>
    <w:rsid w:val="008034B7"/>
    <w:rPr>
      <w:rFonts w:ascii="Cambria" w:eastAsia="Times New Roman" w:hAnsi="Cambria" w:cs="Times New Roman"/>
      <w:b/>
      <w:bCs/>
      <w:color w:val="000000"/>
      <w:lang w:eastAsia="en-AU"/>
    </w:rPr>
  </w:style>
  <w:style w:type="character" w:customStyle="1" w:styleId="Heading4Char">
    <w:name w:val="Heading 4 Char"/>
    <w:link w:val="Heading4"/>
    <w:uiPriority w:val="9"/>
    <w:rsid w:val="008034B7"/>
    <w:rPr>
      <w:rFonts w:ascii="Cambria" w:eastAsia="Times New Roman" w:hAnsi="Cambria" w:cs="Times New Roman"/>
      <w:b/>
      <w:bCs/>
      <w:i/>
      <w:iCs/>
      <w:noProof/>
      <w:color w:val="4F81BD"/>
      <w:lang w:eastAsia="en-AU"/>
    </w:rPr>
  </w:style>
  <w:style w:type="character" w:customStyle="1" w:styleId="Heading5Char">
    <w:name w:val="Heading 5 Char"/>
    <w:link w:val="Heading5"/>
    <w:uiPriority w:val="9"/>
    <w:rsid w:val="008034B7"/>
    <w:rPr>
      <w:rFonts w:ascii="Calibri" w:eastAsia="Times New Roman" w:hAnsi="Calibri" w:cs="Times New Roman"/>
      <w:i/>
      <w:sz w:val="24"/>
      <w:lang w:eastAsia="en-AU"/>
    </w:rPr>
  </w:style>
  <w:style w:type="character" w:customStyle="1" w:styleId="Heading6Char">
    <w:name w:val="Heading 6 Char"/>
    <w:link w:val="Heading6"/>
    <w:uiPriority w:val="9"/>
    <w:semiHidden/>
    <w:rsid w:val="008034B7"/>
    <w:rPr>
      <w:rFonts w:ascii="Cambria" w:eastAsia="Times New Roman" w:hAnsi="Cambria" w:cs="Times New Roman"/>
      <w:i/>
      <w:iCs/>
      <w:color w:val="243F60"/>
      <w:lang w:eastAsia="en-AU"/>
    </w:rPr>
  </w:style>
  <w:style w:type="character" w:customStyle="1" w:styleId="Heading7Char">
    <w:name w:val="Heading 7 Char"/>
    <w:link w:val="Heading7"/>
    <w:uiPriority w:val="9"/>
    <w:semiHidden/>
    <w:rsid w:val="008034B7"/>
    <w:rPr>
      <w:rFonts w:ascii="Cambria" w:eastAsia="Times New Roman" w:hAnsi="Cambria" w:cs="Times New Roman"/>
      <w:i/>
      <w:iCs/>
      <w:color w:val="404040"/>
      <w:lang w:eastAsia="en-AU"/>
    </w:rPr>
  </w:style>
  <w:style w:type="character" w:customStyle="1" w:styleId="Heading8Char">
    <w:name w:val="Heading 8 Char"/>
    <w:link w:val="Heading8"/>
    <w:uiPriority w:val="9"/>
    <w:semiHidden/>
    <w:rsid w:val="008034B7"/>
    <w:rPr>
      <w:rFonts w:ascii="Cambria" w:eastAsia="Times New Roman" w:hAnsi="Cambria" w:cs="Times New Roman"/>
      <w:color w:val="404040"/>
      <w:sz w:val="20"/>
      <w:lang w:eastAsia="en-AU"/>
    </w:rPr>
  </w:style>
  <w:style w:type="character" w:customStyle="1" w:styleId="Heading9Char">
    <w:name w:val="Heading 9 Char"/>
    <w:link w:val="Heading9"/>
    <w:uiPriority w:val="9"/>
    <w:semiHidden/>
    <w:rsid w:val="008034B7"/>
    <w:rPr>
      <w:rFonts w:ascii="Cambria" w:eastAsia="Times New Roman" w:hAnsi="Cambria" w:cs="Times New Roman"/>
      <w:i/>
      <w:iCs/>
      <w:color w:val="404040"/>
      <w:sz w:val="20"/>
      <w:lang w:eastAsia="en-AU"/>
    </w:rPr>
  </w:style>
  <w:style w:type="paragraph" w:styleId="Caption">
    <w:name w:val="caption"/>
    <w:aliases w:val="Caption Char"/>
    <w:basedOn w:val="Normal"/>
    <w:next w:val="Normal"/>
    <w:link w:val="CaptionChar1"/>
    <w:uiPriority w:val="35"/>
    <w:qFormat/>
    <w:rsid w:val="008034B7"/>
  </w:style>
  <w:style w:type="paragraph" w:customStyle="1" w:styleId="Figures">
    <w:name w:val="Figures"/>
    <w:basedOn w:val="Normal"/>
    <w:next w:val="Normal"/>
    <w:qFormat/>
    <w:rsid w:val="008034B7"/>
    <w:pPr>
      <w:spacing w:after="240" w:line="288" w:lineRule="auto"/>
      <w:jc w:val="center"/>
    </w:pPr>
    <w:rPr>
      <w:rFonts w:cs="Arial"/>
      <w:noProof/>
    </w:rPr>
  </w:style>
  <w:style w:type="character" w:customStyle="1" w:styleId="CaptionChar1">
    <w:name w:val="Caption Char1"/>
    <w:aliases w:val="Caption Char Char"/>
    <w:link w:val="Caption"/>
    <w:uiPriority w:val="35"/>
    <w:rsid w:val="008034B7"/>
    <w:rPr>
      <w:rFonts w:ascii="Calibri" w:eastAsia="Times New Roman" w:hAnsi="Calibri" w:cs="Times New Roman"/>
      <w:lang w:eastAsia="en-AU"/>
    </w:rPr>
  </w:style>
  <w:style w:type="paragraph" w:styleId="ListParagraph">
    <w:name w:val="List Paragraph"/>
    <w:basedOn w:val="Normal"/>
    <w:uiPriority w:val="34"/>
    <w:qFormat/>
    <w:rsid w:val="008034B7"/>
    <w:pPr>
      <w:numPr>
        <w:numId w:val="12"/>
      </w:numPr>
      <w:autoSpaceDE w:val="0"/>
      <w:autoSpaceDN w:val="0"/>
      <w:adjustRightInd w:val="0"/>
      <w:spacing w:after="0" w:line="240" w:lineRule="auto"/>
      <w:ind w:left="426" w:hanging="284"/>
      <w:contextualSpacing/>
    </w:pPr>
    <w:rPr>
      <w:rFonts w:eastAsia="Calibri" w:cs="TTE22D6370t00"/>
      <w:lang w:eastAsia="en-US"/>
    </w:rPr>
  </w:style>
  <w:style w:type="character" w:styleId="CommentReference">
    <w:name w:val="annotation reference"/>
    <w:uiPriority w:val="99"/>
    <w:unhideWhenUsed/>
    <w:rsid w:val="008034B7"/>
    <w:rPr>
      <w:sz w:val="16"/>
      <w:szCs w:val="16"/>
    </w:rPr>
  </w:style>
  <w:style w:type="paragraph" w:styleId="CommentText">
    <w:name w:val="annotation text"/>
    <w:basedOn w:val="Normal"/>
    <w:link w:val="CommentTextChar"/>
    <w:uiPriority w:val="99"/>
    <w:unhideWhenUsed/>
    <w:rsid w:val="008034B7"/>
    <w:pPr>
      <w:spacing w:line="240" w:lineRule="auto"/>
    </w:pPr>
  </w:style>
  <w:style w:type="character" w:customStyle="1" w:styleId="CommentTextChar">
    <w:name w:val="Comment Text Char"/>
    <w:link w:val="CommentText"/>
    <w:uiPriority w:val="99"/>
    <w:rsid w:val="008034B7"/>
    <w:rPr>
      <w:rFonts w:ascii="Calibri" w:eastAsia="Times New Roman" w:hAnsi="Calibri" w:cs="Times New Roman"/>
      <w:lang w:eastAsia="en-AU"/>
    </w:rPr>
  </w:style>
  <w:style w:type="paragraph" w:styleId="CommentSubject">
    <w:name w:val="annotation subject"/>
    <w:basedOn w:val="CommentText"/>
    <w:next w:val="CommentText"/>
    <w:link w:val="CommentSubjectChar"/>
    <w:uiPriority w:val="99"/>
    <w:semiHidden/>
    <w:unhideWhenUsed/>
    <w:rsid w:val="008034B7"/>
    <w:rPr>
      <w:b/>
      <w:bCs/>
    </w:rPr>
  </w:style>
  <w:style w:type="character" w:customStyle="1" w:styleId="CommentSubjectChar">
    <w:name w:val="Comment Subject Char"/>
    <w:link w:val="CommentSubject"/>
    <w:uiPriority w:val="99"/>
    <w:semiHidden/>
    <w:rsid w:val="008034B7"/>
    <w:rPr>
      <w:rFonts w:ascii="Calibri" w:eastAsia="Times New Roman" w:hAnsi="Calibri" w:cs="Times New Roman"/>
      <w:b/>
      <w:bCs/>
      <w:lang w:eastAsia="en-AU"/>
    </w:rPr>
  </w:style>
  <w:style w:type="paragraph" w:styleId="BalloonText">
    <w:name w:val="Balloon Text"/>
    <w:basedOn w:val="Normal"/>
    <w:link w:val="BalloonTextChar"/>
    <w:uiPriority w:val="99"/>
    <w:semiHidden/>
    <w:unhideWhenUsed/>
    <w:rsid w:val="008034B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034B7"/>
    <w:rPr>
      <w:rFonts w:ascii="Tahoma" w:eastAsia="Times New Roman" w:hAnsi="Tahoma" w:cs="Tahoma"/>
      <w:sz w:val="16"/>
      <w:szCs w:val="16"/>
      <w:lang w:eastAsia="en-AU"/>
    </w:rPr>
  </w:style>
  <w:style w:type="table" w:styleId="TableGrid">
    <w:name w:val="Table Grid"/>
    <w:basedOn w:val="TableNormal"/>
    <w:uiPriority w:val="59"/>
    <w:rsid w:val="008034B7"/>
    <w:pPr>
      <w:spacing w:after="0" w:line="240" w:lineRule="auto"/>
    </w:pPr>
    <w:rPr>
      <w:rFonts w:ascii="Calibri" w:eastAsia="Times New Roman" w:hAnsi="Calibri" w:cs="Times New Roman"/>
      <w:sz w:val="20"/>
      <w:szCs w:val="20"/>
      <w:lang w:eastAsia="en-A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8034B7"/>
    <w:rPr>
      <w:color w:val="0000FF"/>
      <w:u w:val="single"/>
    </w:rPr>
  </w:style>
  <w:style w:type="paragraph" w:styleId="FootnoteText">
    <w:name w:val="footnote text"/>
    <w:basedOn w:val="Normal"/>
    <w:link w:val="FootnoteTextChar"/>
    <w:uiPriority w:val="99"/>
    <w:semiHidden/>
    <w:unhideWhenUsed/>
    <w:rsid w:val="008034B7"/>
    <w:pPr>
      <w:spacing w:after="0" w:line="240" w:lineRule="auto"/>
    </w:pPr>
    <w:rPr>
      <w:sz w:val="20"/>
    </w:rPr>
  </w:style>
  <w:style w:type="character" w:customStyle="1" w:styleId="FootnoteTextChar">
    <w:name w:val="Footnote Text Char"/>
    <w:link w:val="FootnoteText"/>
    <w:uiPriority w:val="99"/>
    <w:semiHidden/>
    <w:rsid w:val="008034B7"/>
    <w:rPr>
      <w:rFonts w:ascii="Calibri" w:eastAsia="Times New Roman" w:hAnsi="Calibri" w:cs="Times New Roman"/>
      <w:sz w:val="20"/>
      <w:lang w:eastAsia="en-AU"/>
    </w:rPr>
  </w:style>
  <w:style w:type="character" w:styleId="FootnoteReference">
    <w:name w:val="footnote reference"/>
    <w:uiPriority w:val="99"/>
    <w:semiHidden/>
    <w:unhideWhenUsed/>
    <w:rsid w:val="008034B7"/>
    <w:rPr>
      <w:vertAlign w:val="superscript"/>
    </w:rPr>
  </w:style>
  <w:style w:type="paragraph" w:styleId="Header">
    <w:name w:val="header"/>
    <w:basedOn w:val="Normal"/>
    <w:link w:val="HeaderChar"/>
    <w:uiPriority w:val="99"/>
    <w:unhideWhenUsed/>
    <w:rsid w:val="008034B7"/>
    <w:pPr>
      <w:tabs>
        <w:tab w:val="center" w:pos="4513"/>
        <w:tab w:val="right" w:pos="9026"/>
      </w:tabs>
      <w:spacing w:after="0" w:line="240" w:lineRule="auto"/>
    </w:pPr>
  </w:style>
  <w:style w:type="character" w:customStyle="1" w:styleId="HeaderChar">
    <w:name w:val="Header Char"/>
    <w:link w:val="Header"/>
    <w:uiPriority w:val="99"/>
    <w:rsid w:val="008034B7"/>
    <w:rPr>
      <w:rFonts w:ascii="Calibri" w:eastAsia="Times New Roman" w:hAnsi="Calibri" w:cs="Times New Roman"/>
      <w:lang w:eastAsia="en-AU"/>
    </w:rPr>
  </w:style>
  <w:style w:type="paragraph" w:styleId="Footer">
    <w:name w:val="footer"/>
    <w:basedOn w:val="Normal"/>
    <w:link w:val="FooterChar"/>
    <w:uiPriority w:val="99"/>
    <w:unhideWhenUsed/>
    <w:rsid w:val="008034B7"/>
    <w:pPr>
      <w:tabs>
        <w:tab w:val="center" w:pos="4513"/>
        <w:tab w:val="right" w:pos="9026"/>
      </w:tabs>
      <w:spacing w:after="0" w:line="240" w:lineRule="auto"/>
    </w:pPr>
  </w:style>
  <w:style w:type="character" w:customStyle="1" w:styleId="FooterChar">
    <w:name w:val="Footer Char"/>
    <w:link w:val="Footer"/>
    <w:uiPriority w:val="99"/>
    <w:rsid w:val="008034B7"/>
    <w:rPr>
      <w:rFonts w:ascii="Calibri" w:eastAsia="Times New Roman" w:hAnsi="Calibri" w:cs="Times New Roman"/>
      <w:lang w:eastAsia="en-AU"/>
    </w:rPr>
  </w:style>
  <w:style w:type="character" w:styleId="LineNumber">
    <w:name w:val="line number"/>
    <w:uiPriority w:val="99"/>
    <w:semiHidden/>
    <w:unhideWhenUsed/>
    <w:rsid w:val="008034B7"/>
  </w:style>
  <w:style w:type="paragraph" w:styleId="Revision">
    <w:name w:val="Revision"/>
    <w:hidden/>
    <w:uiPriority w:val="99"/>
    <w:semiHidden/>
    <w:rsid w:val="008034B7"/>
    <w:pPr>
      <w:spacing w:after="0" w:line="240" w:lineRule="auto"/>
    </w:pPr>
    <w:rPr>
      <w:rFonts w:ascii="Calibri" w:eastAsia="Times New Roman" w:hAnsi="Calibri"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1618</Words>
  <Characters>9229</Characters>
  <Application>Microsoft Office Word</Application>
  <DocSecurity>0</DocSecurity>
  <Lines>76</Lines>
  <Paragraphs>21</Paragraphs>
  <ScaleCrop>false</ScaleCrop>
  <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Mackenzie Williams</cp:lastModifiedBy>
  <cp:revision>5</cp:revision>
  <dcterms:created xsi:type="dcterms:W3CDTF">2011-09-19T09:14:00Z</dcterms:created>
  <dcterms:modified xsi:type="dcterms:W3CDTF">2012-04-11T01:06:00Z</dcterms:modified>
</cp:coreProperties>
</file>