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2376"/>
        <w:gridCol w:w="6146"/>
      </w:tblGrid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b/>
                <w:bCs/>
                <w:color w:val="000000"/>
                <w:sz w:val="22"/>
                <w:szCs w:val="24"/>
                <w:lang w:val="en-US"/>
              </w:rPr>
              <w:t>Laboratory &amp; Sample Preparation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2"/>
              <w:widowControl/>
              <w:spacing w:line="276" w:lineRule="auto"/>
              <w:rPr>
                <w:lang w:val="en-US"/>
              </w:rPr>
            </w:pP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Laboratory name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Department</w:t>
            </w:r>
            <w:r w:rsidRPr="0011404C">
              <w:rPr>
                <w:color w:val="000000"/>
                <w:szCs w:val="24"/>
                <w:lang w:val="en-US"/>
              </w:rPr>
              <w:t xml:space="preserve"> of Earth Science, University of Tasmania – CODES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Sample type/mineral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Zircon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Sample preparation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Conventional mineral separation, 1 inch resin mount, 0.3um alumina polish. Cleaned in DI H</w:t>
            </w:r>
            <w:r w:rsidRPr="0011404C">
              <w:rPr>
                <w:color w:val="000000"/>
                <w:szCs w:val="24"/>
                <w:vertAlign w:val="subscript"/>
                <w:lang w:val="en-US"/>
              </w:rPr>
              <w:t>2</w:t>
            </w:r>
            <w:r w:rsidRPr="0011404C">
              <w:rPr>
                <w:color w:val="000000"/>
                <w:szCs w:val="24"/>
                <w:lang w:val="en-US"/>
              </w:rPr>
              <w:t>O degassed in vacuum.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b/>
                <w:bCs/>
                <w:color w:val="000000"/>
                <w:sz w:val="22"/>
                <w:szCs w:val="24"/>
                <w:lang w:val="en-US"/>
              </w:rPr>
              <w:t>Laser ablation system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Make, Model &amp; type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2"/>
              <w:widowControl/>
              <w:spacing w:line="276" w:lineRule="auto"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ASI Resolution S155-</w:t>
            </w:r>
            <w:r>
              <w:rPr>
                <w:color w:val="000000"/>
                <w:szCs w:val="24"/>
                <w:lang w:val="en-US"/>
              </w:rPr>
              <w:t>HR</w:t>
            </w:r>
            <w:r w:rsidRPr="0011404C">
              <w:rPr>
                <w:color w:val="000000"/>
                <w:szCs w:val="24"/>
                <w:lang w:val="en-US"/>
              </w:rPr>
              <w:t xml:space="preserve"> and Resolution S155-SE 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Ablation cell &amp; volume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Two volume laser cell with an </w:t>
            </w:r>
            <w:r w:rsidRPr="0011404C">
              <w:t>8.8 cm</w:t>
            </w:r>
            <w:r w:rsidRPr="0011404C">
              <w:rPr>
                <w:vertAlign w:val="superscript"/>
              </w:rPr>
              <w:t xml:space="preserve">3 </w:t>
            </w:r>
            <w:r w:rsidRPr="0011404C">
              <w:t>small 2</w:t>
            </w:r>
            <w:r w:rsidRPr="0011404C">
              <w:rPr>
                <w:vertAlign w:val="superscript"/>
              </w:rPr>
              <w:t>nd</w:t>
            </w:r>
            <w:r w:rsidRPr="0011404C">
              <w:t xml:space="preserve"> volume fixed cup.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Laser wavelength (nm)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193nm for both systems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Pulse width (ns)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20ns for the S155-</w:t>
            </w:r>
            <w:r>
              <w:rPr>
                <w:color w:val="000000"/>
                <w:szCs w:val="24"/>
                <w:lang w:val="en-US"/>
              </w:rPr>
              <w:t>HR</w:t>
            </w:r>
            <w:r w:rsidRPr="0011404C">
              <w:rPr>
                <w:color w:val="000000"/>
                <w:szCs w:val="24"/>
                <w:lang w:val="en-US"/>
              </w:rPr>
              <w:t xml:space="preserve"> and 5ns for the S155-SE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Fluence (J.cm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-2</w:t>
            </w:r>
            <w:r w:rsidRPr="0011404C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2.0 J</w:t>
            </w:r>
            <w:r>
              <w:rPr>
                <w:color w:val="000000"/>
                <w:szCs w:val="24"/>
                <w:lang w:val="en-US"/>
              </w:rPr>
              <w:t>/</w:t>
            </w:r>
            <w:r w:rsidRPr="0011404C">
              <w:rPr>
                <w:color w:val="000000"/>
                <w:szCs w:val="24"/>
                <w:lang w:val="en-US"/>
              </w:rPr>
              <w:t>cm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-2</w:t>
            </w:r>
            <w:r>
              <w:rPr>
                <w:color w:val="000000"/>
                <w:szCs w:val="24"/>
                <w:vertAlign w:val="superscript"/>
                <w:lang w:val="en-US"/>
              </w:rPr>
              <w:t xml:space="preserve"> </w:t>
            </w:r>
            <w:r w:rsidRPr="0011404C">
              <w:rPr>
                <w:color w:val="000000"/>
                <w:szCs w:val="24"/>
                <w:lang w:val="en-US"/>
              </w:rPr>
              <w:t xml:space="preserve">unless otherwise </w:t>
            </w:r>
            <w:r>
              <w:rPr>
                <w:color w:val="000000"/>
                <w:szCs w:val="24"/>
                <w:lang w:val="en-US"/>
              </w:rPr>
              <w:t>stated</w:t>
            </w:r>
            <w:r w:rsidRPr="0011404C">
              <w:rPr>
                <w:color w:val="000000"/>
                <w:szCs w:val="24"/>
                <w:lang w:val="en-US"/>
              </w:rPr>
              <w:t>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Repetition rate (Hz)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5Hz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Ablation duration (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secs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30secs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color w:val="000000"/>
                <w:szCs w:val="24"/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Ablation pit depth / ablation rate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color w:val="000000"/>
                <w:szCs w:val="24"/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8 to 10</w:t>
            </w:r>
            <w:r w:rsidRPr="0011404C">
              <w:rPr>
                <w:rFonts w:ascii="Symbol" w:hAnsi="Symbol"/>
                <w:szCs w:val="24"/>
              </w:rPr>
              <w:t></w:t>
            </w:r>
            <w:r w:rsidRPr="0011404C">
              <w:rPr>
                <w:color w:val="000000"/>
                <w:szCs w:val="24"/>
                <w:lang w:val="en-US"/>
              </w:rPr>
              <w:t xml:space="preserve">m pit depth, optical interferometry, equivalent to </w:t>
            </w:r>
            <w:r>
              <w:rPr>
                <w:color w:val="000000"/>
                <w:szCs w:val="24"/>
                <w:lang w:val="en-US"/>
              </w:rPr>
              <w:t xml:space="preserve">50 to 60 </w:t>
            </w:r>
            <w:r w:rsidRPr="0011404C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n</w:t>
            </w:r>
            <w:r w:rsidRPr="0011404C">
              <w:rPr>
                <w:color w:val="000000"/>
                <w:szCs w:val="24"/>
                <w:lang w:val="en-US"/>
              </w:rPr>
              <w:t>m/pulse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color w:val="000000"/>
                <w:szCs w:val="24"/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Spot size (um) 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color w:val="000000"/>
                <w:szCs w:val="24"/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29</w:t>
            </w:r>
            <w:r w:rsidRPr="0011404C">
              <w:rPr>
                <w:rFonts w:ascii="Symbol" w:hAnsi="Symbol"/>
                <w:szCs w:val="24"/>
              </w:rPr>
              <w:t></w:t>
            </w:r>
            <w:r w:rsidRPr="0011404C">
              <w:rPr>
                <w:color w:val="000000"/>
                <w:szCs w:val="24"/>
                <w:lang w:val="en-US"/>
              </w:rPr>
              <w:t>m for the 20ns laser and 30</w:t>
            </w:r>
            <w:r w:rsidRPr="0011404C">
              <w:rPr>
                <w:rFonts w:ascii="Symbol" w:hAnsi="Symbol"/>
                <w:szCs w:val="24"/>
              </w:rPr>
              <w:t></w:t>
            </w:r>
            <w:r w:rsidRPr="0011404C">
              <w:rPr>
                <w:color w:val="000000"/>
                <w:szCs w:val="24"/>
                <w:lang w:val="en-US"/>
              </w:rPr>
              <w:t>m for the 5ns laser.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Sampling mode / pattern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Static spot ablation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Carrier gas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100% He in the cell set to 0.35 l/min,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Ar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carrier gas combined in 2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nd</w:t>
            </w:r>
            <w:r w:rsidRPr="0011404C">
              <w:rPr>
                <w:color w:val="000000"/>
                <w:szCs w:val="24"/>
                <w:lang w:val="en-US"/>
              </w:rPr>
              <w:t xml:space="preserve"> volume of laser cell and was set to 1.05 l/min.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b/>
                <w:bCs/>
                <w:color w:val="000000"/>
                <w:sz w:val="22"/>
                <w:szCs w:val="24"/>
                <w:lang w:val="en-US"/>
              </w:rPr>
              <w:t>ICP-MS Instrument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Make, Model &amp; type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proofErr w:type="spellStart"/>
            <w:r w:rsidRPr="0011404C">
              <w:rPr>
                <w:color w:val="000000"/>
                <w:szCs w:val="24"/>
                <w:lang w:val="fr-FR"/>
              </w:rPr>
              <w:t>Agilent</w:t>
            </w:r>
            <w:proofErr w:type="spellEnd"/>
            <w:r w:rsidRPr="0011404C">
              <w:rPr>
                <w:color w:val="000000"/>
                <w:szCs w:val="24"/>
                <w:lang w:val="fr-FR"/>
              </w:rPr>
              <w:t xml:space="preserve"> 7900 ICP-MS for the 20ns laser </w:t>
            </w:r>
            <w:r>
              <w:rPr>
                <w:color w:val="000000"/>
                <w:szCs w:val="24"/>
                <w:lang w:val="fr-FR"/>
              </w:rPr>
              <w:t xml:space="preserve">system </w:t>
            </w:r>
            <w:r w:rsidRPr="0011404C">
              <w:rPr>
                <w:color w:val="000000"/>
                <w:szCs w:val="24"/>
                <w:lang w:val="fr-FR"/>
              </w:rPr>
              <w:t xml:space="preserve">and </w:t>
            </w:r>
            <w:proofErr w:type="spellStart"/>
            <w:r w:rsidRPr="0011404C">
              <w:rPr>
                <w:color w:val="000000"/>
                <w:szCs w:val="24"/>
                <w:lang w:val="fr-FR"/>
              </w:rPr>
              <w:t>Agilent</w:t>
            </w:r>
            <w:proofErr w:type="spellEnd"/>
            <w:r w:rsidRPr="0011404C">
              <w:rPr>
                <w:color w:val="000000"/>
                <w:szCs w:val="24"/>
                <w:lang w:val="fr-FR"/>
              </w:rPr>
              <w:t xml:space="preserve"> 7700 for the 5ns laser</w:t>
            </w:r>
            <w:r>
              <w:rPr>
                <w:color w:val="000000"/>
                <w:szCs w:val="24"/>
                <w:lang w:val="fr-FR"/>
              </w:rPr>
              <w:t xml:space="preserve"> system</w:t>
            </w:r>
            <w:r w:rsidRPr="0011404C">
              <w:rPr>
                <w:color w:val="000000"/>
                <w:szCs w:val="24"/>
                <w:lang w:val="fr-FR"/>
              </w:rPr>
              <w:t>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Sample introduction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Sample mixing done via ‘squid’ and Nylon tubing</w:t>
            </w:r>
            <w:r w:rsidRPr="0011404C">
              <w:rPr>
                <w:color w:val="000000"/>
                <w:szCs w:val="24"/>
                <w:lang w:val="en-US"/>
              </w:rPr>
              <w:t xml:space="preserve"> 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RF power (W)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2"/>
              <w:widowControl/>
              <w:spacing w:line="276" w:lineRule="auto"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1350W</w:t>
            </w:r>
          </w:p>
        </w:tc>
      </w:tr>
      <w:tr w:rsidR="00ED7A7B" w:rsidRPr="00982CA6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Make-up gas flow (l/min)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fr-FR"/>
              </w:rPr>
            </w:pPr>
            <w:r w:rsidRPr="0011404C">
              <w:rPr>
                <w:color w:val="000000"/>
                <w:szCs w:val="24"/>
                <w:lang w:val="en-US"/>
              </w:rPr>
              <w:t>0.8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Detection system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Electron multiplier with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and U in pulse counting mode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Masses measured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vertAlign w:val="superscript"/>
              </w:rPr>
              <w:t>49</w:t>
            </w:r>
            <w:r w:rsidRPr="0011404C">
              <w:t xml:space="preserve">Ti, </w:t>
            </w:r>
            <w:r w:rsidRPr="0011404C">
              <w:rPr>
                <w:vertAlign w:val="superscript"/>
              </w:rPr>
              <w:t>56</w:t>
            </w:r>
            <w:r w:rsidRPr="0011404C">
              <w:t xml:space="preserve">Fe, </w:t>
            </w:r>
            <w:r w:rsidRPr="0011404C">
              <w:rPr>
                <w:vertAlign w:val="superscript"/>
              </w:rPr>
              <w:t>91</w:t>
            </w:r>
            <w:r w:rsidRPr="0011404C">
              <w:t xml:space="preserve">Zr, </w:t>
            </w:r>
            <w:r w:rsidRPr="0011404C">
              <w:rPr>
                <w:vertAlign w:val="superscript"/>
              </w:rPr>
              <w:t>178</w:t>
            </w:r>
            <w:r w:rsidRPr="0011404C">
              <w:t xml:space="preserve">Hf, </w:t>
            </w:r>
            <w:r w:rsidRPr="0011404C">
              <w:rPr>
                <w:vertAlign w:val="superscript"/>
              </w:rPr>
              <w:t>202</w:t>
            </w:r>
            <w:r w:rsidRPr="0011404C">
              <w:t xml:space="preserve">Hg, </w:t>
            </w:r>
            <w:r w:rsidRPr="0011404C">
              <w:rPr>
                <w:vertAlign w:val="superscript"/>
              </w:rPr>
              <w:t>204</w:t>
            </w:r>
            <w:r w:rsidRPr="0011404C">
              <w:t xml:space="preserve">Pb, </w:t>
            </w:r>
            <w:r w:rsidRPr="0011404C">
              <w:rPr>
                <w:vertAlign w:val="superscript"/>
              </w:rPr>
              <w:t>206</w:t>
            </w:r>
            <w:r w:rsidRPr="0011404C">
              <w:t xml:space="preserve">Pb, </w:t>
            </w:r>
            <w:r w:rsidRPr="0011404C">
              <w:rPr>
                <w:vertAlign w:val="superscript"/>
              </w:rPr>
              <w:t>207</w:t>
            </w:r>
            <w:r w:rsidRPr="0011404C">
              <w:t xml:space="preserve">Pb, </w:t>
            </w:r>
            <w:r w:rsidRPr="0011404C">
              <w:rPr>
                <w:vertAlign w:val="superscript"/>
              </w:rPr>
              <w:t>208</w:t>
            </w:r>
            <w:r w:rsidRPr="0011404C">
              <w:t xml:space="preserve">Pb, </w:t>
            </w:r>
            <w:r w:rsidRPr="0011404C">
              <w:rPr>
                <w:vertAlign w:val="superscript"/>
              </w:rPr>
              <w:t>232</w:t>
            </w:r>
            <w:r w:rsidRPr="0011404C">
              <w:t xml:space="preserve">Th, </w:t>
            </w:r>
            <w:r w:rsidRPr="0011404C">
              <w:rPr>
                <w:vertAlign w:val="superscript"/>
              </w:rPr>
              <w:t>235</w:t>
            </w:r>
            <w:r w:rsidRPr="0011404C">
              <w:t xml:space="preserve">U, </w:t>
            </w:r>
            <w:r>
              <w:t>&amp;</w:t>
            </w:r>
            <w:r w:rsidRPr="0011404C">
              <w:t xml:space="preserve"> </w:t>
            </w:r>
            <w:r w:rsidRPr="0011404C">
              <w:rPr>
                <w:vertAlign w:val="superscript"/>
              </w:rPr>
              <w:t>238</w:t>
            </w:r>
            <w:r w:rsidRPr="0011404C">
              <w:t>U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Integration time per peak/dwell times (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ms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);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quadrupole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settling time between mass jumps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color w:val="000000"/>
                <w:szCs w:val="24"/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2ms dwell time for 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56</w:t>
            </w:r>
            <w:r w:rsidRPr="0011404C">
              <w:rPr>
                <w:color w:val="000000"/>
                <w:szCs w:val="24"/>
                <w:lang w:val="en-US"/>
              </w:rPr>
              <w:t xml:space="preserve">Fe, 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91</w:t>
            </w:r>
            <w:r w:rsidRPr="0011404C">
              <w:rPr>
                <w:color w:val="000000"/>
                <w:szCs w:val="24"/>
                <w:lang w:val="en-US"/>
              </w:rPr>
              <w:t xml:space="preserve">Zr, &amp; 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178</w:t>
            </w:r>
            <w:r w:rsidRPr="0011404C">
              <w:rPr>
                <w:color w:val="000000"/>
                <w:szCs w:val="24"/>
                <w:lang w:val="en-US"/>
              </w:rPr>
              <w:t>Hf</w:t>
            </w:r>
          </w:p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lang w:val="en-US"/>
              </w:rPr>
              <w:t xml:space="preserve">10ms dwell for </w:t>
            </w:r>
            <w:r w:rsidRPr="0011404C">
              <w:rPr>
                <w:vertAlign w:val="superscript"/>
                <w:lang w:val="en-US"/>
              </w:rPr>
              <w:t>49</w:t>
            </w:r>
            <w:r w:rsidRPr="0011404C">
              <w:rPr>
                <w:lang w:val="en-US"/>
              </w:rPr>
              <w:t xml:space="preserve">Ti, </w:t>
            </w:r>
            <w:r w:rsidRPr="0011404C">
              <w:rPr>
                <w:vertAlign w:val="superscript"/>
                <w:lang w:val="en-US"/>
              </w:rPr>
              <w:t>202</w:t>
            </w:r>
            <w:r w:rsidRPr="0011404C">
              <w:rPr>
                <w:lang w:val="en-US"/>
              </w:rPr>
              <w:t xml:space="preserve">Hg, </w:t>
            </w:r>
            <w:r w:rsidRPr="0011404C">
              <w:rPr>
                <w:vertAlign w:val="superscript"/>
                <w:lang w:val="en-US"/>
              </w:rPr>
              <w:t>208</w:t>
            </w:r>
            <w:r w:rsidRPr="0011404C">
              <w:rPr>
                <w:lang w:val="en-US"/>
              </w:rPr>
              <w:t xml:space="preserve">Pb, </w:t>
            </w:r>
            <w:r w:rsidRPr="0011404C">
              <w:rPr>
                <w:vertAlign w:val="superscript"/>
                <w:lang w:val="en-US"/>
              </w:rPr>
              <w:t>232</w:t>
            </w:r>
            <w:r w:rsidRPr="0011404C">
              <w:rPr>
                <w:lang w:val="en-US"/>
              </w:rPr>
              <w:t xml:space="preserve">Th </w:t>
            </w:r>
            <w:r>
              <w:rPr>
                <w:lang w:val="en-US"/>
              </w:rPr>
              <w:t>&amp;</w:t>
            </w:r>
            <w:r w:rsidRPr="0011404C">
              <w:rPr>
                <w:lang w:val="en-US"/>
              </w:rPr>
              <w:t xml:space="preserve"> </w:t>
            </w:r>
            <w:r w:rsidRPr="0011404C">
              <w:rPr>
                <w:vertAlign w:val="superscript"/>
                <w:lang w:val="en-US"/>
              </w:rPr>
              <w:t>235</w:t>
            </w:r>
            <w:r w:rsidRPr="0011404C">
              <w:rPr>
                <w:lang w:val="en-US"/>
              </w:rPr>
              <w:t>U</w:t>
            </w:r>
          </w:p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lang w:val="en-US"/>
              </w:rPr>
              <w:t xml:space="preserve">15ms dwell for </w:t>
            </w:r>
            <w:r w:rsidRPr="0011404C">
              <w:rPr>
                <w:vertAlign w:val="superscript"/>
                <w:lang w:val="en-US"/>
              </w:rPr>
              <w:t>204</w:t>
            </w:r>
            <w:r w:rsidRPr="0011404C">
              <w:rPr>
                <w:lang w:val="en-US"/>
              </w:rPr>
              <w:t xml:space="preserve">Pb &amp; </w:t>
            </w:r>
            <w:r w:rsidRPr="0011404C">
              <w:rPr>
                <w:vertAlign w:val="superscript"/>
                <w:lang w:val="en-US"/>
              </w:rPr>
              <w:t>238</w:t>
            </w:r>
            <w:r w:rsidRPr="0011404C">
              <w:rPr>
                <w:lang w:val="en-US"/>
              </w:rPr>
              <w:t>U</w:t>
            </w:r>
          </w:p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lang w:val="en-US"/>
              </w:rPr>
              <w:t xml:space="preserve">25ms dwell for </w:t>
            </w:r>
            <w:r w:rsidRPr="0011404C">
              <w:rPr>
                <w:vertAlign w:val="superscript"/>
                <w:lang w:val="en-US"/>
              </w:rPr>
              <w:t>206</w:t>
            </w:r>
            <w:r w:rsidRPr="0011404C">
              <w:rPr>
                <w:lang w:val="en-US"/>
              </w:rPr>
              <w:t xml:space="preserve">Pb &amp; </w:t>
            </w:r>
            <w:r w:rsidRPr="0011404C">
              <w:rPr>
                <w:vertAlign w:val="superscript"/>
                <w:lang w:val="en-US"/>
              </w:rPr>
              <w:t>207</w:t>
            </w:r>
            <w:r w:rsidRPr="0011404C">
              <w:rPr>
                <w:lang w:val="en-US"/>
              </w:rPr>
              <w:t>Pb.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Total integration time per output 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~180ms </w:t>
            </w:r>
          </w:p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‘Sensitivity’ as useful yield cps/ ppm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2,200 cps / ppm on 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238</w:t>
            </w:r>
            <w:r w:rsidRPr="0011404C">
              <w:rPr>
                <w:color w:val="000000"/>
                <w:szCs w:val="24"/>
                <w:lang w:val="en-US"/>
              </w:rPr>
              <w:t>U in 91500 zircon</w:t>
            </w:r>
            <w:r>
              <w:rPr>
                <w:color w:val="000000"/>
                <w:szCs w:val="24"/>
                <w:lang w:val="en-US"/>
              </w:rPr>
              <w:t xml:space="preserve"> assuming 80 ppm U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EM</w:t>
            </w:r>
            <w:r w:rsidRPr="0011404C">
              <w:rPr>
                <w:color w:val="000000"/>
                <w:szCs w:val="24"/>
                <w:lang w:val="en-US"/>
              </w:rPr>
              <w:t xml:space="preserve"> Dead time (ns)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37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b/>
                <w:bCs/>
                <w:color w:val="000000"/>
                <w:sz w:val="22"/>
                <w:szCs w:val="24"/>
                <w:lang w:val="en-US"/>
              </w:rPr>
              <w:t>Data Processing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C0C0C0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Default="00ED7A7B" w:rsidP="00356FA6">
            <w:pPr>
              <w:pStyle w:val="Style-3"/>
              <w:widowControl/>
              <w:rPr>
                <w:lang w:val="en-US"/>
              </w:rPr>
            </w:pP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Gas blank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i/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30 seconds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Calibration strategy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91500 used as primary reference material for </w:t>
            </w:r>
            <w:r>
              <w:rPr>
                <w:color w:val="000000"/>
                <w:szCs w:val="24"/>
                <w:lang w:val="en-US"/>
              </w:rPr>
              <w:t>U-</w:t>
            </w:r>
            <w:proofErr w:type="spellStart"/>
            <w:r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color w:val="000000"/>
                <w:szCs w:val="24"/>
                <w:lang w:val="en-US"/>
              </w:rPr>
              <w:t>Th-Pb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ratios. NIST610 used for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isotope ratios (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207</w:t>
            </w:r>
            <w:r w:rsidRPr="0011404C">
              <w:rPr>
                <w:color w:val="000000"/>
                <w:szCs w:val="24"/>
                <w:lang w:val="en-US"/>
              </w:rPr>
              <w:t>Pb/</w:t>
            </w:r>
            <w:r w:rsidRPr="0011404C">
              <w:rPr>
                <w:color w:val="000000"/>
                <w:szCs w:val="24"/>
                <w:vertAlign w:val="superscript"/>
                <w:lang w:val="en-US"/>
              </w:rPr>
              <w:t>206</w:t>
            </w:r>
            <w:r w:rsidRPr="0011404C">
              <w:rPr>
                <w:color w:val="000000"/>
                <w:szCs w:val="24"/>
                <w:lang w:val="en-US"/>
              </w:rPr>
              <w:t>Pb) and trace element concentrations.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Reference Material info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fr-FR"/>
              </w:rPr>
            </w:pPr>
            <w:r>
              <w:rPr>
                <w:color w:val="000000"/>
                <w:szCs w:val="24"/>
                <w:lang w:val="fr-FR"/>
              </w:rPr>
              <w:t xml:space="preserve">91500 </w:t>
            </w:r>
            <w:r>
              <w:rPr>
                <w:color w:val="000000"/>
                <w:szCs w:val="24"/>
                <w:lang w:val="fr-FR"/>
              </w:rPr>
              <w:fldChar w:fldCharType="begin"/>
            </w:r>
            <w:r>
              <w:rPr>
                <w:color w:val="000000"/>
                <w:szCs w:val="24"/>
                <w:lang w:val="fr-FR"/>
              </w:rPr>
              <w:instrText xml:space="preserve"> ADDIN EN.CITE &lt;EndNote&gt;&lt;Cite&gt;&lt;Author&gt;Horstwood&lt;/Author&gt;&lt;Year&gt;2016&lt;/Year&gt;&lt;RecNum&gt;167&lt;/RecNum&gt;&lt;DisplayText&gt;(Horstwood et al., 2016)&lt;/DisplayText&gt;&lt;record&gt;&lt;rec-number&gt;167&lt;/rec-number&gt;&lt;foreign-keys&gt;&lt;key app="EN" db-id="dsfpw2td5s0saeesdz7p5wd2t2zfrssx2sw2" timestamp="1462492099"&gt;167&lt;/key&gt;&lt;/foreign-keys&gt;&lt;ref-type name="Journal Article"&gt;17&lt;/ref-type&gt;&lt;contributors&gt;&lt;authors&gt;&lt;author&gt;Horstwood, Matthew S. A.&lt;/author&gt;&lt;author&gt;Košler, Jan&lt;/author&gt;&lt;author&gt;Gehrels, George&lt;/author&gt;&lt;author&gt;Jackson, Simon E.&lt;/author&gt;&lt;author&gt;McLean, Noah M.&lt;/author&gt;&lt;author&gt;Paton, Chad&lt;/author&gt;&lt;author&gt;Pearson, Norman J.&lt;/author&gt;&lt;author&gt;Sircombe, Keith&lt;/author&gt;&lt;author&gt;Sylvester, Paul&lt;/author&gt;&lt;author&gt;Vermeesch, Pieter&lt;/author&gt;&lt;author&gt;Bowring, James F.&lt;/author&gt;&lt;author&gt;Condon, Daniel J.&lt;/author&gt;&lt;author&gt;Schoene, Blair&lt;/author&gt;&lt;/authors&gt;&lt;/contributors&gt;&lt;titles&gt;&lt;title&gt;Community-Derived Standards for LA-ICP-MS U-(Th-)Pb Geochronology – Uncertainty Propagation, Age Interpretation and Data Reporting&lt;/title&gt;&lt;secondary-title&gt;Geostandards and Geoanalytical Research&lt;/secondary-title&gt;&lt;/titles&gt;&lt;periodical&gt;&lt;full-title&gt;Geostandards and Geoanalytical Research&lt;/full-title&gt;&lt;/periodical&gt;&lt;keywords&gt;&lt;keyword&gt;laser ablation&lt;/keyword&gt;&lt;keyword&gt;ICP-MS&lt;/keyword&gt;&lt;keyword&gt;U-(Th-)Pb geochronology&lt;/keyword&gt;&lt;keyword&gt;uncertainty propagation&lt;/keyword&gt;&lt;keyword&gt;data reporting&lt;/keyword&gt;&lt;keyword&gt;ablation laser&lt;/keyword&gt;&lt;keyword&gt;U-(Th-)Pb&lt;/keyword&gt;&lt;keyword&gt;propagation des incertitudes&lt;/keyword&gt;&lt;keyword&gt;la communication des données&lt;/keyword&gt;&lt;/keywords&gt;&lt;dates&gt;&lt;year&gt;2016&lt;/year&gt;&lt;/dates&gt;&lt;isbn&gt;1751-908X&lt;/isbn&gt;&lt;urls&gt;&lt;related-urls&gt;&lt;url&gt;http://dx.doi.org/10.1111/j.1751-908X.2016.00379.x&lt;/url&gt;&lt;/related-urls&gt;&lt;/urls&gt;&lt;electronic-resource-num&gt;10.1111/j.1751-908X.2016.00379.x&lt;/electronic-resource-num&gt;&lt;/record&gt;&lt;/Cite&gt;&lt;/EndNote&gt;</w:instrText>
            </w:r>
            <w:r>
              <w:rPr>
                <w:color w:val="000000"/>
                <w:szCs w:val="24"/>
                <w:lang w:val="fr-FR"/>
              </w:rPr>
              <w:fldChar w:fldCharType="separate"/>
            </w:r>
            <w:r>
              <w:rPr>
                <w:noProof/>
                <w:color w:val="000000"/>
                <w:szCs w:val="24"/>
                <w:lang w:val="fr-FR"/>
              </w:rPr>
              <w:t>(</w:t>
            </w:r>
            <w:hyperlink w:anchor="_ENREF_13" w:tooltip="Horstwood, 2016 #167" w:history="1">
              <w:r>
                <w:rPr>
                  <w:noProof/>
                  <w:color w:val="000000"/>
                  <w:szCs w:val="24"/>
                  <w:lang w:val="fr-FR"/>
                </w:rPr>
                <w:t>Horstwood</w:t>
              </w:r>
              <w:bookmarkStart w:id="0" w:name="_GoBack"/>
              <w:bookmarkEnd w:id="0"/>
              <w:r>
                <w:rPr>
                  <w:noProof/>
                  <w:color w:val="000000"/>
                  <w:szCs w:val="24"/>
                  <w:lang w:val="fr-FR"/>
                </w:rPr>
                <w:t xml:space="preserve"> et al., 2016</w:t>
              </w:r>
            </w:hyperlink>
            <w:r>
              <w:rPr>
                <w:noProof/>
                <w:color w:val="000000"/>
                <w:szCs w:val="24"/>
                <w:lang w:val="fr-FR"/>
              </w:rPr>
              <w:t>)</w:t>
            </w:r>
            <w:r>
              <w:rPr>
                <w:color w:val="000000"/>
                <w:szCs w:val="24"/>
                <w:lang w:val="fr-FR"/>
              </w:rPr>
              <w:fldChar w:fldCharType="end"/>
            </w:r>
          </w:p>
          <w:p w:rsidR="00ED7A7B" w:rsidRPr="0011404C" w:rsidRDefault="00ED7A7B" w:rsidP="00356FA6">
            <w:pPr>
              <w:pStyle w:val="Style-2"/>
              <w:widowControl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NIST610 </w:t>
            </w:r>
            <w:r>
              <w:rPr>
                <w:lang w:val="en-US"/>
              </w:rPr>
              <w:fldChar w:fldCharType="begin">
                <w:fldData xml:space="preserve">PEVuZE5vdGU+PENpdGU+PEF1dGhvcj5Kb2NodW08L0F1dGhvcj48WWVhcj4yMDExPC9ZZWFyPjxS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</w:fldData>
              </w:fldChar>
            </w:r>
            <w:r>
              <w:rPr>
                <w:lang w:val="en-US"/>
              </w:rPr>
              <w:instrText xml:space="preserve"> ADDIN EN.CITE </w:instrText>
            </w:r>
            <w:r>
              <w:rPr>
                <w:lang w:val="en-US"/>
              </w:rPr>
              <w:fldChar w:fldCharType="begin">
                <w:fldData xml:space="preserve">PEVuZE5vdGU+PENpdGU+PEF1dGhvcj5Kb2NodW08L0F1dGhvcj48WWVhcj4yMDExPC9ZZWFyPjxS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</w:fldData>
              </w:fldChar>
            </w:r>
            <w:r>
              <w:rPr>
                <w:lang w:val="en-US"/>
              </w:rPr>
              <w:instrText xml:space="preserve"> ADDIN EN.CITE.DATA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</w:t>
            </w:r>
            <w:hyperlink w:anchor="_ENREF_2" w:tooltip="Baker, 2004 #131" w:history="1">
              <w:r>
                <w:rPr>
                  <w:noProof/>
                  <w:lang w:val="en-US"/>
                </w:rPr>
                <w:t>Baker et al., 2004</w:t>
              </w:r>
            </w:hyperlink>
            <w:r>
              <w:rPr>
                <w:noProof/>
                <w:lang w:val="en-US"/>
              </w:rPr>
              <w:t xml:space="preserve">; </w:t>
            </w:r>
            <w:hyperlink w:anchor="_ENREF_18" w:tooltip="Jochum, 2011 #57" w:history="1">
              <w:r>
                <w:rPr>
                  <w:noProof/>
                  <w:lang w:val="en-US"/>
                </w:rPr>
                <w:t>Jochum et al., 2011</w:t>
              </w:r>
            </w:hyperlink>
            <w:r>
              <w:rPr>
                <w:noProof/>
                <w:lang w:val="en-US"/>
              </w:rPr>
              <w:t>)</w:t>
            </w:r>
            <w:r>
              <w:rPr>
                <w:lang w:val="en-US"/>
              </w:rPr>
              <w:fldChar w:fldCharType="end"/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Data processing package used / Correction for LIEF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In-house macro based Excel workbook “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zirccalc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>”</w:t>
            </w:r>
            <w:r>
              <w:rPr>
                <w:color w:val="000000"/>
                <w:szCs w:val="24"/>
                <w:lang w:val="en-US"/>
              </w:rPr>
              <w:t xml:space="preserve"> with code written by Sebastien Meffre.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Mass discrimination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Corrected using standard</w:t>
            </w:r>
            <w:r>
              <w:rPr>
                <w:color w:val="000000"/>
                <w:szCs w:val="24"/>
                <w:lang w:val="en-US"/>
              </w:rPr>
              <w:t xml:space="preserve"> / sample</w:t>
            </w:r>
            <w:r w:rsidRPr="0011404C">
              <w:rPr>
                <w:color w:val="000000"/>
                <w:szCs w:val="24"/>
                <w:lang w:val="en-US"/>
              </w:rPr>
              <w:t xml:space="preserve"> bra</w:t>
            </w:r>
            <w:r>
              <w:rPr>
                <w:color w:val="000000"/>
                <w:szCs w:val="24"/>
                <w:lang w:val="en-US"/>
              </w:rPr>
              <w:t>c</w:t>
            </w:r>
            <w:r w:rsidRPr="0011404C">
              <w:rPr>
                <w:color w:val="000000"/>
                <w:szCs w:val="24"/>
                <w:lang w:val="en-US"/>
              </w:rPr>
              <w:t>keting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Common-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correction, composition and uncertainty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 xml:space="preserve">Common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correction applied to Monastery, Mudtank,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Penglai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, SP07-05, and Qing Hu zircons using Stacey-Kramer’s model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at age of zircon and 0.01 error (absolute) common </w:t>
            </w:r>
            <w:proofErr w:type="spellStart"/>
            <w:r w:rsidRPr="0011404C">
              <w:rPr>
                <w:color w:val="000000"/>
                <w:szCs w:val="24"/>
                <w:lang w:val="en-US"/>
              </w:rPr>
              <w:t>Pb</w:t>
            </w:r>
            <w:proofErr w:type="spellEnd"/>
            <w:r w:rsidRPr="0011404C">
              <w:rPr>
                <w:color w:val="000000"/>
                <w:szCs w:val="24"/>
                <w:lang w:val="en-US"/>
              </w:rPr>
              <w:t xml:space="preserve"> </w:t>
            </w:r>
            <w:proofErr w:type="gramStart"/>
            <w:r w:rsidRPr="0011404C">
              <w:rPr>
                <w:color w:val="000000"/>
                <w:szCs w:val="24"/>
                <w:lang w:val="en-US"/>
              </w:rPr>
              <w:t>composition</w:t>
            </w:r>
            <w:proofErr w:type="gramEnd"/>
            <w:r w:rsidRPr="0011404C">
              <w:rPr>
                <w:color w:val="000000"/>
                <w:szCs w:val="24"/>
                <w:lang w:val="en-US"/>
              </w:rPr>
              <w:t>.</w:t>
            </w:r>
          </w:p>
        </w:tc>
      </w:tr>
      <w:tr w:rsidR="00ED7A7B" w:rsidTr="00356FA6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Uncertainty level &amp; propagation</w:t>
            </w:r>
          </w:p>
        </w:tc>
        <w:tc>
          <w:tcPr>
            <w:tcW w:w="6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A7B" w:rsidRPr="0011404C" w:rsidRDefault="00ED7A7B" w:rsidP="00356FA6">
            <w:pPr>
              <w:pStyle w:val="Style-3"/>
              <w:widowControl/>
              <w:rPr>
                <w:lang w:val="en-US"/>
              </w:rPr>
            </w:pPr>
            <w:r w:rsidRPr="0011404C">
              <w:rPr>
                <w:color w:val="000000"/>
                <w:szCs w:val="24"/>
                <w:lang w:val="en-US"/>
              </w:rPr>
              <w:t>Ages are quoted at 2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11404C">
              <w:rPr>
                <w:color w:val="000000"/>
                <w:szCs w:val="24"/>
                <w:lang w:val="en-US"/>
              </w:rPr>
              <w:t>sigma absolute, propagation is by quadratic addition of signal error of unknowns and standards, error in drift corrections, etc. as described by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hyperlink w:anchor="_ENREF_13" w:tooltip="Horstwood, 2016 #167" w:history="1">
              <w:r>
                <w:rPr>
                  <w:color w:val="000000"/>
                  <w:szCs w:val="24"/>
                  <w:lang w:val="en-US"/>
                </w:rPr>
                <w:fldChar w:fldCharType="begin"/>
              </w:r>
              <w:r>
                <w:rPr>
                  <w:color w:val="000000"/>
                  <w:szCs w:val="24"/>
                  <w:lang w:val="en-US"/>
                </w:rPr>
                <w:instrText xml:space="preserve"> ADDIN EN.CITE &lt;EndNote&gt;&lt;Cite AuthorYear="1"&gt;&lt;Author&gt;Horstwood&lt;/Author&gt;&lt;Year&gt;2016&lt;/Year&gt;&lt;RecNum&gt;167&lt;/RecNum&gt;&lt;DisplayText&gt;Horstwood et al. (2016)&lt;/DisplayText&gt;&lt;record&gt;&lt;rec-number&gt;167&lt;/rec-number&gt;&lt;foreign-keys&gt;&lt;key app="EN" db-id="dsfpw2td5s0saeesdz7p5wd2t2zfrssx2sw2" timestamp="1462492099"&gt;167&lt;/key&gt;&lt;/foreign-keys&gt;&lt;ref-type name="Journal Article"&gt;17&lt;/ref-type&gt;&lt;contributors&gt;&lt;authors&gt;&lt;author&gt;Horstwood, Matthew S. A.&lt;/author&gt;&lt;author&gt;Košler, Jan&lt;/author&gt;&lt;author&gt;Gehrels, George&lt;/author&gt;&lt;author&gt;Jackson, Simon E.&lt;/author&gt;&lt;author&gt;McLean, Noah M.&lt;/author&gt;&lt;author&gt;Paton, Chad&lt;/author&gt;&lt;author&gt;Pearson, Norman J.&lt;/author&gt;&lt;author&gt;Sircombe, Keith&lt;/author&gt;&lt;author&gt;Sylvester, Paul&lt;/author&gt;&lt;author&gt;Vermeesch, Pieter&lt;/author&gt;&lt;author&gt;Bowring, James F.&lt;/author&gt;&lt;author&gt;Condon, Daniel J.&lt;/author&gt;&lt;author&gt;Schoene, Blair&lt;/author&gt;&lt;/authors&gt;&lt;/contributors&gt;&lt;titles&gt;&lt;title&gt;Community-Derived Standards for LA-ICP-MS U-(Th-)Pb Geochronology – Uncertainty Propagation, Age Interpretation and Data Reporting&lt;/title&gt;&lt;secondary-title&gt;Geostandards and Geoanalytical Research&lt;/secondary-title&gt;&lt;/titles&gt;&lt;periodical&gt;&lt;full-title&gt;Geostandards and Geoanalytical Research&lt;/full-title&gt;&lt;/periodical&gt;&lt;keywords&gt;&lt;keyword&gt;laser ablation&lt;/keyword&gt;&lt;keyword&gt;ICP-MS&lt;/keyword&gt;&lt;keyword&gt;U-(Th-)Pb geochronology&lt;/keyword&gt;&lt;keyword&gt;uncertainty propagation&lt;/keyword&gt;&lt;keyword&gt;data reporting&lt;/keyword&gt;&lt;keyword&gt;ablation laser&lt;/keyword&gt;&lt;keyword&gt;U-(Th-)Pb&lt;/keyword&gt;&lt;keyword&gt;propagation des incertitudes&lt;/keyword&gt;&lt;keyword&gt;la communication des données&lt;/keyword&gt;&lt;/keywords&gt;&lt;dates&gt;&lt;year&gt;2016&lt;/year&gt;&lt;/dates&gt;&lt;isbn&gt;1751-908X&lt;/isbn&gt;&lt;urls&gt;&lt;related-urls&gt;&lt;url&gt;http://dx.doi.org/10.1111/j.1751-908X.2016.00379.x&lt;/url&gt;&lt;/related-urls&gt;&lt;/urls&gt;&lt;electronic-resource-num&gt;10.1111/j.1751-908X.2016.00379.x&lt;/electronic-resource-num&gt;&lt;/record&gt;&lt;/Cite&gt;&lt;/EndNote&gt;</w:instrText>
              </w:r>
              <w:r>
                <w:rPr>
                  <w:color w:val="000000"/>
                  <w:szCs w:val="24"/>
                  <w:lang w:val="en-US"/>
                </w:rPr>
                <w:fldChar w:fldCharType="separate"/>
              </w:r>
              <w:r>
                <w:rPr>
                  <w:noProof/>
                  <w:color w:val="000000"/>
                  <w:szCs w:val="24"/>
                  <w:lang w:val="en-US"/>
                </w:rPr>
                <w:t>Horstwood et al. (2016)</w:t>
              </w:r>
              <w:r>
                <w:rPr>
                  <w:color w:val="000000"/>
                  <w:szCs w:val="24"/>
                  <w:lang w:val="en-US"/>
                </w:rPr>
                <w:fldChar w:fldCharType="end"/>
              </w:r>
            </w:hyperlink>
            <w:r w:rsidRPr="0011404C">
              <w:rPr>
                <w:color w:val="000000"/>
                <w:szCs w:val="24"/>
                <w:lang w:val="en-US"/>
              </w:rPr>
              <w:t xml:space="preserve">. </w:t>
            </w:r>
          </w:p>
        </w:tc>
      </w:tr>
    </w:tbl>
    <w:p w:rsidR="005D27E4" w:rsidRDefault="00ED7A7B"/>
    <w:sectPr w:rsidR="005D27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7B"/>
    <w:rsid w:val="001B1F91"/>
    <w:rsid w:val="003502BE"/>
    <w:rsid w:val="006E2FF8"/>
    <w:rsid w:val="00CC1F48"/>
    <w:rsid w:val="00ED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A7B"/>
    <w:pPr>
      <w:spacing w:line="360" w:lineRule="auto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2">
    <w:name w:val="Style-2"/>
    <w:uiPriority w:val="99"/>
    <w:rsid w:val="00ED7A7B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Style-3">
    <w:name w:val="Style-3"/>
    <w:rsid w:val="00ED7A7B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A7B"/>
    <w:pPr>
      <w:spacing w:line="360" w:lineRule="auto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2">
    <w:name w:val="Style-2"/>
    <w:uiPriority w:val="99"/>
    <w:rsid w:val="00ED7A7B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Style-3">
    <w:name w:val="Style-3"/>
    <w:rsid w:val="00ED7A7B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5650</Characters>
  <Application>Microsoft Office Word</Application>
  <DocSecurity>0</DocSecurity>
  <Lines>47</Lines>
  <Paragraphs>13</Paragraphs>
  <ScaleCrop>false</ScaleCrop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Thompson</dc:creator>
  <cp:lastModifiedBy>Jay Thompson</cp:lastModifiedBy>
  <cp:revision>1</cp:revision>
  <dcterms:created xsi:type="dcterms:W3CDTF">2017-10-16T10:23:00Z</dcterms:created>
  <dcterms:modified xsi:type="dcterms:W3CDTF">2017-10-16T10:24:00Z</dcterms:modified>
</cp:coreProperties>
</file>