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B014" w14:textId="41BDFC59" w:rsidR="008210CC" w:rsidRDefault="008210CC" w:rsidP="008210CC">
      <w:pPr>
        <w:snapToGrid w:val="0"/>
        <w:spacing w:before="120" w:after="0" w:line="480" w:lineRule="auto"/>
        <w:rPr>
          <w:rFonts w:asciiTheme="majorBidi" w:hAnsiTheme="majorBidi" w:cstheme="majorBidi"/>
          <w:b/>
          <w:bCs/>
          <w:sz w:val="24"/>
          <w:szCs w:val="24"/>
        </w:rPr>
      </w:pPr>
      <w:r>
        <w:rPr>
          <w:rFonts w:asciiTheme="majorBidi" w:hAnsiTheme="majorBidi" w:cstheme="majorBidi"/>
          <w:b/>
          <w:bCs/>
          <w:sz w:val="24"/>
          <w:szCs w:val="24"/>
        </w:rPr>
        <w:t>When Disaster Strikes: Under-insurance in Australian households</w:t>
      </w:r>
    </w:p>
    <w:p w14:paraId="0AC60C3E" w14:textId="77777777" w:rsidR="00D637EE" w:rsidRDefault="00D637EE" w:rsidP="001019C0">
      <w:pPr>
        <w:snapToGrid w:val="0"/>
        <w:spacing w:before="120" w:after="0" w:line="480" w:lineRule="auto"/>
        <w:rPr>
          <w:rFonts w:asciiTheme="majorBidi" w:hAnsiTheme="majorBidi" w:cstheme="majorBidi"/>
          <w:b/>
          <w:bCs/>
          <w:sz w:val="24"/>
          <w:szCs w:val="24"/>
        </w:rPr>
      </w:pPr>
      <w:r>
        <w:rPr>
          <w:rFonts w:asciiTheme="majorBidi" w:hAnsiTheme="majorBidi" w:cstheme="majorBidi"/>
          <w:b/>
          <w:bCs/>
          <w:sz w:val="24"/>
          <w:szCs w:val="24"/>
        </w:rPr>
        <w:t>Abstract</w:t>
      </w:r>
    </w:p>
    <w:p w14:paraId="44199D58" w14:textId="6905DB58" w:rsidR="00DA56C4" w:rsidRDefault="00EE625C" w:rsidP="000C7F26">
      <w:pPr>
        <w:snapToGrid w:val="0"/>
        <w:spacing w:before="120" w:after="0" w:line="480" w:lineRule="auto"/>
        <w:rPr>
          <w:rFonts w:asciiTheme="majorBidi" w:hAnsiTheme="majorBidi" w:cstheme="majorBidi"/>
          <w:sz w:val="24"/>
          <w:szCs w:val="24"/>
        </w:rPr>
      </w:pPr>
      <w:r>
        <w:rPr>
          <w:rFonts w:ascii="Times New Roman" w:hAnsi="Times New Roman"/>
          <w:sz w:val="24"/>
        </w:rPr>
        <w:t>In undertaking what we believe is the first national-scale study of its kind, we provide methodologically transparent, statistically robust insights into associations and potential unfolding effects of house and contents under</w:t>
      </w:r>
      <w:r w:rsidR="00CB51A0">
        <w:rPr>
          <w:rFonts w:ascii="Times New Roman" w:hAnsi="Times New Roman"/>
          <w:sz w:val="24"/>
        </w:rPr>
        <w:t>-</w:t>
      </w:r>
      <w:r>
        <w:rPr>
          <w:rFonts w:ascii="Times New Roman" w:hAnsi="Times New Roman"/>
          <w:sz w:val="24"/>
        </w:rPr>
        <w:t xml:space="preserve">insurance. We identify new dimensions in the complex relationship between householders and insurance, including the salience of interpersonal – and likely institutional – trust. Under-insurance is (re)produced along socio-economic and geographical lines, with those of lower socio-economic status or living in cities more likely to be under-insured. Should a disaster strike, such communities are likely to suffer further disadvantage, especially if governments continue to shift the responsibility for risk onto households. </w:t>
      </w:r>
      <w:r w:rsidR="000C7F26">
        <w:rPr>
          <w:rFonts w:ascii="Times New Roman" w:hAnsi="Times New Roman"/>
          <w:sz w:val="24"/>
        </w:rPr>
        <w:t xml:space="preserve">Our findings support the observation that insurance can contribute to increasing socio-economic urban polarisation in light of natural disasters. </w:t>
      </w:r>
      <w:r w:rsidR="00A30B4E">
        <w:rPr>
          <w:rFonts w:asciiTheme="majorBidi" w:hAnsiTheme="majorBidi" w:cstheme="majorBidi"/>
          <w:sz w:val="24"/>
          <w:szCs w:val="24"/>
        </w:rPr>
        <w:t xml:space="preserve">We </w:t>
      </w:r>
      <w:r w:rsidR="00A01B9E">
        <w:rPr>
          <w:rFonts w:asciiTheme="majorBidi" w:hAnsiTheme="majorBidi" w:cstheme="majorBidi"/>
          <w:sz w:val="24"/>
          <w:szCs w:val="24"/>
        </w:rPr>
        <w:t>conclude by considering</w:t>
      </w:r>
      <w:r w:rsidR="00826441">
        <w:rPr>
          <w:rFonts w:asciiTheme="majorBidi" w:hAnsiTheme="majorBidi" w:cstheme="majorBidi"/>
          <w:sz w:val="24"/>
          <w:szCs w:val="24"/>
        </w:rPr>
        <w:t xml:space="preserve"> how under-insurance may contribute to </w:t>
      </w:r>
      <w:r w:rsidR="00FF2861">
        <w:rPr>
          <w:rFonts w:asciiTheme="majorBidi" w:hAnsiTheme="majorBidi" w:cstheme="majorBidi"/>
          <w:sz w:val="24"/>
          <w:szCs w:val="24"/>
        </w:rPr>
        <w:t>growing urban social stratification</w:t>
      </w:r>
      <w:r w:rsidR="00E0324A">
        <w:rPr>
          <w:rFonts w:asciiTheme="majorBidi" w:hAnsiTheme="majorBidi" w:cstheme="majorBidi"/>
          <w:sz w:val="24"/>
          <w:szCs w:val="24"/>
        </w:rPr>
        <w:t>,</w:t>
      </w:r>
      <w:r w:rsidR="00F11B9B">
        <w:rPr>
          <w:rFonts w:asciiTheme="majorBidi" w:hAnsiTheme="majorBidi" w:cstheme="majorBidi"/>
          <w:sz w:val="24"/>
          <w:szCs w:val="24"/>
        </w:rPr>
        <w:t xml:space="preserve"> </w:t>
      </w:r>
      <w:r w:rsidR="00704355">
        <w:rPr>
          <w:rFonts w:asciiTheme="majorBidi" w:hAnsiTheme="majorBidi" w:cstheme="majorBidi"/>
          <w:sz w:val="24"/>
          <w:szCs w:val="24"/>
        </w:rPr>
        <w:t>as well as</w:t>
      </w:r>
      <w:r w:rsidR="00826441">
        <w:rPr>
          <w:rFonts w:asciiTheme="majorBidi" w:hAnsiTheme="majorBidi" w:cstheme="majorBidi"/>
          <w:sz w:val="24"/>
          <w:szCs w:val="24"/>
        </w:rPr>
        <w:t xml:space="preserve"> </w:t>
      </w:r>
      <w:r w:rsidR="00232DB5">
        <w:rPr>
          <w:rFonts w:asciiTheme="majorBidi" w:hAnsiTheme="majorBidi" w:cstheme="majorBidi"/>
          <w:sz w:val="24"/>
          <w:szCs w:val="24"/>
        </w:rPr>
        <w:t xml:space="preserve">how it may produce </w:t>
      </w:r>
      <w:r>
        <w:rPr>
          <w:rFonts w:ascii="Times New Roman" w:hAnsi="Times New Roman"/>
          <w:sz w:val="24"/>
        </w:rPr>
        <w:t xml:space="preserve">situated </w:t>
      </w:r>
      <w:r>
        <w:rPr>
          <w:rFonts w:asciiTheme="majorBidi" w:hAnsiTheme="majorBidi" w:cstheme="majorBidi"/>
          <w:sz w:val="24"/>
          <w:szCs w:val="24"/>
        </w:rPr>
        <w:t xml:space="preserve">ethical and political responses that exceed neoliberal aspirations. </w:t>
      </w:r>
    </w:p>
    <w:p w14:paraId="60AC2C75" w14:textId="77777777" w:rsidR="00EE625C" w:rsidRPr="00EE625C" w:rsidRDefault="00EE625C" w:rsidP="00EE625C">
      <w:pPr>
        <w:snapToGrid w:val="0"/>
        <w:spacing w:before="120" w:after="0" w:line="480" w:lineRule="auto"/>
        <w:rPr>
          <w:rFonts w:ascii="Times New Roman" w:hAnsi="Times New Roman"/>
          <w:sz w:val="24"/>
        </w:rPr>
      </w:pPr>
    </w:p>
    <w:p w14:paraId="4B07D22A" w14:textId="2AAED1C7" w:rsidR="00A979A1" w:rsidRPr="00B7101A" w:rsidRDefault="00B7101A" w:rsidP="00B7101A">
      <w:pPr>
        <w:adjustRightInd w:val="0"/>
        <w:snapToGrid w:val="0"/>
        <w:spacing w:after="120" w:line="480" w:lineRule="auto"/>
        <w:rPr>
          <w:rFonts w:asciiTheme="majorBidi" w:hAnsiTheme="majorBidi" w:cstheme="majorBidi"/>
          <w:b/>
          <w:bCs/>
          <w:sz w:val="24"/>
          <w:szCs w:val="24"/>
        </w:rPr>
      </w:pPr>
      <w:r>
        <w:rPr>
          <w:rFonts w:asciiTheme="majorBidi" w:hAnsiTheme="majorBidi" w:cstheme="majorBidi"/>
          <w:b/>
          <w:bCs/>
          <w:sz w:val="24"/>
          <w:szCs w:val="24"/>
        </w:rPr>
        <w:t xml:space="preserve">Keywords: </w:t>
      </w:r>
      <w:r w:rsidR="009B540A">
        <w:rPr>
          <w:rFonts w:asciiTheme="majorBidi" w:hAnsiTheme="majorBidi" w:cstheme="majorBidi"/>
          <w:sz w:val="24"/>
          <w:szCs w:val="24"/>
        </w:rPr>
        <w:t>C</w:t>
      </w:r>
      <w:r w:rsidR="00CE6599">
        <w:rPr>
          <w:rFonts w:asciiTheme="majorBidi" w:hAnsiTheme="majorBidi" w:cstheme="majorBidi"/>
          <w:sz w:val="24"/>
          <w:szCs w:val="24"/>
        </w:rPr>
        <w:t xml:space="preserve">limate change, </w:t>
      </w:r>
      <w:r w:rsidR="00DE75C0">
        <w:rPr>
          <w:rFonts w:asciiTheme="majorBidi" w:hAnsiTheme="majorBidi" w:cstheme="majorBidi"/>
          <w:sz w:val="24"/>
          <w:szCs w:val="24"/>
        </w:rPr>
        <w:t>d</w:t>
      </w:r>
      <w:r w:rsidR="00741B62">
        <w:rPr>
          <w:rFonts w:asciiTheme="majorBidi" w:hAnsiTheme="majorBidi" w:cstheme="majorBidi"/>
          <w:sz w:val="24"/>
          <w:szCs w:val="24"/>
        </w:rPr>
        <w:t xml:space="preserve">isaster, </w:t>
      </w:r>
      <w:r w:rsidR="00DE75C0">
        <w:rPr>
          <w:rFonts w:asciiTheme="majorBidi" w:hAnsiTheme="majorBidi" w:cstheme="majorBidi"/>
          <w:sz w:val="24"/>
          <w:szCs w:val="24"/>
        </w:rPr>
        <w:t>exclusion, housing, insurance</w:t>
      </w:r>
      <w:r w:rsidR="006F13AE">
        <w:rPr>
          <w:rFonts w:asciiTheme="majorBidi" w:hAnsiTheme="majorBidi" w:cstheme="majorBidi"/>
          <w:sz w:val="24"/>
          <w:szCs w:val="24"/>
        </w:rPr>
        <w:t>, neoliberal</w:t>
      </w:r>
      <w:r w:rsidR="00A30B4E">
        <w:rPr>
          <w:rFonts w:asciiTheme="majorBidi" w:hAnsiTheme="majorBidi" w:cstheme="majorBidi"/>
          <w:sz w:val="24"/>
          <w:szCs w:val="24"/>
        </w:rPr>
        <w:t>ism</w:t>
      </w:r>
    </w:p>
    <w:p w14:paraId="09B4F0DE" w14:textId="77777777" w:rsidR="004B1BDF" w:rsidRDefault="004B1BDF">
      <w:pPr>
        <w:rPr>
          <w:rFonts w:asciiTheme="majorBidi" w:hAnsiTheme="majorBidi" w:cstheme="majorBidi"/>
          <w:b/>
          <w:bCs/>
          <w:sz w:val="24"/>
          <w:szCs w:val="24"/>
        </w:rPr>
      </w:pPr>
      <w:r>
        <w:rPr>
          <w:rFonts w:asciiTheme="majorBidi" w:hAnsiTheme="majorBidi" w:cstheme="majorBidi"/>
          <w:b/>
          <w:bCs/>
          <w:sz w:val="24"/>
          <w:szCs w:val="24"/>
        </w:rPr>
        <w:br w:type="page"/>
      </w:r>
    </w:p>
    <w:p w14:paraId="3D7C0B8C" w14:textId="0CE5DAC3" w:rsidR="00AA10B7" w:rsidRDefault="00AA10B7" w:rsidP="001019C0">
      <w:pPr>
        <w:snapToGrid w:val="0"/>
        <w:spacing w:before="120"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Acknowledgements</w:t>
      </w:r>
    </w:p>
    <w:p w14:paraId="5AD3DD83" w14:textId="42217909" w:rsidR="00AA10B7" w:rsidRPr="00AA10B7" w:rsidRDefault="00AA10B7" w:rsidP="001019C0">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 xml:space="preserve">This research was funded by Australian Research Council, Discovery Project DP170100096, and a small grant from the Institute for the Study of Social Change, University of Tasmania. </w:t>
      </w:r>
      <w:bookmarkStart w:id="0" w:name="_GoBack"/>
      <w:bookmarkEnd w:id="0"/>
    </w:p>
    <w:p w14:paraId="270CB41B" w14:textId="01328214" w:rsidR="009C33A7" w:rsidRPr="00D637EE" w:rsidRDefault="00D637EE" w:rsidP="001019C0">
      <w:pPr>
        <w:snapToGrid w:val="0"/>
        <w:spacing w:before="120" w:after="0" w:line="480" w:lineRule="auto"/>
        <w:rPr>
          <w:rFonts w:asciiTheme="majorBidi" w:hAnsiTheme="majorBidi" w:cstheme="majorBidi"/>
          <w:b/>
          <w:bCs/>
          <w:sz w:val="24"/>
          <w:szCs w:val="24"/>
        </w:rPr>
      </w:pPr>
      <w:r w:rsidRPr="00D637EE">
        <w:rPr>
          <w:rFonts w:asciiTheme="majorBidi" w:hAnsiTheme="majorBidi" w:cstheme="majorBidi"/>
          <w:b/>
          <w:bCs/>
          <w:sz w:val="24"/>
          <w:szCs w:val="24"/>
        </w:rPr>
        <w:t>Introduction</w:t>
      </w:r>
    </w:p>
    <w:p w14:paraId="78805A22" w14:textId="75EF1EA9" w:rsidR="00BC0A73" w:rsidRDefault="00FB72DE" w:rsidP="0043000E">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 xml:space="preserve">Within a milieu of neoliberalism and new localism (Clarke, 2009; Williams et al., 2014), </w:t>
      </w:r>
      <w:r>
        <w:rPr>
          <w:rFonts w:ascii="Times New Roman" w:hAnsi="Times New Roman"/>
          <w:sz w:val="24"/>
          <w:szCs w:val="24"/>
        </w:rPr>
        <w:t>t</w:t>
      </w:r>
      <w:r>
        <w:rPr>
          <w:rFonts w:asciiTheme="majorBidi" w:hAnsiTheme="majorBidi" w:cstheme="majorBidi"/>
          <w:sz w:val="24"/>
          <w:szCs w:val="24"/>
        </w:rPr>
        <w:t xml:space="preserve">he insurance of property is increasingly being prioritised as </w:t>
      </w:r>
      <w:r w:rsidRPr="00FB5964">
        <w:rPr>
          <w:rFonts w:asciiTheme="majorBidi" w:hAnsiTheme="majorBidi" w:cstheme="majorBidi"/>
          <w:i/>
          <w:iCs/>
          <w:sz w:val="24"/>
          <w:szCs w:val="24"/>
        </w:rPr>
        <w:t>the</w:t>
      </w:r>
      <w:r>
        <w:rPr>
          <w:rFonts w:asciiTheme="majorBidi" w:hAnsiTheme="majorBidi" w:cstheme="majorBidi"/>
          <w:sz w:val="24"/>
          <w:szCs w:val="24"/>
        </w:rPr>
        <w:t xml:space="preserve"> disaster management tool of choice (Lobo-</w:t>
      </w:r>
      <w:r w:rsidRPr="00357F67">
        <w:rPr>
          <w:rFonts w:asciiTheme="majorBidi" w:hAnsiTheme="majorBidi" w:cstheme="majorBidi"/>
          <w:sz w:val="24"/>
          <w:szCs w:val="24"/>
        </w:rPr>
        <w:t>Guerr</w:t>
      </w:r>
      <w:r>
        <w:rPr>
          <w:rFonts w:asciiTheme="majorBidi" w:hAnsiTheme="majorBidi" w:cstheme="majorBidi"/>
          <w:sz w:val="24"/>
          <w:szCs w:val="24"/>
        </w:rPr>
        <w:t xml:space="preserve">era, 2010). </w:t>
      </w:r>
      <w:r w:rsidR="00BC0A73">
        <w:rPr>
          <w:rFonts w:ascii="Times New Roman" w:hAnsi="Times New Roman"/>
          <w:sz w:val="24"/>
        </w:rPr>
        <w:t>T</w:t>
      </w:r>
      <w:r w:rsidR="00BC0A73">
        <w:rPr>
          <w:rFonts w:asciiTheme="majorBidi" w:hAnsiTheme="majorBidi" w:cstheme="majorBidi"/>
          <w:sz w:val="24"/>
          <w:szCs w:val="24"/>
        </w:rPr>
        <w:t>he privatisation and individualisation of risk and associated withdrawal of government in market-based economies (King et al., 2013;</w:t>
      </w:r>
      <w:r w:rsidR="00BC0A73" w:rsidRPr="001E2FDA">
        <w:rPr>
          <w:rFonts w:asciiTheme="majorBidi" w:hAnsiTheme="majorBidi" w:cstheme="majorBidi"/>
          <w:sz w:val="24"/>
          <w:szCs w:val="24"/>
        </w:rPr>
        <w:t xml:space="preserve"> </w:t>
      </w:r>
      <w:r w:rsidR="00BC0A73">
        <w:rPr>
          <w:rFonts w:asciiTheme="majorBidi" w:hAnsiTheme="majorBidi" w:cstheme="majorBidi"/>
          <w:sz w:val="24"/>
          <w:szCs w:val="24"/>
        </w:rPr>
        <w:t>Thaler and Priest, 2014)</w:t>
      </w:r>
      <w:r w:rsidR="0043000E">
        <w:rPr>
          <w:rFonts w:asciiTheme="majorBidi" w:hAnsiTheme="majorBidi" w:cstheme="majorBidi"/>
          <w:sz w:val="24"/>
          <w:szCs w:val="24"/>
        </w:rPr>
        <w:t>,</w:t>
      </w:r>
      <w:r w:rsidR="00BC0A73">
        <w:rPr>
          <w:rFonts w:asciiTheme="majorBidi" w:hAnsiTheme="majorBidi" w:cstheme="majorBidi"/>
          <w:sz w:val="24"/>
          <w:szCs w:val="24"/>
        </w:rPr>
        <w:t xml:space="preserve"> is providing a rationale for identifying h</w:t>
      </w:r>
      <w:r w:rsidR="00BC0A73">
        <w:rPr>
          <w:rFonts w:ascii="Times New Roman" w:hAnsi="Times New Roman"/>
          <w:sz w:val="24"/>
          <w:szCs w:val="24"/>
        </w:rPr>
        <w:t>ouseholds as ‘best placed’ to manage the risk of natural disasters (e.g. Productivity Commission, 2014)</w:t>
      </w:r>
      <w:r w:rsidR="00BC0A73">
        <w:rPr>
          <w:rFonts w:asciiTheme="majorBidi" w:hAnsiTheme="majorBidi" w:cstheme="majorBidi"/>
          <w:sz w:val="24"/>
          <w:szCs w:val="24"/>
        </w:rPr>
        <w:t xml:space="preserve">. In this context, insurance is assumed to provide a price signal </w:t>
      </w:r>
      <w:r w:rsidR="00BC0A73">
        <w:rPr>
          <w:rFonts w:ascii="Times New Roman" w:hAnsi="Times New Roman"/>
          <w:sz w:val="24"/>
          <w:szCs w:val="24"/>
        </w:rPr>
        <w:t>and thus is</w:t>
      </w:r>
      <w:r w:rsidR="0043000E">
        <w:rPr>
          <w:rFonts w:ascii="Times New Roman" w:hAnsi="Times New Roman"/>
          <w:sz w:val="24"/>
          <w:szCs w:val="24"/>
        </w:rPr>
        <w:t xml:space="preserve"> seen as </w:t>
      </w:r>
      <w:r w:rsidR="00BC0A73" w:rsidRPr="00FB5964">
        <w:rPr>
          <w:rFonts w:ascii="Times New Roman" w:hAnsi="Times New Roman"/>
          <w:i/>
          <w:iCs/>
          <w:sz w:val="24"/>
          <w:szCs w:val="24"/>
        </w:rPr>
        <w:t>the</w:t>
      </w:r>
      <w:r w:rsidR="00BC0A73">
        <w:rPr>
          <w:rFonts w:ascii="Times New Roman" w:hAnsi="Times New Roman"/>
          <w:sz w:val="24"/>
          <w:szCs w:val="24"/>
        </w:rPr>
        <w:t xml:space="preserve"> effective motivator for individuals mitigating their own </w:t>
      </w:r>
      <w:r w:rsidR="0043000E">
        <w:rPr>
          <w:rFonts w:ascii="Times New Roman" w:hAnsi="Times New Roman"/>
          <w:sz w:val="24"/>
          <w:szCs w:val="24"/>
        </w:rPr>
        <w:t xml:space="preserve">risk </w:t>
      </w:r>
      <w:r w:rsidR="00BC0A73">
        <w:rPr>
          <w:rFonts w:ascii="Times New Roman" w:hAnsi="Times New Roman"/>
          <w:sz w:val="24"/>
          <w:szCs w:val="24"/>
        </w:rPr>
        <w:t>exposure</w:t>
      </w:r>
      <w:r w:rsidR="00BC0A73">
        <w:rPr>
          <w:rFonts w:asciiTheme="majorBidi" w:hAnsiTheme="majorBidi" w:cstheme="majorBidi"/>
          <w:sz w:val="24"/>
          <w:szCs w:val="24"/>
        </w:rPr>
        <w:t xml:space="preserve">. </w:t>
      </w:r>
    </w:p>
    <w:p w14:paraId="02081B63" w14:textId="71783BD4" w:rsidR="00BC0A73" w:rsidRDefault="00FB72DE" w:rsidP="00BC0A73">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 xml:space="preserve">Yet, </w:t>
      </w:r>
      <w:r w:rsidR="00C35EAE">
        <w:rPr>
          <w:rFonts w:asciiTheme="majorBidi" w:hAnsiTheme="majorBidi" w:cstheme="majorBidi"/>
          <w:sz w:val="24"/>
          <w:szCs w:val="24"/>
        </w:rPr>
        <w:t xml:space="preserve">at a household level </w:t>
      </w:r>
      <w:r w:rsidR="000D6069">
        <w:rPr>
          <w:rFonts w:asciiTheme="majorBidi" w:hAnsiTheme="majorBidi" w:cstheme="majorBidi"/>
          <w:sz w:val="24"/>
          <w:szCs w:val="24"/>
        </w:rPr>
        <w:t xml:space="preserve">there is evidence of significant rates of under-insurance, with </w:t>
      </w:r>
      <w:r w:rsidR="00C35EAE">
        <w:rPr>
          <w:rFonts w:asciiTheme="majorBidi" w:hAnsiTheme="majorBidi" w:cstheme="majorBidi"/>
          <w:sz w:val="24"/>
          <w:szCs w:val="24"/>
        </w:rPr>
        <w:t>many having no insurance coverage</w:t>
      </w:r>
      <w:r w:rsidR="005B3DC1">
        <w:rPr>
          <w:rFonts w:asciiTheme="majorBidi" w:hAnsiTheme="majorBidi" w:cstheme="majorBidi"/>
          <w:sz w:val="24"/>
          <w:szCs w:val="24"/>
        </w:rPr>
        <w:t xml:space="preserve"> for property or an inadequate level of coverage</w:t>
      </w:r>
      <w:r w:rsidR="000D6069">
        <w:rPr>
          <w:rFonts w:asciiTheme="majorBidi" w:hAnsiTheme="majorBidi" w:cstheme="majorBidi"/>
          <w:sz w:val="24"/>
          <w:szCs w:val="24"/>
        </w:rPr>
        <w:t xml:space="preserve">. </w:t>
      </w:r>
      <w:r w:rsidR="00BC0A73">
        <w:rPr>
          <w:rFonts w:ascii="Times New Roman" w:hAnsi="Times New Roman"/>
          <w:sz w:val="24"/>
        </w:rPr>
        <w:t xml:space="preserve">In undertaking what we believe is the first national-scale study of its kind, we identify new associations and potential unfolding effects of under-insurance. </w:t>
      </w:r>
      <w:r w:rsidR="000D6069">
        <w:rPr>
          <w:rFonts w:ascii="Times New Roman" w:hAnsi="Times New Roman"/>
          <w:sz w:val="24"/>
        </w:rPr>
        <w:t>A</w:t>
      </w:r>
      <w:r w:rsidR="009855E3">
        <w:rPr>
          <w:rFonts w:ascii="Times New Roman" w:hAnsi="Times New Roman"/>
          <w:sz w:val="24"/>
        </w:rPr>
        <w:t xml:space="preserve">s we discuss, </w:t>
      </w:r>
      <w:r w:rsidR="00147FB4">
        <w:rPr>
          <w:rFonts w:ascii="Times New Roman" w:hAnsi="Times New Roman"/>
          <w:sz w:val="24"/>
        </w:rPr>
        <w:t>under</w:t>
      </w:r>
      <w:r w:rsidR="00CB51A0">
        <w:rPr>
          <w:rFonts w:ascii="Times New Roman" w:hAnsi="Times New Roman"/>
          <w:sz w:val="24"/>
        </w:rPr>
        <w:t>-</w:t>
      </w:r>
      <w:r w:rsidR="00D5346B">
        <w:rPr>
          <w:rFonts w:ascii="Times New Roman" w:hAnsi="Times New Roman"/>
          <w:sz w:val="24"/>
        </w:rPr>
        <w:t xml:space="preserve">insurance </w:t>
      </w:r>
      <w:r w:rsidR="00147FB4">
        <w:rPr>
          <w:rFonts w:ascii="Times New Roman" w:hAnsi="Times New Roman"/>
          <w:sz w:val="24"/>
        </w:rPr>
        <w:t xml:space="preserve">can be understood </w:t>
      </w:r>
      <w:r>
        <w:rPr>
          <w:rFonts w:ascii="Times New Roman" w:hAnsi="Times New Roman"/>
          <w:sz w:val="24"/>
        </w:rPr>
        <w:t xml:space="preserve">– in part – </w:t>
      </w:r>
      <w:r w:rsidR="00147FB4">
        <w:rPr>
          <w:rFonts w:ascii="Times New Roman" w:hAnsi="Times New Roman"/>
          <w:sz w:val="24"/>
        </w:rPr>
        <w:t>as</w:t>
      </w:r>
      <w:r>
        <w:rPr>
          <w:rFonts w:ascii="Times New Roman" w:hAnsi="Times New Roman"/>
          <w:sz w:val="24"/>
        </w:rPr>
        <w:t xml:space="preserve"> a social phenomenon that is (re</w:t>
      </w:r>
      <w:r w:rsidR="00147FB4">
        <w:rPr>
          <w:rFonts w:ascii="Times New Roman" w:hAnsi="Times New Roman"/>
          <w:sz w:val="24"/>
        </w:rPr>
        <w:t xml:space="preserve">)produced </w:t>
      </w:r>
      <w:r>
        <w:rPr>
          <w:rFonts w:ascii="Times New Roman" w:hAnsi="Times New Roman"/>
          <w:sz w:val="24"/>
        </w:rPr>
        <w:t>in relation to</w:t>
      </w:r>
      <w:r w:rsidR="00D5346B">
        <w:rPr>
          <w:rFonts w:ascii="Times New Roman" w:hAnsi="Times New Roman"/>
          <w:sz w:val="24"/>
        </w:rPr>
        <w:t xml:space="preserve"> </w:t>
      </w:r>
      <w:r>
        <w:rPr>
          <w:rFonts w:ascii="Times New Roman" w:hAnsi="Times New Roman"/>
          <w:sz w:val="24"/>
        </w:rPr>
        <w:t>socio-economic inequity</w:t>
      </w:r>
      <w:r w:rsidR="00D4396E">
        <w:rPr>
          <w:rFonts w:ascii="Times New Roman" w:hAnsi="Times New Roman"/>
          <w:sz w:val="24"/>
        </w:rPr>
        <w:t xml:space="preserve"> and </w:t>
      </w:r>
      <w:r w:rsidR="001B1A22">
        <w:rPr>
          <w:rFonts w:ascii="Times New Roman" w:hAnsi="Times New Roman"/>
          <w:sz w:val="24"/>
        </w:rPr>
        <w:t xml:space="preserve">issues of </w:t>
      </w:r>
      <w:r w:rsidR="00D4396E">
        <w:rPr>
          <w:rFonts w:ascii="Times New Roman" w:hAnsi="Times New Roman"/>
          <w:sz w:val="24"/>
        </w:rPr>
        <w:t>trust</w:t>
      </w:r>
      <w:r w:rsidR="001B1A22">
        <w:rPr>
          <w:rFonts w:ascii="Times New Roman" w:hAnsi="Times New Roman"/>
          <w:sz w:val="24"/>
        </w:rPr>
        <w:t>. This</w:t>
      </w:r>
      <w:r>
        <w:rPr>
          <w:rFonts w:ascii="Times New Roman" w:hAnsi="Times New Roman"/>
          <w:sz w:val="24"/>
        </w:rPr>
        <w:t xml:space="preserve"> </w:t>
      </w:r>
      <w:r w:rsidR="001B1A22">
        <w:rPr>
          <w:rFonts w:ascii="Times New Roman" w:hAnsi="Times New Roman"/>
          <w:sz w:val="24"/>
        </w:rPr>
        <w:t xml:space="preserve">(re)production </w:t>
      </w:r>
      <w:r w:rsidR="00A940B3">
        <w:rPr>
          <w:rFonts w:ascii="Times New Roman" w:hAnsi="Times New Roman"/>
          <w:sz w:val="24"/>
        </w:rPr>
        <w:t xml:space="preserve">calls into </w:t>
      </w:r>
      <w:r w:rsidR="00A940B3">
        <w:rPr>
          <w:rFonts w:ascii="Times New Roman" w:hAnsi="Times New Roman"/>
          <w:sz w:val="24"/>
        </w:rPr>
        <w:lastRenderedPageBreak/>
        <w:t>question</w:t>
      </w:r>
      <w:r w:rsidR="005822A7">
        <w:rPr>
          <w:rFonts w:ascii="Times New Roman" w:hAnsi="Times New Roman"/>
          <w:sz w:val="24"/>
        </w:rPr>
        <w:t xml:space="preserve"> </w:t>
      </w:r>
      <w:r w:rsidR="006F033B">
        <w:rPr>
          <w:rFonts w:ascii="Times New Roman" w:hAnsi="Times New Roman"/>
          <w:sz w:val="24"/>
        </w:rPr>
        <w:t>the</w:t>
      </w:r>
      <w:r w:rsidR="00D4396E">
        <w:rPr>
          <w:rFonts w:ascii="Times New Roman" w:hAnsi="Times New Roman"/>
          <w:sz w:val="24"/>
        </w:rPr>
        <w:t xml:space="preserve"> sufficiency </w:t>
      </w:r>
      <w:r w:rsidR="006F033B">
        <w:rPr>
          <w:rFonts w:ascii="Times New Roman" w:hAnsi="Times New Roman"/>
          <w:sz w:val="24"/>
        </w:rPr>
        <w:t xml:space="preserve">of insurance </w:t>
      </w:r>
      <w:r w:rsidR="00D4396E">
        <w:rPr>
          <w:rFonts w:ascii="Times New Roman" w:hAnsi="Times New Roman"/>
          <w:sz w:val="24"/>
        </w:rPr>
        <w:t xml:space="preserve">and </w:t>
      </w:r>
      <w:r w:rsidR="001B1A22">
        <w:rPr>
          <w:rFonts w:ascii="Times New Roman" w:hAnsi="Times New Roman"/>
          <w:sz w:val="24"/>
        </w:rPr>
        <w:t>raises</w:t>
      </w:r>
      <w:r w:rsidR="00D4396E">
        <w:rPr>
          <w:rFonts w:ascii="Times New Roman" w:hAnsi="Times New Roman"/>
          <w:sz w:val="24"/>
        </w:rPr>
        <w:t xml:space="preserve"> the </w:t>
      </w:r>
      <w:r>
        <w:rPr>
          <w:rFonts w:ascii="Times New Roman" w:hAnsi="Times New Roman"/>
          <w:sz w:val="24"/>
        </w:rPr>
        <w:t xml:space="preserve">possibility of </w:t>
      </w:r>
      <w:r w:rsidR="00EE625C">
        <w:rPr>
          <w:rFonts w:ascii="Times New Roman" w:hAnsi="Times New Roman"/>
          <w:sz w:val="24"/>
        </w:rPr>
        <w:t xml:space="preserve">situated </w:t>
      </w:r>
      <w:r>
        <w:rPr>
          <w:rFonts w:asciiTheme="majorBidi" w:hAnsiTheme="majorBidi" w:cstheme="majorBidi"/>
          <w:sz w:val="24"/>
          <w:szCs w:val="24"/>
        </w:rPr>
        <w:t xml:space="preserve">ethical and political responses </w:t>
      </w:r>
      <w:r w:rsidR="00BB006A">
        <w:rPr>
          <w:rFonts w:ascii="Times New Roman" w:hAnsi="Times New Roman"/>
          <w:sz w:val="24"/>
        </w:rPr>
        <w:t>in light of its insufficiency</w:t>
      </w:r>
      <w:r w:rsidR="00BB006A">
        <w:rPr>
          <w:rFonts w:asciiTheme="majorBidi" w:hAnsiTheme="majorBidi" w:cstheme="majorBidi"/>
          <w:sz w:val="24"/>
          <w:szCs w:val="24"/>
        </w:rPr>
        <w:t xml:space="preserve"> </w:t>
      </w:r>
      <w:r>
        <w:rPr>
          <w:rFonts w:asciiTheme="majorBidi" w:hAnsiTheme="majorBidi" w:cstheme="majorBidi"/>
          <w:sz w:val="24"/>
          <w:szCs w:val="24"/>
        </w:rPr>
        <w:t>that exceed neoliberal aspirations</w:t>
      </w:r>
      <w:r w:rsidR="001B1A22">
        <w:rPr>
          <w:rFonts w:asciiTheme="majorBidi" w:hAnsiTheme="majorBidi" w:cstheme="majorBidi"/>
          <w:sz w:val="24"/>
          <w:szCs w:val="24"/>
        </w:rPr>
        <w:t xml:space="preserve"> (Williams et al., 2014)</w:t>
      </w:r>
      <w:r>
        <w:rPr>
          <w:rFonts w:asciiTheme="majorBidi" w:hAnsiTheme="majorBidi" w:cstheme="majorBidi"/>
          <w:sz w:val="24"/>
          <w:szCs w:val="24"/>
        </w:rPr>
        <w:t>.</w:t>
      </w:r>
    </w:p>
    <w:p w14:paraId="4D2C073F" w14:textId="52D9ECD5" w:rsidR="008E706E" w:rsidRDefault="008E706E" w:rsidP="00D11E6B">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In Australia, where this study is based, th</w:t>
      </w:r>
      <w:r w:rsidR="00D11E6B">
        <w:rPr>
          <w:rFonts w:asciiTheme="majorBidi" w:hAnsiTheme="majorBidi" w:cstheme="majorBidi"/>
          <w:sz w:val="24"/>
          <w:szCs w:val="24"/>
        </w:rPr>
        <w:t xml:space="preserve">e insurance of private property </w:t>
      </w:r>
      <w:r>
        <w:rPr>
          <w:rFonts w:asciiTheme="majorBidi" w:hAnsiTheme="majorBidi" w:cstheme="majorBidi"/>
          <w:sz w:val="24"/>
          <w:szCs w:val="24"/>
        </w:rPr>
        <w:t>lies solely in the hands of insurers</w:t>
      </w:r>
      <w:r w:rsidR="00D11E6B">
        <w:rPr>
          <w:rFonts w:asciiTheme="majorBidi" w:hAnsiTheme="majorBidi" w:cstheme="majorBidi"/>
          <w:sz w:val="24"/>
          <w:szCs w:val="24"/>
        </w:rPr>
        <w:t xml:space="preserve"> in the form of house and contents insurance</w:t>
      </w:r>
      <w:r>
        <w:rPr>
          <w:rFonts w:asciiTheme="majorBidi" w:hAnsiTheme="majorBidi" w:cstheme="majorBidi"/>
          <w:sz w:val="24"/>
          <w:szCs w:val="24"/>
        </w:rPr>
        <w:t xml:space="preserve">. Advancements in risk modelling are changing calculations of exposure levels and thus premium pricing and availability (McAneney et al., 2016). In countries such as the UK and USA, disaster insurance schemes underpinned by government-insurer partnerships are moving from pricing models premised on affordability to full-risk pricing i.e. premium pricing that reflects risk levels (Nance, 2015; Penning-Rowsell, 2015). </w:t>
      </w:r>
    </w:p>
    <w:p w14:paraId="5D003A5D" w14:textId="2D1EDFFE" w:rsidR="002C7F1F" w:rsidRDefault="002A0A72" w:rsidP="008E706E">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Despite differences in approach to the insurance</w:t>
      </w:r>
      <w:r w:rsidRPr="002A0A72">
        <w:rPr>
          <w:rFonts w:asciiTheme="majorBidi" w:hAnsiTheme="majorBidi" w:cstheme="majorBidi"/>
          <w:sz w:val="24"/>
          <w:szCs w:val="24"/>
        </w:rPr>
        <w:t xml:space="preserve"> </w:t>
      </w:r>
      <w:r>
        <w:rPr>
          <w:rFonts w:asciiTheme="majorBidi" w:hAnsiTheme="majorBidi" w:cstheme="majorBidi"/>
          <w:sz w:val="24"/>
          <w:szCs w:val="24"/>
        </w:rPr>
        <w:t xml:space="preserve">of property, there are cross-national similarities in relation to under-insurance. </w:t>
      </w:r>
      <w:r w:rsidR="008E706E">
        <w:rPr>
          <w:rFonts w:asciiTheme="majorBidi" w:hAnsiTheme="majorBidi" w:cstheme="majorBidi"/>
          <w:sz w:val="24"/>
          <w:szCs w:val="24"/>
        </w:rPr>
        <w:t xml:space="preserve">A disproportionate number of disadvantaged communities are located in disaster-prone areas (e.g. Sewell et al., 2016), and households in these communities are more likely to be without house and contents insurance. </w:t>
      </w:r>
    </w:p>
    <w:p w14:paraId="3BC3691E" w14:textId="5F3A5F0F" w:rsidR="009E3A88" w:rsidRDefault="00287F92" w:rsidP="008E706E">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 xml:space="preserve">These </w:t>
      </w:r>
      <w:r w:rsidR="0056458A">
        <w:rPr>
          <w:rFonts w:asciiTheme="majorBidi" w:hAnsiTheme="majorBidi" w:cstheme="majorBidi"/>
          <w:sz w:val="24"/>
          <w:szCs w:val="24"/>
        </w:rPr>
        <w:t xml:space="preserve">patterns and </w:t>
      </w:r>
      <w:r>
        <w:rPr>
          <w:rFonts w:asciiTheme="majorBidi" w:hAnsiTheme="majorBidi" w:cstheme="majorBidi"/>
          <w:sz w:val="24"/>
          <w:szCs w:val="24"/>
        </w:rPr>
        <w:t xml:space="preserve">changes have </w:t>
      </w:r>
      <w:r w:rsidR="005A2C30">
        <w:rPr>
          <w:rFonts w:asciiTheme="majorBidi" w:hAnsiTheme="majorBidi" w:cstheme="majorBidi"/>
          <w:sz w:val="24"/>
          <w:szCs w:val="24"/>
        </w:rPr>
        <w:t xml:space="preserve">significant and </w:t>
      </w:r>
      <w:r>
        <w:rPr>
          <w:rFonts w:asciiTheme="majorBidi" w:hAnsiTheme="majorBidi" w:cstheme="majorBidi"/>
          <w:sz w:val="24"/>
          <w:szCs w:val="24"/>
        </w:rPr>
        <w:t xml:space="preserve">growing implications for urban areas. </w:t>
      </w:r>
      <w:r w:rsidR="003B0892">
        <w:rPr>
          <w:rFonts w:asciiTheme="majorBidi" w:hAnsiTheme="majorBidi" w:cstheme="majorBidi"/>
          <w:sz w:val="24"/>
          <w:szCs w:val="24"/>
        </w:rPr>
        <w:t>Some</w:t>
      </w:r>
      <w:r>
        <w:rPr>
          <w:rFonts w:asciiTheme="majorBidi" w:hAnsiTheme="majorBidi" w:cstheme="majorBidi"/>
          <w:sz w:val="24"/>
          <w:szCs w:val="24"/>
        </w:rPr>
        <w:t xml:space="preserve"> insurers </w:t>
      </w:r>
      <w:r w:rsidR="003B0892">
        <w:rPr>
          <w:rFonts w:asciiTheme="majorBidi" w:hAnsiTheme="majorBidi" w:cstheme="majorBidi"/>
          <w:sz w:val="24"/>
          <w:szCs w:val="24"/>
        </w:rPr>
        <w:t xml:space="preserve">have </w:t>
      </w:r>
      <w:r>
        <w:rPr>
          <w:rFonts w:asciiTheme="majorBidi" w:hAnsiTheme="majorBidi" w:cstheme="majorBidi"/>
          <w:sz w:val="24"/>
          <w:szCs w:val="24"/>
        </w:rPr>
        <w:t xml:space="preserve">substantially </w:t>
      </w:r>
      <w:r w:rsidR="00A664F1">
        <w:rPr>
          <w:rFonts w:asciiTheme="majorBidi" w:hAnsiTheme="majorBidi" w:cstheme="majorBidi"/>
          <w:sz w:val="24"/>
          <w:szCs w:val="24"/>
        </w:rPr>
        <w:t>increas</w:t>
      </w:r>
      <w:r w:rsidR="003B0892">
        <w:rPr>
          <w:rFonts w:asciiTheme="majorBidi" w:hAnsiTheme="majorBidi" w:cstheme="majorBidi"/>
          <w:sz w:val="24"/>
          <w:szCs w:val="24"/>
        </w:rPr>
        <w:t>ed</w:t>
      </w:r>
      <w:r>
        <w:rPr>
          <w:rFonts w:asciiTheme="majorBidi" w:hAnsiTheme="majorBidi" w:cstheme="majorBidi"/>
          <w:sz w:val="24"/>
          <w:szCs w:val="24"/>
        </w:rPr>
        <w:t xml:space="preserve"> premium prices in disaster-prone areas or completely withdraw</w:t>
      </w:r>
      <w:r w:rsidR="003B0892">
        <w:rPr>
          <w:rFonts w:asciiTheme="majorBidi" w:hAnsiTheme="majorBidi" w:cstheme="majorBidi"/>
          <w:sz w:val="24"/>
          <w:szCs w:val="24"/>
        </w:rPr>
        <w:t>n</w:t>
      </w:r>
      <w:r>
        <w:rPr>
          <w:rFonts w:asciiTheme="majorBidi" w:hAnsiTheme="majorBidi" w:cstheme="majorBidi"/>
          <w:sz w:val="24"/>
          <w:szCs w:val="24"/>
        </w:rPr>
        <w:t xml:space="preserve"> coverage (e.g. Nance, 2015; NCCARF, 2013; TAGT, 2015)</w:t>
      </w:r>
      <w:r w:rsidR="00E7240F">
        <w:rPr>
          <w:rFonts w:asciiTheme="majorBidi" w:hAnsiTheme="majorBidi" w:cstheme="majorBidi"/>
          <w:sz w:val="24"/>
          <w:szCs w:val="24"/>
        </w:rPr>
        <w:t>, increasing the depth and breadth of vulnerability should a disaster strike</w:t>
      </w:r>
      <w:r>
        <w:rPr>
          <w:rFonts w:asciiTheme="majorBidi" w:hAnsiTheme="majorBidi" w:cstheme="majorBidi"/>
          <w:sz w:val="24"/>
          <w:szCs w:val="24"/>
        </w:rPr>
        <w:t xml:space="preserve">. </w:t>
      </w:r>
      <w:r w:rsidR="00E7240F">
        <w:rPr>
          <w:rFonts w:asciiTheme="majorBidi" w:hAnsiTheme="majorBidi" w:cstheme="majorBidi"/>
          <w:sz w:val="24"/>
          <w:szCs w:val="24"/>
        </w:rPr>
        <w:t xml:space="preserve">In light of climate change, O’Hare et al. (2015) observe that rather than motivating risk mitigation, </w:t>
      </w:r>
      <w:r w:rsidR="00E7240F">
        <w:rPr>
          <w:rFonts w:asciiTheme="majorBidi" w:hAnsiTheme="majorBidi" w:cstheme="majorBidi"/>
          <w:sz w:val="24"/>
          <w:szCs w:val="24"/>
        </w:rPr>
        <w:lastRenderedPageBreak/>
        <w:t xml:space="preserve">insurance reinforces a cyclic pattern of ‘maladaptation’. This, as </w:t>
      </w:r>
      <w:r>
        <w:rPr>
          <w:rFonts w:asciiTheme="majorBidi" w:hAnsiTheme="majorBidi" w:cstheme="majorBidi"/>
          <w:sz w:val="24"/>
          <w:szCs w:val="24"/>
        </w:rPr>
        <w:t xml:space="preserve">Johnson (2015) describes </w:t>
      </w:r>
      <w:r w:rsidR="00E7240F">
        <w:rPr>
          <w:rFonts w:asciiTheme="majorBidi" w:hAnsiTheme="majorBidi" w:cstheme="majorBidi"/>
          <w:sz w:val="24"/>
          <w:szCs w:val="24"/>
        </w:rPr>
        <w:t xml:space="preserve">in relation to current patterns and trends </w:t>
      </w:r>
      <w:r>
        <w:rPr>
          <w:rFonts w:asciiTheme="majorBidi" w:hAnsiTheme="majorBidi" w:cstheme="majorBidi"/>
          <w:sz w:val="24"/>
          <w:szCs w:val="24"/>
        </w:rPr>
        <w:t xml:space="preserve">in insurance </w:t>
      </w:r>
      <w:r w:rsidR="00E7240F">
        <w:rPr>
          <w:rFonts w:asciiTheme="majorBidi" w:hAnsiTheme="majorBidi" w:cstheme="majorBidi"/>
          <w:sz w:val="24"/>
          <w:szCs w:val="24"/>
        </w:rPr>
        <w:t>availability</w:t>
      </w:r>
      <w:r w:rsidR="005D3651">
        <w:rPr>
          <w:rFonts w:asciiTheme="majorBidi" w:hAnsiTheme="majorBidi" w:cstheme="majorBidi"/>
          <w:sz w:val="24"/>
          <w:szCs w:val="24"/>
        </w:rPr>
        <w:t>,</w:t>
      </w:r>
      <w:r w:rsidR="00E7240F">
        <w:rPr>
          <w:rFonts w:asciiTheme="majorBidi" w:hAnsiTheme="majorBidi" w:cstheme="majorBidi"/>
          <w:sz w:val="24"/>
          <w:szCs w:val="24"/>
        </w:rPr>
        <w:t xml:space="preserve"> </w:t>
      </w:r>
      <w:r>
        <w:rPr>
          <w:rFonts w:asciiTheme="majorBidi" w:hAnsiTheme="majorBidi" w:cstheme="majorBidi"/>
          <w:sz w:val="24"/>
          <w:szCs w:val="24"/>
        </w:rPr>
        <w:t xml:space="preserve">is leading to </w:t>
      </w:r>
      <w:r w:rsidR="00E7240F">
        <w:rPr>
          <w:rFonts w:asciiTheme="majorBidi" w:hAnsiTheme="majorBidi" w:cstheme="majorBidi"/>
          <w:sz w:val="24"/>
          <w:szCs w:val="24"/>
        </w:rPr>
        <w:t>the creation of disadvantaged enclaves and concentrated pockets of protected wealth.</w:t>
      </w:r>
    </w:p>
    <w:p w14:paraId="0C0018EE" w14:textId="47B78BC0" w:rsidR="001C3BE8" w:rsidRDefault="009E3A88" w:rsidP="00D5476F">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 xml:space="preserve">We believe that addressing the </w:t>
      </w:r>
      <w:r w:rsidR="00D5476F">
        <w:rPr>
          <w:rFonts w:asciiTheme="majorBidi" w:hAnsiTheme="majorBidi" w:cstheme="majorBidi"/>
          <w:sz w:val="24"/>
          <w:szCs w:val="24"/>
        </w:rPr>
        <w:t>phenomenon of under-insurance</w:t>
      </w:r>
      <w:r>
        <w:rPr>
          <w:rFonts w:asciiTheme="majorBidi" w:hAnsiTheme="majorBidi" w:cstheme="majorBidi"/>
          <w:sz w:val="24"/>
          <w:szCs w:val="24"/>
        </w:rPr>
        <w:t xml:space="preserve"> does not simply equate to convincing more people to purchase more insurance. It relies upon a greater understanding of the complex factors comprising the relationship between householders and insurance coverage, and of how urban areas are (re)produced through the relationship between disasters and insurance. </w:t>
      </w:r>
      <w:r w:rsidR="00CE6A20">
        <w:rPr>
          <w:rFonts w:asciiTheme="majorBidi" w:hAnsiTheme="majorBidi" w:cstheme="majorBidi"/>
          <w:sz w:val="24"/>
          <w:szCs w:val="24"/>
        </w:rPr>
        <w:t>Hence, i</w:t>
      </w:r>
      <w:r>
        <w:rPr>
          <w:rFonts w:asciiTheme="majorBidi" w:hAnsiTheme="majorBidi" w:cstheme="majorBidi"/>
          <w:sz w:val="24"/>
          <w:szCs w:val="24"/>
        </w:rPr>
        <w:t xml:space="preserve">n this paper we contribute to filling a significant research gap. As we describe below, there is a scarcity of research that combines methodological transparency with </w:t>
      </w:r>
      <w:r w:rsidRPr="00184D49">
        <w:rPr>
          <w:rFonts w:asciiTheme="majorBidi" w:hAnsiTheme="majorBidi" w:cstheme="majorBidi"/>
          <w:sz w:val="24"/>
          <w:szCs w:val="24"/>
        </w:rPr>
        <w:t xml:space="preserve">sophisticated </w:t>
      </w:r>
      <w:r>
        <w:rPr>
          <w:rFonts w:asciiTheme="majorBidi" w:hAnsiTheme="majorBidi" w:cstheme="majorBidi"/>
          <w:sz w:val="24"/>
          <w:szCs w:val="24"/>
        </w:rPr>
        <w:t xml:space="preserve">quantitative </w:t>
      </w:r>
      <w:r w:rsidRPr="00184D49">
        <w:rPr>
          <w:rFonts w:asciiTheme="majorBidi" w:hAnsiTheme="majorBidi" w:cstheme="majorBidi"/>
          <w:sz w:val="24"/>
          <w:szCs w:val="24"/>
        </w:rPr>
        <w:t>data analysis</w:t>
      </w:r>
      <w:r>
        <w:rPr>
          <w:rFonts w:asciiTheme="majorBidi" w:hAnsiTheme="majorBidi" w:cstheme="majorBidi"/>
          <w:sz w:val="24"/>
          <w:szCs w:val="24"/>
        </w:rPr>
        <w:t xml:space="preserve"> and theoretically informed interpretation of under-insurance and its effects. </w:t>
      </w:r>
      <w:r w:rsidR="001C3BE8">
        <w:rPr>
          <w:rFonts w:ascii="Times New Roman" w:hAnsi="Times New Roman"/>
          <w:sz w:val="24"/>
          <w:szCs w:val="24"/>
        </w:rPr>
        <w:t xml:space="preserve">With the </w:t>
      </w:r>
      <w:r w:rsidR="001C3BE8" w:rsidRPr="006106A6">
        <w:rPr>
          <w:rFonts w:ascii="Times New Roman" w:hAnsi="Times New Roman"/>
          <w:sz w:val="24"/>
          <w:szCs w:val="24"/>
        </w:rPr>
        <w:t>predicted increase</w:t>
      </w:r>
      <w:r w:rsidR="001C3BE8">
        <w:rPr>
          <w:rFonts w:ascii="Times New Roman" w:hAnsi="Times New Roman"/>
          <w:sz w:val="24"/>
          <w:szCs w:val="24"/>
        </w:rPr>
        <w:t xml:space="preserve"> in t</w:t>
      </w:r>
      <w:r w:rsidR="001C3BE8" w:rsidRPr="006106A6">
        <w:rPr>
          <w:rFonts w:ascii="Times New Roman" w:hAnsi="Times New Roman"/>
          <w:sz w:val="24"/>
          <w:szCs w:val="24"/>
        </w:rPr>
        <w:t xml:space="preserve">he frequency and intensity of </w:t>
      </w:r>
      <w:r w:rsidR="001C3BE8">
        <w:rPr>
          <w:rFonts w:ascii="Times New Roman" w:hAnsi="Times New Roman"/>
          <w:sz w:val="24"/>
          <w:szCs w:val="24"/>
        </w:rPr>
        <w:t>disaster</w:t>
      </w:r>
      <w:r w:rsidR="001C3BE8" w:rsidRPr="006106A6">
        <w:rPr>
          <w:rFonts w:ascii="Times New Roman" w:hAnsi="Times New Roman"/>
          <w:sz w:val="24"/>
          <w:szCs w:val="24"/>
        </w:rPr>
        <w:t xml:space="preserve"> events </w:t>
      </w:r>
      <w:r w:rsidR="001C3BE8">
        <w:rPr>
          <w:rFonts w:ascii="Times New Roman" w:hAnsi="Times New Roman"/>
          <w:sz w:val="24"/>
          <w:szCs w:val="24"/>
        </w:rPr>
        <w:t xml:space="preserve">due to climate change, rising disaster costs and urban population trends, there </w:t>
      </w:r>
      <w:r>
        <w:rPr>
          <w:rFonts w:ascii="Times New Roman" w:hAnsi="Times New Roman"/>
          <w:sz w:val="24"/>
          <w:szCs w:val="24"/>
        </w:rPr>
        <w:t>appears to be</w:t>
      </w:r>
      <w:r w:rsidR="001C3BE8">
        <w:rPr>
          <w:rFonts w:ascii="Times New Roman" w:hAnsi="Times New Roman"/>
          <w:sz w:val="24"/>
          <w:szCs w:val="24"/>
        </w:rPr>
        <w:t xml:space="preserve"> </w:t>
      </w:r>
      <w:r w:rsidR="00EA387E">
        <w:rPr>
          <w:rFonts w:ascii="Times New Roman" w:hAnsi="Times New Roman"/>
          <w:sz w:val="24"/>
          <w:szCs w:val="24"/>
        </w:rPr>
        <w:t xml:space="preserve">urgent </w:t>
      </w:r>
      <w:r w:rsidR="001C3BE8">
        <w:rPr>
          <w:rFonts w:ascii="Times New Roman" w:hAnsi="Times New Roman"/>
          <w:sz w:val="24"/>
          <w:szCs w:val="24"/>
        </w:rPr>
        <w:t xml:space="preserve">need for this research. </w:t>
      </w:r>
    </w:p>
    <w:p w14:paraId="519176BA" w14:textId="0EC59C63" w:rsidR="00DB4EE6" w:rsidRPr="00036DCD" w:rsidRDefault="005663B6" w:rsidP="00F646DC">
      <w:pPr>
        <w:adjustRightInd w:val="0"/>
        <w:snapToGrid w:val="0"/>
        <w:spacing w:after="120" w:line="480" w:lineRule="auto"/>
        <w:rPr>
          <w:rFonts w:asciiTheme="majorBidi" w:hAnsiTheme="majorBidi" w:cstheme="majorBidi"/>
          <w:b/>
          <w:bCs/>
          <w:sz w:val="24"/>
          <w:szCs w:val="24"/>
        </w:rPr>
      </w:pPr>
      <w:r>
        <w:rPr>
          <w:rFonts w:asciiTheme="majorBidi" w:hAnsiTheme="majorBidi" w:cstheme="majorBidi"/>
          <w:b/>
          <w:bCs/>
          <w:sz w:val="24"/>
          <w:szCs w:val="24"/>
        </w:rPr>
        <w:t>House and contents u</w:t>
      </w:r>
      <w:r w:rsidR="00DB4EE6" w:rsidRPr="00036DCD">
        <w:rPr>
          <w:rFonts w:asciiTheme="majorBidi" w:hAnsiTheme="majorBidi" w:cstheme="majorBidi"/>
          <w:b/>
          <w:bCs/>
          <w:sz w:val="24"/>
          <w:szCs w:val="24"/>
        </w:rPr>
        <w:t>nder-insurance</w:t>
      </w:r>
    </w:p>
    <w:p w14:paraId="495E32DC" w14:textId="6E44C324" w:rsidR="00F15AA3" w:rsidRDefault="001C52B8" w:rsidP="00F15AA3">
      <w:pPr>
        <w:adjustRightInd w:val="0"/>
        <w:snapToGrid w:val="0"/>
        <w:spacing w:after="120" w:line="480" w:lineRule="auto"/>
        <w:rPr>
          <w:rFonts w:ascii="Times New Roman" w:hAnsi="Times New Roman"/>
          <w:sz w:val="24"/>
          <w:szCs w:val="24"/>
        </w:rPr>
      </w:pPr>
      <w:r>
        <w:rPr>
          <w:rFonts w:asciiTheme="majorBidi" w:hAnsiTheme="majorBidi" w:cstheme="majorBidi"/>
          <w:sz w:val="24"/>
          <w:szCs w:val="24"/>
        </w:rPr>
        <w:t>M</w:t>
      </w:r>
      <w:r w:rsidR="00F15AA3" w:rsidRPr="007C599E">
        <w:rPr>
          <w:rFonts w:asciiTheme="majorBidi" w:hAnsiTheme="majorBidi" w:cstheme="majorBidi"/>
          <w:sz w:val="24"/>
          <w:szCs w:val="24"/>
        </w:rPr>
        <w:t>uch</w:t>
      </w:r>
      <w:r w:rsidR="00F15AA3">
        <w:rPr>
          <w:rFonts w:asciiTheme="majorBidi" w:hAnsiTheme="majorBidi" w:cstheme="majorBidi"/>
          <w:sz w:val="24"/>
          <w:szCs w:val="24"/>
        </w:rPr>
        <w:t xml:space="preserve"> of the available evidence of </w:t>
      </w:r>
      <w:r>
        <w:rPr>
          <w:rFonts w:asciiTheme="majorBidi" w:hAnsiTheme="majorBidi" w:cstheme="majorBidi"/>
          <w:sz w:val="24"/>
          <w:szCs w:val="24"/>
        </w:rPr>
        <w:t xml:space="preserve">house and contents </w:t>
      </w:r>
      <w:r w:rsidR="00F15AA3">
        <w:rPr>
          <w:rFonts w:asciiTheme="majorBidi" w:hAnsiTheme="majorBidi" w:cstheme="majorBidi"/>
          <w:sz w:val="24"/>
          <w:szCs w:val="24"/>
        </w:rPr>
        <w:t xml:space="preserve">under-insurance is based on post-disaster estimates </w:t>
      </w:r>
      <w:r w:rsidR="00F15AA3" w:rsidRPr="00825D00">
        <w:rPr>
          <w:rFonts w:asciiTheme="majorBidi" w:hAnsiTheme="majorBidi" w:cstheme="majorBidi"/>
          <w:sz w:val="24"/>
          <w:szCs w:val="24"/>
        </w:rPr>
        <w:t>and</w:t>
      </w:r>
      <w:r w:rsidR="00F15AA3">
        <w:rPr>
          <w:rFonts w:asciiTheme="majorBidi" w:hAnsiTheme="majorBidi" w:cstheme="majorBidi"/>
          <w:sz w:val="24"/>
          <w:szCs w:val="24"/>
        </w:rPr>
        <w:t xml:space="preserve"> calculations. </w:t>
      </w:r>
      <w:r w:rsidR="00F15AA3">
        <w:rPr>
          <w:rFonts w:ascii="Times New Roman" w:hAnsi="Times New Roman"/>
          <w:sz w:val="24"/>
          <w:szCs w:val="24"/>
        </w:rPr>
        <w:t xml:space="preserve">For example, in the 2003 Canberra bushfires where 500 homes were destroyed or severely damaged, </w:t>
      </w:r>
      <w:r w:rsidR="00F15AA3" w:rsidRPr="009433BA">
        <w:rPr>
          <w:rFonts w:ascii="Times New Roman" w:hAnsi="Times New Roman"/>
          <w:i/>
          <w:sz w:val="24"/>
          <w:szCs w:val="24"/>
        </w:rPr>
        <w:t>estimates</w:t>
      </w:r>
      <w:r w:rsidR="00F15AA3" w:rsidRPr="002823F9">
        <w:rPr>
          <w:rFonts w:ascii="Times New Roman" w:hAnsi="Times New Roman"/>
          <w:sz w:val="24"/>
          <w:szCs w:val="24"/>
        </w:rPr>
        <w:t xml:space="preserve"> </w:t>
      </w:r>
      <w:r w:rsidR="00F15AA3">
        <w:rPr>
          <w:rFonts w:ascii="Times New Roman" w:hAnsi="Times New Roman"/>
          <w:sz w:val="24"/>
          <w:szCs w:val="24"/>
        </w:rPr>
        <w:t>of</w:t>
      </w:r>
      <w:r w:rsidR="00F15AA3" w:rsidRPr="002823F9">
        <w:rPr>
          <w:rFonts w:ascii="Times New Roman" w:hAnsi="Times New Roman"/>
          <w:sz w:val="24"/>
          <w:szCs w:val="24"/>
        </w:rPr>
        <w:t xml:space="preserve"> rates of under-insurance vary from 27 </w:t>
      </w:r>
      <w:r w:rsidR="00F15AA3">
        <w:rPr>
          <w:rFonts w:ascii="Times New Roman" w:hAnsi="Times New Roman"/>
          <w:sz w:val="24"/>
          <w:szCs w:val="24"/>
        </w:rPr>
        <w:t>to</w:t>
      </w:r>
      <w:r w:rsidR="00F15AA3" w:rsidRPr="002823F9">
        <w:rPr>
          <w:rFonts w:ascii="Times New Roman" w:hAnsi="Times New Roman"/>
          <w:sz w:val="24"/>
          <w:szCs w:val="24"/>
        </w:rPr>
        <w:t xml:space="preserve"> 81 per</w:t>
      </w:r>
      <w:r w:rsidR="00F15AA3">
        <w:rPr>
          <w:rFonts w:ascii="Times New Roman" w:hAnsi="Times New Roman"/>
          <w:sz w:val="24"/>
          <w:szCs w:val="24"/>
        </w:rPr>
        <w:t xml:space="preserve"> </w:t>
      </w:r>
      <w:r w:rsidR="00F15AA3" w:rsidRPr="002823F9">
        <w:rPr>
          <w:rFonts w:ascii="Times New Roman" w:hAnsi="Times New Roman"/>
          <w:sz w:val="24"/>
          <w:szCs w:val="24"/>
        </w:rPr>
        <w:t>cent</w:t>
      </w:r>
      <w:r w:rsidR="00F15AA3">
        <w:rPr>
          <w:rFonts w:ascii="Times New Roman" w:hAnsi="Times New Roman"/>
          <w:sz w:val="24"/>
          <w:szCs w:val="24"/>
        </w:rPr>
        <w:t xml:space="preserve"> (ASIC, 2005). </w:t>
      </w:r>
      <w:r w:rsidR="00F15AA3" w:rsidRPr="002823F9">
        <w:rPr>
          <w:rFonts w:ascii="Times New Roman" w:hAnsi="Times New Roman"/>
          <w:sz w:val="24"/>
          <w:szCs w:val="24"/>
        </w:rPr>
        <w:t xml:space="preserve">Teague </w:t>
      </w:r>
      <w:r w:rsidR="00F15AA3" w:rsidRPr="00CB5E8E">
        <w:rPr>
          <w:rFonts w:ascii="Times New Roman" w:hAnsi="Times New Roman"/>
          <w:iCs/>
          <w:sz w:val="24"/>
          <w:szCs w:val="24"/>
        </w:rPr>
        <w:t>et al</w:t>
      </w:r>
      <w:r w:rsidR="00F15AA3" w:rsidRPr="002823F9">
        <w:rPr>
          <w:rFonts w:ascii="Times New Roman" w:hAnsi="Times New Roman"/>
          <w:i/>
          <w:sz w:val="24"/>
          <w:szCs w:val="24"/>
        </w:rPr>
        <w:t>.</w:t>
      </w:r>
      <w:r w:rsidR="00F15AA3">
        <w:rPr>
          <w:rFonts w:ascii="Times New Roman" w:hAnsi="Times New Roman"/>
          <w:sz w:val="24"/>
          <w:szCs w:val="24"/>
        </w:rPr>
        <w:t xml:space="preserve"> </w:t>
      </w:r>
      <w:r w:rsidR="00F15AA3" w:rsidRPr="002823F9">
        <w:rPr>
          <w:rFonts w:ascii="Times New Roman" w:hAnsi="Times New Roman"/>
          <w:sz w:val="24"/>
          <w:szCs w:val="24"/>
        </w:rPr>
        <w:t>(2010)</w:t>
      </w:r>
      <w:r w:rsidR="00F15AA3">
        <w:rPr>
          <w:rFonts w:ascii="Times New Roman" w:hAnsi="Times New Roman"/>
          <w:sz w:val="24"/>
          <w:szCs w:val="24"/>
        </w:rPr>
        <w:t xml:space="preserve"> </w:t>
      </w:r>
      <w:r w:rsidR="00F15AA3" w:rsidRPr="009433BA">
        <w:rPr>
          <w:rFonts w:ascii="Times New Roman" w:hAnsi="Times New Roman"/>
          <w:i/>
          <w:sz w:val="24"/>
          <w:szCs w:val="24"/>
        </w:rPr>
        <w:t>suggested</w:t>
      </w:r>
      <w:r w:rsidR="00F15AA3" w:rsidRPr="002823F9">
        <w:rPr>
          <w:rFonts w:ascii="Times New Roman" w:hAnsi="Times New Roman"/>
          <w:sz w:val="24"/>
          <w:szCs w:val="24"/>
        </w:rPr>
        <w:t xml:space="preserve"> that about 13 per</w:t>
      </w:r>
      <w:r w:rsidR="00F15AA3">
        <w:rPr>
          <w:rFonts w:ascii="Times New Roman" w:hAnsi="Times New Roman"/>
          <w:sz w:val="24"/>
          <w:szCs w:val="24"/>
        </w:rPr>
        <w:t xml:space="preserve"> </w:t>
      </w:r>
      <w:r w:rsidR="00F15AA3" w:rsidRPr="002823F9">
        <w:rPr>
          <w:rFonts w:ascii="Times New Roman" w:hAnsi="Times New Roman"/>
          <w:sz w:val="24"/>
          <w:szCs w:val="24"/>
        </w:rPr>
        <w:t xml:space="preserve">cent of all property losses </w:t>
      </w:r>
      <w:r w:rsidR="00F15AA3">
        <w:rPr>
          <w:rFonts w:ascii="Times New Roman" w:hAnsi="Times New Roman"/>
          <w:sz w:val="24"/>
          <w:szCs w:val="24"/>
        </w:rPr>
        <w:t xml:space="preserve">for the </w:t>
      </w:r>
      <w:r w:rsidR="00F15AA3" w:rsidRPr="002823F9">
        <w:rPr>
          <w:rFonts w:ascii="Times New Roman" w:hAnsi="Times New Roman"/>
          <w:sz w:val="24"/>
          <w:szCs w:val="24"/>
        </w:rPr>
        <w:t xml:space="preserve">2009 Black Saturday bushfires </w:t>
      </w:r>
      <w:r w:rsidR="00F15AA3">
        <w:rPr>
          <w:rFonts w:ascii="Times New Roman" w:hAnsi="Times New Roman"/>
          <w:sz w:val="24"/>
          <w:szCs w:val="24"/>
        </w:rPr>
        <w:t xml:space="preserve">in Victoria (where </w:t>
      </w:r>
      <w:r w:rsidR="00F15AA3" w:rsidRPr="002823F9">
        <w:rPr>
          <w:rFonts w:ascii="Times New Roman" w:hAnsi="Times New Roman"/>
          <w:sz w:val="24"/>
          <w:szCs w:val="24"/>
        </w:rPr>
        <w:lastRenderedPageBreak/>
        <w:t xml:space="preserve">over 2000 homes </w:t>
      </w:r>
      <w:r w:rsidR="00F15AA3">
        <w:rPr>
          <w:rFonts w:ascii="Times New Roman" w:hAnsi="Times New Roman"/>
          <w:sz w:val="24"/>
          <w:szCs w:val="24"/>
        </w:rPr>
        <w:t xml:space="preserve">were </w:t>
      </w:r>
      <w:r w:rsidR="00F15AA3" w:rsidRPr="002823F9">
        <w:rPr>
          <w:rFonts w:ascii="Times New Roman" w:hAnsi="Times New Roman"/>
          <w:sz w:val="24"/>
          <w:szCs w:val="24"/>
        </w:rPr>
        <w:t>destroyed</w:t>
      </w:r>
      <w:r w:rsidR="00F15AA3">
        <w:rPr>
          <w:rFonts w:ascii="Times New Roman" w:hAnsi="Times New Roman"/>
          <w:sz w:val="24"/>
          <w:szCs w:val="24"/>
        </w:rPr>
        <w:t xml:space="preserve">), </w:t>
      </w:r>
      <w:r w:rsidR="00F15AA3" w:rsidRPr="002823F9">
        <w:rPr>
          <w:rFonts w:ascii="Times New Roman" w:hAnsi="Times New Roman"/>
          <w:sz w:val="24"/>
          <w:szCs w:val="24"/>
        </w:rPr>
        <w:t>were</w:t>
      </w:r>
      <w:r w:rsidR="00F15AA3">
        <w:rPr>
          <w:rFonts w:ascii="Times New Roman" w:hAnsi="Times New Roman"/>
          <w:sz w:val="24"/>
          <w:szCs w:val="24"/>
        </w:rPr>
        <w:t xml:space="preserve"> not insured</w:t>
      </w:r>
      <w:r w:rsidR="00F15AA3">
        <w:rPr>
          <w:rFonts w:asciiTheme="majorBidi" w:hAnsiTheme="majorBidi" w:cstheme="majorBidi"/>
          <w:sz w:val="24"/>
          <w:szCs w:val="24"/>
        </w:rPr>
        <w:t xml:space="preserve">, while for the </w:t>
      </w:r>
      <w:r w:rsidR="00B32B12">
        <w:rPr>
          <w:rFonts w:asciiTheme="majorBidi" w:hAnsiTheme="majorBidi" w:cstheme="majorBidi"/>
          <w:sz w:val="24"/>
          <w:szCs w:val="24"/>
        </w:rPr>
        <w:t xml:space="preserve">extensive </w:t>
      </w:r>
      <w:r w:rsidR="00F15AA3">
        <w:rPr>
          <w:rFonts w:asciiTheme="majorBidi" w:hAnsiTheme="majorBidi" w:cstheme="majorBidi"/>
          <w:sz w:val="24"/>
          <w:szCs w:val="24"/>
        </w:rPr>
        <w:t xml:space="preserve">2010/11 floods in south-eastern Australia, Lo (2013a) </w:t>
      </w:r>
      <w:r w:rsidR="00F15AA3" w:rsidRPr="00EB3D12">
        <w:rPr>
          <w:rFonts w:asciiTheme="majorBidi" w:hAnsiTheme="majorBidi" w:cstheme="majorBidi"/>
          <w:i/>
          <w:iCs/>
          <w:sz w:val="24"/>
          <w:szCs w:val="24"/>
        </w:rPr>
        <w:t>estimated</w:t>
      </w:r>
      <w:r w:rsidR="00F15AA3">
        <w:rPr>
          <w:rFonts w:asciiTheme="majorBidi" w:hAnsiTheme="majorBidi" w:cstheme="majorBidi"/>
          <w:sz w:val="24"/>
          <w:szCs w:val="24"/>
        </w:rPr>
        <w:t xml:space="preserve"> that almost half of house and contents insurance policies did not cover flooding</w:t>
      </w:r>
      <w:r w:rsidR="00EA387E">
        <w:rPr>
          <w:rStyle w:val="EndnoteReference"/>
          <w:rFonts w:asciiTheme="majorBidi" w:hAnsiTheme="majorBidi" w:cstheme="majorBidi"/>
          <w:sz w:val="24"/>
          <w:szCs w:val="24"/>
        </w:rPr>
        <w:endnoteReference w:id="1"/>
      </w:r>
      <w:r w:rsidR="00F15AA3">
        <w:rPr>
          <w:rFonts w:asciiTheme="majorBidi" w:hAnsiTheme="majorBidi" w:cstheme="majorBidi"/>
          <w:sz w:val="24"/>
          <w:szCs w:val="24"/>
        </w:rPr>
        <w:t xml:space="preserve">. </w:t>
      </w:r>
    </w:p>
    <w:p w14:paraId="3EEA40C6" w14:textId="74A5EB3C" w:rsidR="00802CE5" w:rsidRDefault="00802CE5" w:rsidP="000F30CA">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The insurance sector and some non-government organisations have also undertaken research into insurance uptake, though not specifically in relation to disasters, with limited methodological transparency or rigor, and without an explicit conc</w:t>
      </w:r>
      <w:r w:rsidR="00F845A2">
        <w:rPr>
          <w:rFonts w:asciiTheme="majorBidi" w:hAnsiTheme="majorBidi" w:cstheme="majorBidi"/>
          <w:sz w:val="24"/>
          <w:szCs w:val="24"/>
        </w:rPr>
        <w:t xml:space="preserve">eptualisation or </w:t>
      </w:r>
      <w:r>
        <w:rPr>
          <w:rFonts w:asciiTheme="majorBidi" w:hAnsiTheme="majorBidi" w:cstheme="majorBidi"/>
          <w:sz w:val="24"/>
          <w:szCs w:val="24"/>
        </w:rPr>
        <w:t xml:space="preserve">interpretation (e.g. Collins, 2011, 2013; Connolly, 2014; Quantum Market Research, 2013, 2014; Tooth and Barker, 2007).  These reports indicate that 4 per cent of Australian homeowners have an uninsured property, and 7-12 per cent of homeowners and 67-74 per cent of renters do not have contents insurance. </w:t>
      </w:r>
    </w:p>
    <w:p w14:paraId="19AAD61B" w14:textId="1778EDE3" w:rsidR="000D6477" w:rsidRDefault="000D6477" w:rsidP="007D6D97">
      <w:pPr>
        <w:adjustRightInd w:val="0"/>
        <w:snapToGrid w:val="0"/>
        <w:spacing w:after="120" w:line="480" w:lineRule="auto"/>
        <w:rPr>
          <w:rFonts w:ascii="Times New Roman" w:hAnsi="Times New Roman" w:cs="Times New Roman"/>
          <w:sz w:val="24"/>
          <w:szCs w:val="24"/>
        </w:rPr>
      </w:pPr>
      <w:r>
        <w:rPr>
          <w:rFonts w:asciiTheme="majorBidi" w:hAnsiTheme="majorBidi" w:cstheme="majorBidi"/>
          <w:sz w:val="24"/>
          <w:szCs w:val="24"/>
        </w:rPr>
        <w:t>When a natural disaster strikes, insurance plays an important role in the recovery of economic losses, reducing taxpayer costs post-disaster and ameliorating the social and financial costs of disasters on individuals, households and communities (Booth and Williams, 2012;</w:t>
      </w:r>
      <w:r w:rsidRPr="002A217C">
        <w:rPr>
          <w:rFonts w:asciiTheme="majorBidi" w:hAnsiTheme="majorBidi" w:cstheme="majorBidi"/>
          <w:sz w:val="24"/>
          <w:szCs w:val="24"/>
        </w:rPr>
        <w:t xml:space="preserve"> </w:t>
      </w:r>
      <w:r>
        <w:rPr>
          <w:rFonts w:asciiTheme="majorBidi" w:hAnsiTheme="majorBidi" w:cstheme="majorBidi"/>
          <w:sz w:val="24"/>
          <w:szCs w:val="24"/>
        </w:rPr>
        <w:t>Edwards, 2012). The importance of insurance in this context has been recognised in Australia (</w:t>
      </w:r>
      <w:r>
        <w:rPr>
          <w:rFonts w:ascii="Times New Roman" w:hAnsi="Times New Roman"/>
          <w:sz w:val="24"/>
          <w:szCs w:val="24"/>
        </w:rPr>
        <w:t>e.g. ASIC, 2005; COAG, 2002; Commonwealth of Australia, 2015a, 2015b; TAGT, 2011</w:t>
      </w:r>
      <w:r>
        <w:rPr>
          <w:rFonts w:asciiTheme="majorBidi" w:hAnsiTheme="majorBidi" w:cstheme="majorBidi"/>
          <w:sz w:val="24"/>
          <w:szCs w:val="24"/>
        </w:rPr>
        <w:t xml:space="preserve">) and internationally </w:t>
      </w:r>
      <w:r>
        <w:rPr>
          <w:rFonts w:ascii="Times New Roman" w:hAnsi="Times New Roman"/>
          <w:sz w:val="24"/>
          <w:szCs w:val="24"/>
        </w:rPr>
        <w:t xml:space="preserve">(e.g. Berry and Carpenter, 2010; </w:t>
      </w:r>
      <w:r w:rsidRPr="003930BB">
        <w:rPr>
          <w:rFonts w:asciiTheme="majorBidi" w:hAnsiTheme="majorBidi" w:cstheme="majorBidi"/>
          <w:sz w:val="24"/>
          <w:szCs w:val="24"/>
        </w:rPr>
        <w:t>Forsyth et al.,</w:t>
      </w:r>
      <w:r>
        <w:rPr>
          <w:rFonts w:asciiTheme="majorBidi" w:hAnsiTheme="majorBidi" w:cstheme="majorBidi"/>
          <w:sz w:val="24"/>
          <w:szCs w:val="24"/>
        </w:rPr>
        <w:t xml:space="preserve"> 2010</w:t>
      </w:r>
      <w:r>
        <w:rPr>
          <w:rFonts w:ascii="Times New Roman" w:hAnsi="Times New Roman"/>
          <w:sz w:val="24"/>
          <w:szCs w:val="24"/>
        </w:rPr>
        <w:t xml:space="preserve">; Jha </w:t>
      </w:r>
      <w:r w:rsidRPr="003930BB">
        <w:rPr>
          <w:rFonts w:ascii="Times New Roman" w:hAnsi="Times New Roman"/>
          <w:sz w:val="24"/>
          <w:szCs w:val="24"/>
        </w:rPr>
        <w:t>et al.</w:t>
      </w:r>
      <w:r>
        <w:rPr>
          <w:rFonts w:ascii="Times New Roman" w:hAnsi="Times New Roman"/>
          <w:sz w:val="24"/>
          <w:szCs w:val="24"/>
        </w:rPr>
        <w:t>, 2016; Kunreuther and Michel-Kerjan, 2015;</w:t>
      </w:r>
      <w:r w:rsidRPr="00CF41EF">
        <w:rPr>
          <w:rFonts w:asciiTheme="majorBidi" w:hAnsiTheme="majorBidi" w:cstheme="majorBidi"/>
          <w:sz w:val="24"/>
          <w:szCs w:val="24"/>
        </w:rPr>
        <w:t xml:space="preserve"> </w:t>
      </w:r>
      <w:r>
        <w:rPr>
          <w:rFonts w:ascii="Times New Roman" w:hAnsi="Times New Roman"/>
          <w:sz w:val="24"/>
          <w:szCs w:val="24"/>
        </w:rPr>
        <w:t xml:space="preserve">McGee </w:t>
      </w:r>
      <w:r w:rsidRPr="003930BB">
        <w:rPr>
          <w:rFonts w:ascii="Times New Roman" w:hAnsi="Times New Roman"/>
          <w:sz w:val="24"/>
          <w:szCs w:val="24"/>
        </w:rPr>
        <w:t>et al.,</w:t>
      </w:r>
      <w:r>
        <w:rPr>
          <w:rFonts w:ascii="Times New Roman" w:hAnsi="Times New Roman"/>
          <w:sz w:val="24"/>
          <w:szCs w:val="24"/>
        </w:rPr>
        <w:t xml:space="preserve"> 2014; Penning-Rowsell,</w:t>
      </w:r>
      <w:r w:rsidRPr="004B64D6">
        <w:rPr>
          <w:rFonts w:ascii="Times New Roman" w:hAnsi="Times New Roman"/>
          <w:sz w:val="24"/>
          <w:szCs w:val="24"/>
        </w:rPr>
        <w:t xml:space="preserve"> 2015</w:t>
      </w:r>
      <w:r>
        <w:rPr>
          <w:rFonts w:ascii="Times New Roman" w:hAnsi="Times New Roman"/>
          <w:sz w:val="24"/>
          <w:szCs w:val="24"/>
        </w:rPr>
        <w:t xml:space="preserve">; Pitt, 2008; </w:t>
      </w:r>
      <w:r w:rsidRPr="000F621A">
        <w:rPr>
          <w:rFonts w:asciiTheme="majorBidi" w:hAnsiTheme="majorBidi" w:cstheme="majorBidi"/>
          <w:sz w:val="24"/>
          <w:szCs w:val="24"/>
        </w:rPr>
        <w:t>Talberth</w:t>
      </w:r>
      <w:r>
        <w:rPr>
          <w:rFonts w:asciiTheme="majorBidi" w:hAnsiTheme="majorBidi" w:cstheme="majorBidi"/>
          <w:sz w:val="24"/>
          <w:szCs w:val="24"/>
        </w:rPr>
        <w:t xml:space="preserve">, et al., 2006; </w:t>
      </w:r>
      <w:r>
        <w:rPr>
          <w:rFonts w:ascii="Times New Roman" w:hAnsi="Times New Roman"/>
          <w:sz w:val="24"/>
          <w:szCs w:val="24"/>
        </w:rPr>
        <w:t xml:space="preserve">Warner </w:t>
      </w:r>
      <w:r w:rsidRPr="003930BB">
        <w:rPr>
          <w:rFonts w:ascii="Times New Roman" w:hAnsi="Times New Roman"/>
          <w:sz w:val="24"/>
          <w:szCs w:val="24"/>
        </w:rPr>
        <w:t>et al.,</w:t>
      </w:r>
      <w:r>
        <w:rPr>
          <w:rFonts w:ascii="Times New Roman" w:hAnsi="Times New Roman"/>
          <w:sz w:val="24"/>
          <w:szCs w:val="24"/>
        </w:rPr>
        <w:t xml:space="preserve"> 2010)</w:t>
      </w:r>
      <w:r>
        <w:rPr>
          <w:rFonts w:asciiTheme="majorBidi" w:hAnsiTheme="majorBidi" w:cstheme="majorBidi"/>
          <w:sz w:val="24"/>
          <w:szCs w:val="24"/>
        </w:rPr>
        <w:t>. D</w:t>
      </w:r>
      <w:r w:rsidRPr="000F621A">
        <w:rPr>
          <w:rFonts w:asciiTheme="majorBidi" w:hAnsiTheme="majorBidi" w:cstheme="majorBidi"/>
          <w:sz w:val="24"/>
          <w:szCs w:val="24"/>
        </w:rPr>
        <w:t xml:space="preserve">espite </w:t>
      </w:r>
      <w:r>
        <w:rPr>
          <w:rFonts w:asciiTheme="majorBidi" w:hAnsiTheme="majorBidi" w:cstheme="majorBidi"/>
          <w:sz w:val="24"/>
          <w:szCs w:val="24"/>
        </w:rPr>
        <w:t xml:space="preserve">this recognition, house and contents insurance </w:t>
      </w:r>
      <w:r w:rsidRPr="000F621A">
        <w:rPr>
          <w:rFonts w:asciiTheme="majorBidi" w:hAnsiTheme="majorBidi" w:cstheme="majorBidi"/>
          <w:sz w:val="24"/>
          <w:szCs w:val="24"/>
        </w:rPr>
        <w:t xml:space="preserve">has received little attention beyond the largely quantitative research conducted by policy analysts and </w:t>
      </w:r>
      <w:r w:rsidRPr="000F621A">
        <w:rPr>
          <w:rFonts w:asciiTheme="majorBidi" w:hAnsiTheme="majorBidi" w:cstheme="majorBidi"/>
          <w:sz w:val="24"/>
          <w:szCs w:val="24"/>
        </w:rPr>
        <w:lastRenderedPageBreak/>
        <w:t>economists (</w:t>
      </w:r>
      <w:r>
        <w:rPr>
          <w:rFonts w:asciiTheme="majorBidi" w:hAnsiTheme="majorBidi" w:cstheme="majorBidi"/>
          <w:sz w:val="24"/>
          <w:szCs w:val="24"/>
        </w:rPr>
        <w:t xml:space="preserve">e.g. </w:t>
      </w:r>
      <w:r w:rsidRPr="000F621A">
        <w:rPr>
          <w:rFonts w:asciiTheme="majorBidi" w:hAnsiTheme="majorBidi" w:cstheme="majorBidi"/>
          <w:sz w:val="24"/>
          <w:szCs w:val="24"/>
        </w:rPr>
        <w:t xml:space="preserve">Kunreuther </w:t>
      </w:r>
      <w:r>
        <w:rPr>
          <w:rFonts w:asciiTheme="majorBidi" w:hAnsiTheme="majorBidi" w:cstheme="majorBidi"/>
          <w:sz w:val="24"/>
          <w:szCs w:val="24"/>
        </w:rPr>
        <w:t>&amp;</w:t>
      </w:r>
      <w:r w:rsidRPr="000F621A">
        <w:rPr>
          <w:rFonts w:asciiTheme="majorBidi" w:hAnsiTheme="majorBidi" w:cstheme="majorBidi"/>
          <w:sz w:val="24"/>
          <w:szCs w:val="24"/>
        </w:rPr>
        <w:t xml:space="preserve"> Michel-Kerjan, 2015; Kunreuther</w:t>
      </w:r>
      <w:r>
        <w:rPr>
          <w:rFonts w:asciiTheme="majorBidi" w:hAnsiTheme="majorBidi" w:cstheme="majorBidi"/>
          <w:sz w:val="24"/>
          <w:szCs w:val="24"/>
        </w:rPr>
        <w:t xml:space="preserve"> </w:t>
      </w:r>
      <w:r w:rsidRPr="00BD6C8E">
        <w:rPr>
          <w:rFonts w:asciiTheme="majorBidi" w:hAnsiTheme="majorBidi" w:cstheme="majorBidi"/>
          <w:i/>
          <w:iCs/>
          <w:sz w:val="24"/>
          <w:szCs w:val="24"/>
        </w:rPr>
        <w:t>et al</w:t>
      </w:r>
      <w:r>
        <w:rPr>
          <w:rFonts w:asciiTheme="majorBidi" w:hAnsiTheme="majorBidi" w:cstheme="majorBidi"/>
          <w:sz w:val="24"/>
          <w:szCs w:val="24"/>
        </w:rPr>
        <w:t>., 2011; Tarr, 2011</w:t>
      </w:r>
      <w:r w:rsidRPr="000F621A">
        <w:rPr>
          <w:rFonts w:asciiTheme="majorBidi" w:hAnsiTheme="majorBidi" w:cstheme="majorBidi"/>
          <w:sz w:val="24"/>
          <w:szCs w:val="24"/>
        </w:rPr>
        <w:t xml:space="preserve">). </w:t>
      </w:r>
      <w:r>
        <w:rPr>
          <w:rFonts w:asciiTheme="majorBidi" w:hAnsiTheme="majorBidi" w:cstheme="majorBidi"/>
          <w:sz w:val="24"/>
          <w:szCs w:val="24"/>
        </w:rPr>
        <w:t xml:space="preserve">In such research, more often than not, house and contents insurance is understood in </w:t>
      </w:r>
      <w:r>
        <w:rPr>
          <w:rFonts w:ascii="Times New Roman" w:hAnsi="Times New Roman" w:cs="Times New Roman"/>
          <w:sz w:val="24"/>
          <w:szCs w:val="24"/>
        </w:rPr>
        <w:t>fiscal terms: as a benign tool that</w:t>
      </w:r>
      <w:r w:rsidRPr="008251F2">
        <w:rPr>
          <w:rFonts w:ascii="Times New Roman" w:hAnsi="Times New Roman" w:cs="Times New Roman"/>
          <w:sz w:val="24"/>
          <w:szCs w:val="24"/>
        </w:rPr>
        <w:t xml:space="preserve"> allows the burden of risk to be shared through contractual transactions with relatively small payments providing financial protection against potentially large losses. </w:t>
      </w:r>
    </w:p>
    <w:p w14:paraId="5DE94837" w14:textId="346A8B1D" w:rsidR="000D6477" w:rsidRDefault="000D6477" w:rsidP="00AE7737">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Foucauldian scholars describe</w:t>
      </w:r>
      <w:r w:rsidRPr="00F55E6E">
        <w:rPr>
          <w:rFonts w:asciiTheme="majorBidi" w:hAnsiTheme="majorBidi" w:cstheme="majorBidi"/>
          <w:sz w:val="24"/>
          <w:szCs w:val="24"/>
        </w:rPr>
        <w:t xml:space="preserve"> insurance </w:t>
      </w:r>
      <w:r w:rsidR="006C5DC7">
        <w:rPr>
          <w:rFonts w:asciiTheme="majorBidi" w:hAnsiTheme="majorBidi" w:cstheme="majorBidi"/>
          <w:sz w:val="24"/>
          <w:szCs w:val="24"/>
        </w:rPr>
        <w:t xml:space="preserve">in more complex terms – </w:t>
      </w:r>
      <w:r w:rsidRPr="00F55E6E">
        <w:rPr>
          <w:rFonts w:asciiTheme="majorBidi" w:hAnsiTheme="majorBidi" w:cstheme="majorBidi"/>
          <w:sz w:val="24"/>
          <w:szCs w:val="24"/>
        </w:rPr>
        <w:t>as an ‘art of combining various elements of economic and social reality according to a set of specific rules’ (Ewald, 1991: 197). At particular points in time</w:t>
      </w:r>
      <w:r>
        <w:rPr>
          <w:rFonts w:asciiTheme="majorBidi" w:hAnsiTheme="majorBidi" w:cstheme="majorBidi"/>
          <w:sz w:val="24"/>
          <w:szCs w:val="24"/>
        </w:rPr>
        <w:t xml:space="preserve"> and in different places,</w:t>
      </w:r>
      <w:r w:rsidRPr="00F55E6E">
        <w:rPr>
          <w:rFonts w:asciiTheme="majorBidi" w:hAnsiTheme="majorBidi" w:cstheme="majorBidi"/>
          <w:sz w:val="24"/>
          <w:szCs w:val="24"/>
        </w:rPr>
        <w:t xml:space="preserve"> insurance institutions take on different forms </w:t>
      </w:r>
      <w:r>
        <w:rPr>
          <w:rFonts w:asciiTheme="majorBidi" w:hAnsiTheme="majorBidi" w:cstheme="majorBidi"/>
          <w:sz w:val="24"/>
          <w:szCs w:val="24"/>
        </w:rPr>
        <w:t xml:space="preserve">through the socially embedded combination of varying </w:t>
      </w:r>
      <w:r w:rsidRPr="00F55E6E">
        <w:rPr>
          <w:rFonts w:asciiTheme="majorBidi" w:hAnsiTheme="majorBidi" w:cstheme="majorBidi"/>
          <w:sz w:val="24"/>
          <w:szCs w:val="24"/>
        </w:rPr>
        <w:t xml:space="preserve">economic, political, moral and juridical </w:t>
      </w:r>
      <w:r>
        <w:rPr>
          <w:rFonts w:asciiTheme="majorBidi" w:hAnsiTheme="majorBidi" w:cstheme="majorBidi"/>
          <w:sz w:val="24"/>
          <w:szCs w:val="24"/>
        </w:rPr>
        <w:t>factors</w:t>
      </w:r>
      <w:r w:rsidRPr="00F55E6E">
        <w:rPr>
          <w:rFonts w:asciiTheme="majorBidi" w:hAnsiTheme="majorBidi" w:cstheme="majorBidi"/>
          <w:sz w:val="24"/>
          <w:szCs w:val="24"/>
        </w:rPr>
        <w:t xml:space="preserve">. Differing </w:t>
      </w:r>
      <w:r>
        <w:rPr>
          <w:rFonts w:asciiTheme="majorBidi" w:hAnsiTheme="majorBidi" w:cstheme="majorBidi"/>
          <w:sz w:val="24"/>
          <w:szCs w:val="24"/>
        </w:rPr>
        <w:t xml:space="preserve">forms of insurance </w:t>
      </w:r>
      <w:r w:rsidRPr="00F55E6E">
        <w:rPr>
          <w:rFonts w:asciiTheme="majorBidi" w:hAnsiTheme="majorBidi" w:cstheme="majorBidi"/>
          <w:sz w:val="24"/>
          <w:szCs w:val="24"/>
        </w:rPr>
        <w:t xml:space="preserve">develop and are </w:t>
      </w:r>
      <w:r>
        <w:rPr>
          <w:rFonts w:asciiTheme="majorBidi" w:hAnsiTheme="majorBidi" w:cstheme="majorBidi"/>
          <w:sz w:val="24"/>
          <w:szCs w:val="24"/>
        </w:rPr>
        <w:t>mobilised in spatially and temporarily variegated ways through this social constitution</w:t>
      </w:r>
      <w:r w:rsidR="00AE7737">
        <w:rPr>
          <w:rFonts w:asciiTheme="majorBidi" w:hAnsiTheme="majorBidi" w:cstheme="majorBidi"/>
          <w:sz w:val="24"/>
          <w:szCs w:val="24"/>
        </w:rPr>
        <w:t xml:space="preserve"> (</w:t>
      </w:r>
      <w:r>
        <w:rPr>
          <w:rFonts w:asciiTheme="majorBidi" w:hAnsiTheme="majorBidi" w:cstheme="majorBidi"/>
          <w:sz w:val="24"/>
          <w:szCs w:val="24"/>
        </w:rPr>
        <w:t xml:space="preserve">O’Malley and Roberts, 2014). Liz McFall (2011) </w:t>
      </w:r>
      <w:r w:rsidR="00AE7737">
        <w:rPr>
          <w:rFonts w:asciiTheme="majorBidi" w:hAnsiTheme="majorBidi" w:cstheme="majorBidi"/>
          <w:sz w:val="24"/>
          <w:szCs w:val="24"/>
        </w:rPr>
        <w:t>also argues that emotions are important</w:t>
      </w:r>
      <w:r w:rsidR="00C748E4">
        <w:rPr>
          <w:rFonts w:asciiTheme="majorBidi" w:hAnsiTheme="majorBidi" w:cstheme="majorBidi"/>
          <w:sz w:val="24"/>
          <w:szCs w:val="24"/>
        </w:rPr>
        <w:t xml:space="preserve"> constituting factor</w:t>
      </w:r>
      <w:r w:rsidR="00AE7737">
        <w:rPr>
          <w:rFonts w:asciiTheme="majorBidi" w:hAnsiTheme="majorBidi" w:cstheme="majorBidi"/>
          <w:sz w:val="24"/>
          <w:szCs w:val="24"/>
        </w:rPr>
        <w:t>. F</w:t>
      </w:r>
      <w:r>
        <w:rPr>
          <w:rFonts w:asciiTheme="majorBidi" w:hAnsiTheme="majorBidi" w:cstheme="majorBidi"/>
          <w:sz w:val="24"/>
          <w:szCs w:val="24"/>
        </w:rPr>
        <w:t xml:space="preserve">or consumers insurance embodies </w:t>
      </w:r>
      <w:r w:rsidR="00AE7737">
        <w:rPr>
          <w:rFonts w:asciiTheme="majorBidi" w:hAnsiTheme="majorBidi" w:cstheme="majorBidi"/>
          <w:sz w:val="24"/>
          <w:szCs w:val="24"/>
        </w:rPr>
        <w:t xml:space="preserve">calculation and risk, as well </w:t>
      </w:r>
      <w:r w:rsidR="000F30CA">
        <w:rPr>
          <w:rFonts w:asciiTheme="majorBidi" w:hAnsiTheme="majorBidi" w:cstheme="majorBidi"/>
          <w:sz w:val="24"/>
          <w:szCs w:val="24"/>
        </w:rPr>
        <w:t xml:space="preserve">as love, </w:t>
      </w:r>
      <w:r w:rsidR="00CE2FB5">
        <w:rPr>
          <w:rFonts w:asciiTheme="majorBidi" w:hAnsiTheme="majorBidi" w:cstheme="majorBidi"/>
          <w:sz w:val="24"/>
          <w:szCs w:val="24"/>
        </w:rPr>
        <w:t>fear and security</w:t>
      </w:r>
      <w:r>
        <w:rPr>
          <w:rFonts w:asciiTheme="majorBidi" w:hAnsiTheme="majorBidi" w:cstheme="majorBidi"/>
          <w:sz w:val="24"/>
          <w:szCs w:val="24"/>
        </w:rPr>
        <w:t xml:space="preserve">. </w:t>
      </w:r>
    </w:p>
    <w:p w14:paraId="5C31A23D" w14:textId="6BC9A425" w:rsidR="00A153A9" w:rsidRDefault="000D6477" w:rsidP="00EA387E">
      <w:pPr>
        <w:adjustRightInd w:val="0"/>
        <w:snapToGrid w:val="0"/>
        <w:spacing w:after="120" w:line="480" w:lineRule="auto"/>
        <w:rPr>
          <w:rFonts w:ascii="Times New Roman" w:hAnsi="Times New Roman" w:cs="Times New Roman"/>
          <w:sz w:val="24"/>
          <w:szCs w:val="24"/>
        </w:rPr>
      </w:pPr>
      <w:r>
        <w:rPr>
          <w:rFonts w:asciiTheme="majorBidi" w:hAnsiTheme="majorBidi" w:cstheme="majorBidi"/>
          <w:sz w:val="24"/>
          <w:szCs w:val="24"/>
        </w:rPr>
        <w:t xml:space="preserve">In one of the few studies to closely examine </w:t>
      </w:r>
      <w:r w:rsidRPr="00743536">
        <w:rPr>
          <w:rFonts w:asciiTheme="majorBidi" w:hAnsiTheme="majorBidi" w:cstheme="majorBidi"/>
          <w:sz w:val="24"/>
          <w:szCs w:val="24"/>
        </w:rPr>
        <w:t>house and contents insurance</w:t>
      </w:r>
      <w:r>
        <w:rPr>
          <w:rFonts w:asciiTheme="majorBidi" w:hAnsiTheme="majorBidi" w:cstheme="majorBidi"/>
          <w:sz w:val="24"/>
          <w:szCs w:val="24"/>
        </w:rPr>
        <w:t xml:space="preserve"> from a social perspective, </w:t>
      </w:r>
      <w:r w:rsidR="00EA387E">
        <w:rPr>
          <w:rFonts w:asciiTheme="majorBidi" w:hAnsiTheme="majorBidi" w:cstheme="majorBidi"/>
          <w:sz w:val="24"/>
          <w:szCs w:val="24"/>
        </w:rPr>
        <w:t xml:space="preserve">it was found that </w:t>
      </w:r>
      <w:r>
        <w:rPr>
          <w:rFonts w:asciiTheme="majorBidi" w:hAnsiTheme="majorBidi" w:cstheme="majorBidi"/>
          <w:sz w:val="24"/>
          <w:szCs w:val="24"/>
        </w:rPr>
        <w:t>for residents in a wildfire-prone area</w:t>
      </w:r>
      <w:r w:rsidR="00EA387E">
        <w:rPr>
          <w:rFonts w:asciiTheme="majorBidi" w:hAnsiTheme="majorBidi" w:cstheme="majorBidi"/>
          <w:sz w:val="24"/>
          <w:szCs w:val="24"/>
        </w:rPr>
        <w:t>,</w:t>
      </w:r>
      <w:r>
        <w:rPr>
          <w:rFonts w:asciiTheme="majorBidi" w:hAnsiTheme="majorBidi" w:cstheme="majorBidi"/>
          <w:sz w:val="24"/>
          <w:szCs w:val="24"/>
        </w:rPr>
        <w:t xml:space="preserve"> </w:t>
      </w:r>
      <w:r w:rsidR="00EA387E">
        <w:rPr>
          <w:rFonts w:asciiTheme="majorBidi" w:hAnsiTheme="majorBidi" w:cstheme="majorBidi"/>
          <w:sz w:val="24"/>
          <w:szCs w:val="24"/>
        </w:rPr>
        <w:t xml:space="preserve">insurance </w:t>
      </w:r>
      <w:r>
        <w:rPr>
          <w:rFonts w:asciiTheme="majorBidi" w:hAnsiTheme="majorBidi" w:cstheme="majorBidi"/>
          <w:sz w:val="24"/>
          <w:szCs w:val="24"/>
        </w:rPr>
        <w:t xml:space="preserve">was </w:t>
      </w:r>
      <w:r w:rsidRPr="00743536">
        <w:rPr>
          <w:rFonts w:asciiTheme="majorBidi" w:hAnsiTheme="majorBidi" w:cstheme="majorBidi"/>
          <w:sz w:val="24"/>
          <w:szCs w:val="24"/>
        </w:rPr>
        <w:t xml:space="preserve">‘intricately assembled within hope, distrust, uncertainty, morality and the familial’ (Booth and Harwood, 2016: 51). </w:t>
      </w:r>
      <w:r w:rsidR="00F17BD0">
        <w:rPr>
          <w:rFonts w:ascii="Times New Roman" w:hAnsi="Times New Roman" w:cs="Times New Roman"/>
          <w:sz w:val="24"/>
          <w:szCs w:val="24"/>
        </w:rPr>
        <w:t>Interviewees with insurance</w:t>
      </w:r>
      <w:r w:rsidR="00EA387E">
        <w:rPr>
          <w:rFonts w:ascii="Times New Roman" w:hAnsi="Times New Roman" w:cs="Times New Roman"/>
          <w:sz w:val="24"/>
          <w:szCs w:val="24"/>
        </w:rPr>
        <w:t xml:space="preserve"> expressed a high degree of wild</w:t>
      </w:r>
      <w:r w:rsidR="00F17BD0">
        <w:rPr>
          <w:rFonts w:ascii="Times New Roman" w:hAnsi="Times New Roman" w:cs="Times New Roman"/>
          <w:sz w:val="24"/>
          <w:szCs w:val="24"/>
        </w:rPr>
        <w:t xml:space="preserve">fire risk awareness and, supporting Eriksen and Gill (2010), suggested insurance provides a safety net for living in natural, but highly flammable areas. </w:t>
      </w:r>
      <w:r w:rsidR="00EA387E">
        <w:rPr>
          <w:rFonts w:asciiTheme="majorBidi" w:hAnsiTheme="majorBidi" w:cstheme="majorBidi"/>
          <w:sz w:val="24"/>
          <w:szCs w:val="24"/>
        </w:rPr>
        <w:t>In this context, a</w:t>
      </w:r>
      <w:r w:rsidR="00FF78A3">
        <w:rPr>
          <w:rFonts w:asciiTheme="majorBidi" w:hAnsiTheme="majorBidi" w:cstheme="majorBidi"/>
          <w:sz w:val="24"/>
          <w:szCs w:val="24"/>
        </w:rPr>
        <w:t xml:space="preserve"> </w:t>
      </w:r>
      <w:r w:rsidR="00FF78A3" w:rsidRPr="00C27A5A">
        <w:rPr>
          <w:rFonts w:ascii="Times New Roman" w:hAnsi="Times New Roman" w:cs="Times New Roman"/>
          <w:sz w:val="24"/>
          <w:szCs w:val="24"/>
        </w:rPr>
        <w:lastRenderedPageBreak/>
        <w:t xml:space="preserve">combination of financial and non-financial trade-offs </w:t>
      </w:r>
      <w:r w:rsidR="00F845A2">
        <w:rPr>
          <w:rFonts w:ascii="Times New Roman" w:hAnsi="Times New Roman" w:cs="Times New Roman"/>
          <w:sz w:val="24"/>
          <w:szCs w:val="24"/>
        </w:rPr>
        <w:t>informed</w:t>
      </w:r>
      <w:r w:rsidR="00FF78A3" w:rsidRPr="00C27A5A">
        <w:rPr>
          <w:rFonts w:ascii="Times New Roman" w:hAnsi="Times New Roman" w:cs="Times New Roman"/>
          <w:sz w:val="24"/>
          <w:szCs w:val="24"/>
        </w:rPr>
        <w:t xml:space="preserve"> decision-making around </w:t>
      </w:r>
      <w:r w:rsidR="00FF78A3">
        <w:rPr>
          <w:rFonts w:ascii="Times New Roman" w:hAnsi="Times New Roman" w:cs="Times New Roman"/>
          <w:sz w:val="24"/>
          <w:szCs w:val="24"/>
        </w:rPr>
        <w:t xml:space="preserve">house and contents </w:t>
      </w:r>
      <w:r w:rsidR="00FF78A3" w:rsidRPr="00C27A5A">
        <w:rPr>
          <w:rFonts w:ascii="Times New Roman" w:hAnsi="Times New Roman" w:cs="Times New Roman"/>
          <w:sz w:val="24"/>
          <w:szCs w:val="24"/>
        </w:rPr>
        <w:t xml:space="preserve">insurance </w:t>
      </w:r>
      <w:r w:rsidR="00FF78A3">
        <w:rPr>
          <w:rFonts w:ascii="Times New Roman" w:hAnsi="Times New Roman" w:cs="Times New Roman"/>
          <w:sz w:val="24"/>
          <w:szCs w:val="24"/>
        </w:rPr>
        <w:t>purchase</w:t>
      </w:r>
      <w:r w:rsidR="0021028B" w:rsidRPr="0021028B">
        <w:rPr>
          <w:rFonts w:ascii="Times New Roman" w:hAnsi="Times New Roman" w:cs="Times New Roman"/>
          <w:sz w:val="24"/>
          <w:szCs w:val="24"/>
        </w:rPr>
        <w:t xml:space="preserve"> </w:t>
      </w:r>
      <w:r w:rsidR="0021028B">
        <w:rPr>
          <w:rFonts w:ascii="Times New Roman" w:hAnsi="Times New Roman" w:cs="Times New Roman"/>
          <w:sz w:val="24"/>
          <w:szCs w:val="24"/>
        </w:rPr>
        <w:t>including concerns about affordability,</w:t>
      </w:r>
      <w:r w:rsidR="0021028B" w:rsidRPr="00C27A5A">
        <w:rPr>
          <w:rFonts w:ascii="Times New Roman" w:hAnsi="Times New Roman" w:cs="Times New Roman"/>
          <w:sz w:val="24"/>
          <w:szCs w:val="24"/>
        </w:rPr>
        <w:t xml:space="preserve"> the reduction of household materiality to ‘like-for-like’ objects</w:t>
      </w:r>
      <w:r w:rsidR="0021028B">
        <w:rPr>
          <w:rFonts w:ascii="Times New Roman" w:hAnsi="Times New Roman" w:cs="Times New Roman"/>
          <w:sz w:val="24"/>
          <w:szCs w:val="24"/>
        </w:rPr>
        <w:t>,</w:t>
      </w:r>
      <w:r w:rsidR="0021028B" w:rsidRPr="00C27A5A">
        <w:rPr>
          <w:rFonts w:ascii="Times New Roman" w:hAnsi="Times New Roman" w:cs="Times New Roman"/>
          <w:sz w:val="24"/>
          <w:szCs w:val="24"/>
        </w:rPr>
        <w:t xml:space="preserve"> and the individualised nature of insurance</w:t>
      </w:r>
      <w:r w:rsidR="0021028B">
        <w:rPr>
          <w:rFonts w:ascii="Times New Roman" w:hAnsi="Times New Roman" w:cs="Times New Roman"/>
          <w:sz w:val="24"/>
          <w:szCs w:val="24"/>
        </w:rPr>
        <w:t xml:space="preserve">. </w:t>
      </w:r>
    </w:p>
    <w:p w14:paraId="13C50823" w14:textId="342658C1" w:rsidR="00C0566D" w:rsidRDefault="001B2C24" w:rsidP="001B2C24">
      <w:pPr>
        <w:adjustRightInd w:val="0"/>
        <w:snapToGrid w:val="0"/>
        <w:spacing w:after="120" w:line="480" w:lineRule="auto"/>
        <w:rPr>
          <w:rFonts w:ascii="Times New Roman" w:hAnsi="Times New Roman" w:cs="Times New Roman"/>
          <w:sz w:val="24"/>
          <w:szCs w:val="24"/>
        </w:rPr>
      </w:pPr>
      <w:r>
        <w:rPr>
          <w:rFonts w:ascii="Times New Roman" w:hAnsi="Times New Roman" w:cs="Times New Roman"/>
          <w:sz w:val="24"/>
          <w:szCs w:val="24"/>
        </w:rPr>
        <w:t>In this study, a</w:t>
      </w:r>
      <w:r w:rsidR="00FF78A3">
        <w:rPr>
          <w:rFonts w:ascii="Times New Roman" w:hAnsi="Times New Roman" w:cs="Times New Roman"/>
          <w:sz w:val="24"/>
          <w:szCs w:val="24"/>
        </w:rPr>
        <w:t xml:space="preserve"> deep </w:t>
      </w:r>
      <w:r w:rsidR="00FF78A3" w:rsidRPr="00C27A5A">
        <w:rPr>
          <w:rFonts w:ascii="Times New Roman" w:hAnsi="Times New Roman" w:cs="Times New Roman"/>
          <w:sz w:val="24"/>
          <w:szCs w:val="24"/>
        </w:rPr>
        <w:t>mistrust of insurance companies</w:t>
      </w:r>
      <w:r w:rsidR="00FF78A3">
        <w:rPr>
          <w:rFonts w:ascii="Times New Roman" w:hAnsi="Times New Roman" w:cs="Times New Roman"/>
          <w:sz w:val="24"/>
          <w:szCs w:val="24"/>
        </w:rPr>
        <w:t xml:space="preserve"> was a significant factor in undermining </w:t>
      </w:r>
      <w:r>
        <w:rPr>
          <w:rFonts w:ascii="Times New Roman" w:hAnsi="Times New Roman" w:cs="Times New Roman"/>
          <w:sz w:val="24"/>
          <w:szCs w:val="24"/>
        </w:rPr>
        <w:t>interviewee</w:t>
      </w:r>
      <w:r w:rsidR="00FF78A3">
        <w:rPr>
          <w:rFonts w:ascii="Times New Roman" w:hAnsi="Times New Roman" w:cs="Times New Roman"/>
          <w:sz w:val="24"/>
          <w:szCs w:val="24"/>
        </w:rPr>
        <w:t xml:space="preserve"> confidence in insurance, with most expressing uncertainty and anxiety regarding insurers delivering expected payouts.</w:t>
      </w:r>
      <w:r w:rsidR="00FF78A3" w:rsidRPr="00C27A5A">
        <w:rPr>
          <w:rFonts w:ascii="Times New Roman" w:hAnsi="Times New Roman" w:cs="Times New Roman"/>
          <w:sz w:val="24"/>
          <w:szCs w:val="24"/>
        </w:rPr>
        <w:t xml:space="preserve"> </w:t>
      </w:r>
      <w:r w:rsidR="00C0566D">
        <w:rPr>
          <w:rFonts w:asciiTheme="majorBidi" w:hAnsiTheme="majorBidi" w:cstheme="majorBidi"/>
          <w:sz w:val="24"/>
          <w:szCs w:val="24"/>
        </w:rPr>
        <w:t>For Booth and Harwood (2016) this rendered</w:t>
      </w:r>
      <w:r w:rsidR="00C0566D" w:rsidRPr="007C599E">
        <w:rPr>
          <w:rFonts w:asciiTheme="majorBidi" w:hAnsiTheme="majorBidi" w:cstheme="majorBidi"/>
          <w:sz w:val="24"/>
          <w:szCs w:val="24"/>
        </w:rPr>
        <w:t xml:space="preserve"> insurance a risk in and of itself</w:t>
      </w:r>
      <w:r w:rsidR="00C0566D">
        <w:rPr>
          <w:rFonts w:asciiTheme="majorBidi" w:hAnsiTheme="majorBidi" w:cstheme="majorBidi"/>
          <w:sz w:val="24"/>
          <w:szCs w:val="24"/>
        </w:rPr>
        <w:t xml:space="preserve">, providing </w:t>
      </w:r>
      <w:r w:rsidR="00C0566D" w:rsidRPr="00C27A5A">
        <w:rPr>
          <w:rFonts w:ascii="Times New Roman" w:hAnsi="Times New Roman" w:cs="Times New Roman"/>
          <w:sz w:val="24"/>
          <w:szCs w:val="24"/>
        </w:rPr>
        <w:t xml:space="preserve">a stronger rationale for choosing not </w:t>
      </w:r>
      <w:r w:rsidR="00C0566D">
        <w:rPr>
          <w:rFonts w:ascii="Times New Roman" w:hAnsi="Times New Roman" w:cs="Times New Roman"/>
          <w:sz w:val="24"/>
          <w:szCs w:val="24"/>
        </w:rPr>
        <w:t xml:space="preserve">being </w:t>
      </w:r>
      <w:r w:rsidR="00C0566D" w:rsidRPr="00C27A5A">
        <w:rPr>
          <w:rFonts w:ascii="Times New Roman" w:hAnsi="Times New Roman" w:cs="Times New Roman"/>
          <w:sz w:val="24"/>
          <w:szCs w:val="24"/>
        </w:rPr>
        <w:t>insure</w:t>
      </w:r>
      <w:r w:rsidR="00C0566D">
        <w:rPr>
          <w:rFonts w:ascii="Times New Roman" w:hAnsi="Times New Roman" w:cs="Times New Roman"/>
          <w:sz w:val="24"/>
          <w:szCs w:val="24"/>
        </w:rPr>
        <w:t>d</w:t>
      </w:r>
      <w:r w:rsidR="00C0566D" w:rsidRPr="00C27A5A">
        <w:rPr>
          <w:rFonts w:ascii="Times New Roman" w:hAnsi="Times New Roman" w:cs="Times New Roman"/>
          <w:sz w:val="24"/>
          <w:szCs w:val="24"/>
        </w:rPr>
        <w:t xml:space="preserve"> than be</w:t>
      </w:r>
      <w:r w:rsidR="00C0566D">
        <w:rPr>
          <w:rFonts w:ascii="Times New Roman" w:hAnsi="Times New Roman" w:cs="Times New Roman"/>
          <w:sz w:val="24"/>
          <w:szCs w:val="24"/>
        </w:rPr>
        <w:t>ing insured:</w:t>
      </w:r>
    </w:p>
    <w:p w14:paraId="5B802430" w14:textId="77777777" w:rsidR="00C0566D" w:rsidRPr="00E760C8" w:rsidRDefault="00C0566D" w:rsidP="00C0566D">
      <w:pPr>
        <w:adjustRightInd w:val="0"/>
        <w:snapToGrid w:val="0"/>
        <w:spacing w:after="120" w:line="480" w:lineRule="auto"/>
        <w:ind w:left="1134" w:right="1229"/>
        <w:rPr>
          <w:rFonts w:asciiTheme="majorBidi" w:hAnsiTheme="majorBidi" w:cstheme="majorBidi"/>
        </w:rPr>
      </w:pPr>
      <w:r w:rsidRPr="00E760C8">
        <w:rPr>
          <w:rFonts w:asciiTheme="majorBidi" w:hAnsiTheme="majorBidi" w:cstheme="majorBidi"/>
        </w:rPr>
        <w:t>There is a general expression of mistrust, particularly in relation to the ‘fine print’ and information garnered</w:t>
      </w:r>
      <w:r>
        <w:rPr>
          <w:rFonts w:asciiTheme="majorBidi" w:hAnsiTheme="majorBidi" w:cstheme="majorBidi"/>
        </w:rPr>
        <w:t>…</w:t>
      </w:r>
      <w:r w:rsidRPr="00E760C8">
        <w:rPr>
          <w:rFonts w:asciiTheme="majorBidi" w:hAnsiTheme="majorBidi" w:cstheme="majorBidi"/>
        </w:rPr>
        <w:t>from insurance representatives… most participants appear to feel connected by strung-out, stretched-out ties to companies of the globalising ether</w:t>
      </w:r>
      <w:r>
        <w:rPr>
          <w:rFonts w:asciiTheme="majorBidi" w:hAnsiTheme="majorBidi" w:cstheme="majorBidi"/>
        </w:rPr>
        <w:t>…</w:t>
      </w:r>
      <w:r w:rsidRPr="00E760C8">
        <w:rPr>
          <w:rFonts w:asciiTheme="majorBidi" w:hAnsiTheme="majorBidi" w:cstheme="majorBidi"/>
        </w:rPr>
        <w:t xml:space="preserve">This lack of transparency and mistrust appears to be a driver for under-insurance (Booth and Harwood, 2016: 50). </w:t>
      </w:r>
    </w:p>
    <w:p w14:paraId="087F2701" w14:textId="20361E78" w:rsidR="00A62D8B" w:rsidRPr="00575DE9" w:rsidRDefault="00FF78A3" w:rsidP="001B2C24">
      <w:pPr>
        <w:adjustRightInd w:val="0"/>
        <w:snapToGrid w:val="0"/>
        <w:spacing w:after="120" w:line="480" w:lineRule="auto"/>
        <w:rPr>
          <w:rFonts w:asciiTheme="majorBidi" w:hAnsiTheme="majorBidi" w:cstheme="majorBidi"/>
          <w:sz w:val="24"/>
          <w:szCs w:val="24"/>
        </w:rPr>
      </w:pPr>
      <w:r w:rsidRPr="007C599E">
        <w:rPr>
          <w:rFonts w:asciiTheme="majorBidi" w:hAnsiTheme="majorBidi" w:cstheme="majorBidi"/>
          <w:sz w:val="24"/>
          <w:szCs w:val="24"/>
        </w:rPr>
        <w:t>There is a persistent idea that concern about risk is on the rise and levels of trust are in decline</w:t>
      </w:r>
      <w:r w:rsidR="00A858D6" w:rsidRPr="00A858D6">
        <w:rPr>
          <w:rFonts w:asciiTheme="majorBidi" w:hAnsiTheme="majorBidi" w:cstheme="majorBidi"/>
          <w:sz w:val="24"/>
          <w:szCs w:val="24"/>
        </w:rPr>
        <w:t xml:space="preserve"> </w:t>
      </w:r>
      <w:r w:rsidR="00A858D6">
        <w:rPr>
          <w:rFonts w:asciiTheme="majorBidi" w:hAnsiTheme="majorBidi" w:cstheme="majorBidi"/>
          <w:sz w:val="24"/>
          <w:szCs w:val="24"/>
        </w:rPr>
        <w:t>(</w:t>
      </w:r>
      <w:r w:rsidR="00A858D6" w:rsidRPr="003A0173">
        <w:rPr>
          <w:rFonts w:asciiTheme="majorBidi" w:hAnsiTheme="majorBidi" w:cstheme="majorBidi"/>
          <w:sz w:val="24"/>
          <w:szCs w:val="24"/>
        </w:rPr>
        <w:t>Doyle, 2007</w:t>
      </w:r>
      <w:r w:rsidR="00A858D6">
        <w:rPr>
          <w:rFonts w:asciiTheme="majorBidi" w:hAnsiTheme="majorBidi" w:cstheme="majorBidi"/>
          <w:sz w:val="24"/>
          <w:szCs w:val="24"/>
        </w:rPr>
        <w:t>)</w:t>
      </w:r>
      <w:r w:rsidRPr="007C599E">
        <w:rPr>
          <w:rFonts w:asciiTheme="majorBidi" w:hAnsiTheme="majorBidi" w:cstheme="majorBidi"/>
          <w:sz w:val="24"/>
          <w:szCs w:val="24"/>
        </w:rPr>
        <w:t>. Risk societies, it has been assumed</w:t>
      </w:r>
      <w:r w:rsidRPr="003A0173">
        <w:rPr>
          <w:rFonts w:asciiTheme="majorBidi" w:hAnsiTheme="majorBidi" w:cstheme="majorBidi"/>
          <w:sz w:val="24"/>
          <w:szCs w:val="24"/>
        </w:rPr>
        <w:t>, result in an ero</w:t>
      </w:r>
      <w:r w:rsidR="00A858D6">
        <w:rPr>
          <w:rFonts w:asciiTheme="majorBidi" w:hAnsiTheme="majorBidi" w:cstheme="majorBidi"/>
          <w:sz w:val="24"/>
          <w:szCs w:val="24"/>
        </w:rPr>
        <w:t>sion of public trust</w:t>
      </w:r>
      <w:r w:rsidR="001B2C24">
        <w:rPr>
          <w:rFonts w:asciiTheme="majorBidi" w:hAnsiTheme="majorBidi" w:cstheme="majorBidi"/>
          <w:sz w:val="24"/>
          <w:szCs w:val="24"/>
        </w:rPr>
        <w:t>, and Booth and Harwood’s (2016) observation appear to support this</w:t>
      </w:r>
      <w:r w:rsidRPr="003A0173">
        <w:rPr>
          <w:rFonts w:asciiTheme="majorBidi" w:hAnsiTheme="majorBidi" w:cstheme="majorBidi"/>
          <w:sz w:val="24"/>
          <w:szCs w:val="24"/>
        </w:rPr>
        <w:t>.</w:t>
      </w:r>
      <w:r w:rsidRPr="007C599E">
        <w:rPr>
          <w:rFonts w:asciiTheme="majorBidi" w:hAnsiTheme="majorBidi" w:cstheme="majorBidi"/>
          <w:sz w:val="24"/>
          <w:szCs w:val="24"/>
        </w:rPr>
        <w:t xml:space="preserve"> However, Frederiksen and Heinskou observe that ‘while there is little doubt that risk and calculation within linear time are increasing, this does not mean that trust is decreasing’ </w:t>
      </w:r>
      <w:r w:rsidRPr="007C599E">
        <w:rPr>
          <w:rFonts w:asciiTheme="majorBidi" w:hAnsiTheme="majorBidi" w:cstheme="majorBidi"/>
          <w:sz w:val="24"/>
          <w:szCs w:val="24"/>
        </w:rPr>
        <w:lastRenderedPageBreak/>
        <w:t xml:space="preserve">(2015: 389). They argue there remains ample space for trust, and that there is perhaps even more room for trust as risk calculation increases – as a means of dealing with the growing uncertainty this calculation brings. </w:t>
      </w:r>
      <w:r w:rsidR="00876F3A">
        <w:rPr>
          <w:rFonts w:asciiTheme="majorBidi" w:hAnsiTheme="majorBidi" w:cstheme="majorBidi"/>
          <w:sz w:val="24"/>
          <w:szCs w:val="24"/>
        </w:rPr>
        <w:t>While t</w:t>
      </w:r>
      <w:r w:rsidR="00A62D8B">
        <w:rPr>
          <w:rFonts w:asciiTheme="majorBidi" w:hAnsiTheme="majorBidi" w:cstheme="majorBidi"/>
          <w:sz w:val="24"/>
          <w:szCs w:val="24"/>
        </w:rPr>
        <w:t>rust is m</w:t>
      </w:r>
      <w:r w:rsidR="00A62D8B" w:rsidRPr="00575DE9">
        <w:rPr>
          <w:rFonts w:asciiTheme="majorBidi" w:hAnsiTheme="majorBidi" w:cstheme="majorBidi"/>
          <w:sz w:val="24"/>
          <w:szCs w:val="24"/>
        </w:rPr>
        <w:t xml:space="preserve">ost often </w:t>
      </w:r>
      <w:r w:rsidR="00C026D3">
        <w:rPr>
          <w:rFonts w:asciiTheme="majorBidi" w:hAnsiTheme="majorBidi" w:cstheme="majorBidi"/>
          <w:sz w:val="24"/>
          <w:szCs w:val="24"/>
        </w:rPr>
        <w:t>understood</w:t>
      </w:r>
      <w:r w:rsidR="00A62D8B" w:rsidRPr="00575DE9">
        <w:rPr>
          <w:rFonts w:asciiTheme="majorBidi" w:hAnsiTheme="majorBidi" w:cstheme="majorBidi"/>
          <w:sz w:val="24"/>
          <w:szCs w:val="24"/>
        </w:rPr>
        <w:t xml:space="preserve"> as a transaction-cost reducing input that acts to improve transaction efficiency between particular parties, or as a structural characteristic of organizations and networks (Murphy, 2006)</w:t>
      </w:r>
      <w:r w:rsidR="00876F3A">
        <w:rPr>
          <w:rFonts w:asciiTheme="majorBidi" w:hAnsiTheme="majorBidi" w:cstheme="majorBidi"/>
          <w:sz w:val="24"/>
          <w:szCs w:val="24"/>
        </w:rPr>
        <w:t xml:space="preserve">, </w:t>
      </w:r>
      <w:r w:rsidR="005D7569">
        <w:rPr>
          <w:rFonts w:asciiTheme="majorBidi" w:hAnsiTheme="majorBidi" w:cstheme="majorBidi"/>
          <w:sz w:val="24"/>
          <w:szCs w:val="24"/>
        </w:rPr>
        <w:t>in light of Booth and Harwood</w:t>
      </w:r>
      <w:r w:rsidR="00876F3A">
        <w:rPr>
          <w:rFonts w:asciiTheme="majorBidi" w:hAnsiTheme="majorBidi" w:cstheme="majorBidi"/>
          <w:sz w:val="24"/>
          <w:szCs w:val="24"/>
        </w:rPr>
        <w:t>’s</w:t>
      </w:r>
      <w:r w:rsidR="005D7569">
        <w:rPr>
          <w:rFonts w:asciiTheme="majorBidi" w:hAnsiTheme="majorBidi" w:cstheme="majorBidi"/>
          <w:sz w:val="24"/>
          <w:szCs w:val="24"/>
        </w:rPr>
        <w:t xml:space="preserve"> (2016)</w:t>
      </w:r>
      <w:r w:rsidR="00876F3A">
        <w:rPr>
          <w:rFonts w:asciiTheme="majorBidi" w:hAnsiTheme="majorBidi" w:cstheme="majorBidi"/>
          <w:sz w:val="24"/>
          <w:szCs w:val="24"/>
        </w:rPr>
        <w:t xml:space="preserve"> observations</w:t>
      </w:r>
      <w:r w:rsidR="009207F4">
        <w:rPr>
          <w:rFonts w:asciiTheme="majorBidi" w:hAnsiTheme="majorBidi" w:cstheme="majorBidi"/>
          <w:sz w:val="24"/>
          <w:szCs w:val="24"/>
        </w:rPr>
        <w:t xml:space="preserve">, </w:t>
      </w:r>
      <w:r w:rsidR="009357D2">
        <w:rPr>
          <w:rFonts w:asciiTheme="majorBidi" w:hAnsiTheme="majorBidi" w:cstheme="majorBidi"/>
          <w:sz w:val="24"/>
          <w:szCs w:val="24"/>
        </w:rPr>
        <w:t xml:space="preserve">trust </w:t>
      </w:r>
      <w:r w:rsidR="001B2C24">
        <w:rPr>
          <w:rFonts w:asciiTheme="majorBidi" w:hAnsiTheme="majorBidi" w:cstheme="majorBidi"/>
          <w:sz w:val="24"/>
          <w:szCs w:val="24"/>
        </w:rPr>
        <w:t xml:space="preserve">(and mistrust) </w:t>
      </w:r>
      <w:r w:rsidR="009207F4">
        <w:rPr>
          <w:rFonts w:asciiTheme="majorBidi" w:hAnsiTheme="majorBidi" w:cstheme="majorBidi"/>
          <w:sz w:val="24"/>
          <w:szCs w:val="24"/>
        </w:rPr>
        <w:t xml:space="preserve">can be conceived as </w:t>
      </w:r>
      <w:r w:rsidR="009357D2" w:rsidRPr="007C599E">
        <w:rPr>
          <w:rFonts w:asciiTheme="majorBidi" w:hAnsiTheme="majorBidi" w:cstheme="majorBidi"/>
          <w:sz w:val="24"/>
          <w:szCs w:val="24"/>
        </w:rPr>
        <w:t>process</w:t>
      </w:r>
      <w:r w:rsidR="001B2C24">
        <w:rPr>
          <w:rFonts w:asciiTheme="majorBidi" w:hAnsiTheme="majorBidi" w:cstheme="majorBidi"/>
          <w:sz w:val="24"/>
          <w:szCs w:val="24"/>
        </w:rPr>
        <w:t>es</w:t>
      </w:r>
      <w:r w:rsidR="009357D2" w:rsidRPr="007C599E">
        <w:rPr>
          <w:rFonts w:asciiTheme="majorBidi" w:hAnsiTheme="majorBidi" w:cstheme="majorBidi"/>
          <w:sz w:val="24"/>
          <w:szCs w:val="24"/>
        </w:rPr>
        <w:t xml:space="preserve"> that </w:t>
      </w:r>
      <w:r w:rsidR="001B2C24">
        <w:rPr>
          <w:rFonts w:asciiTheme="majorBidi" w:hAnsiTheme="majorBidi" w:cstheme="majorBidi"/>
          <w:sz w:val="24"/>
          <w:szCs w:val="24"/>
        </w:rPr>
        <w:t>are</w:t>
      </w:r>
      <w:r w:rsidR="009357D2" w:rsidRPr="007C599E">
        <w:rPr>
          <w:rFonts w:asciiTheme="majorBidi" w:hAnsiTheme="majorBidi" w:cstheme="majorBidi"/>
          <w:sz w:val="24"/>
          <w:szCs w:val="24"/>
        </w:rPr>
        <w:t xml:space="preserve"> (re)produced in complex and heterogeneous ways, rath</w:t>
      </w:r>
      <w:r w:rsidR="001B2C24">
        <w:rPr>
          <w:rFonts w:asciiTheme="majorBidi" w:hAnsiTheme="majorBidi" w:cstheme="majorBidi"/>
          <w:sz w:val="24"/>
          <w:szCs w:val="24"/>
        </w:rPr>
        <w:t>er than things</w:t>
      </w:r>
      <w:r w:rsidR="0044443F">
        <w:rPr>
          <w:rFonts w:asciiTheme="majorBidi" w:hAnsiTheme="majorBidi" w:cstheme="majorBidi"/>
          <w:sz w:val="24"/>
          <w:szCs w:val="24"/>
        </w:rPr>
        <w:t xml:space="preserve"> that is fixed, transferable and </w:t>
      </w:r>
      <w:r w:rsidR="009357D2" w:rsidRPr="007C599E">
        <w:rPr>
          <w:rFonts w:asciiTheme="majorBidi" w:hAnsiTheme="majorBidi" w:cstheme="majorBidi"/>
          <w:sz w:val="24"/>
          <w:szCs w:val="24"/>
        </w:rPr>
        <w:t>universal (Murphy, 2006).</w:t>
      </w:r>
      <w:r w:rsidR="009357D2">
        <w:rPr>
          <w:rFonts w:asciiTheme="majorBidi" w:hAnsiTheme="majorBidi" w:cstheme="majorBidi"/>
          <w:sz w:val="24"/>
          <w:szCs w:val="24"/>
        </w:rPr>
        <w:t xml:space="preserve"> </w:t>
      </w:r>
    </w:p>
    <w:p w14:paraId="58F69489" w14:textId="2E80140A" w:rsidR="00A96AAE" w:rsidRDefault="001B2C24" w:rsidP="00403C16">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In other research, t</w:t>
      </w:r>
      <w:r w:rsidR="00FA52AF">
        <w:rPr>
          <w:rFonts w:asciiTheme="majorBidi" w:hAnsiTheme="majorBidi" w:cstheme="majorBidi"/>
          <w:sz w:val="24"/>
          <w:szCs w:val="24"/>
        </w:rPr>
        <w:t xml:space="preserve">here are indications of </w:t>
      </w:r>
      <w:r w:rsidR="00403C16">
        <w:rPr>
          <w:rFonts w:asciiTheme="majorBidi" w:hAnsiTheme="majorBidi" w:cstheme="majorBidi"/>
          <w:sz w:val="24"/>
          <w:szCs w:val="24"/>
        </w:rPr>
        <w:t>additional</w:t>
      </w:r>
      <w:r w:rsidR="00F3792B">
        <w:rPr>
          <w:rFonts w:asciiTheme="majorBidi" w:hAnsiTheme="majorBidi" w:cstheme="majorBidi"/>
          <w:sz w:val="24"/>
          <w:szCs w:val="24"/>
        </w:rPr>
        <w:t xml:space="preserve"> </w:t>
      </w:r>
      <w:r w:rsidR="00FA52AF">
        <w:rPr>
          <w:rFonts w:asciiTheme="majorBidi" w:hAnsiTheme="majorBidi" w:cstheme="majorBidi"/>
          <w:sz w:val="24"/>
          <w:szCs w:val="24"/>
        </w:rPr>
        <w:t xml:space="preserve">factors associated with house and contents under-insurance. </w:t>
      </w:r>
      <w:r w:rsidR="00403C16">
        <w:rPr>
          <w:rFonts w:asciiTheme="majorBidi" w:hAnsiTheme="majorBidi" w:cstheme="majorBidi"/>
          <w:sz w:val="24"/>
          <w:szCs w:val="24"/>
        </w:rPr>
        <w:t>The</w:t>
      </w:r>
      <w:r w:rsidR="00A96AAE">
        <w:rPr>
          <w:rFonts w:asciiTheme="majorBidi" w:hAnsiTheme="majorBidi" w:cstheme="majorBidi"/>
          <w:sz w:val="24"/>
          <w:szCs w:val="24"/>
        </w:rPr>
        <w:t xml:space="preserve"> survey of flood-prone Brisbane residents found that risk awareness and affordability do not appear to be associated </w:t>
      </w:r>
      <w:r w:rsidR="0047493C">
        <w:rPr>
          <w:rFonts w:asciiTheme="majorBidi" w:hAnsiTheme="majorBidi" w:cstheme="majorBidi"/>
          <w:sz w:val="24"/>
          <w:szCs w:val="24"/>
        </w:rPr>
        <w:t>purchasing</w:t>
      </w:r>
      <w:r w:rsidR="00A96AAE">
        <w:rPr>
          <w:rFonts w:asciiTheme="majorBidi" w:hAnsiTheme="majorBidi" w:cstheme="majorBidi"/>
          <w:sz w:val="24"/>
          <w:szCs w:val="24"/>
        </w:rPr>
        <w:t xml:space="preserve"> flood insurance</w:t>
      </w:r>
      <w:r w:rsidR="00FA52AF">
        <w:rPr>
          <w:rFonts w:asciiTheme="majorBidi" w:hAnsiTheme="majorBidi" w:cstheme="majorBidi"/>
          <w:sz w:val="24"/>
          <w:szCs w:val="24"/>
        </w:rPr>
        <w:t xml:space="preserve"> (Lo, 2013a). </w:t>
      </w:r>
      <w:r w:rsidR="00A96AAE">
        <w:rPr>
          <w:rFonts w:asciiTheme="majorBidi" w:hAnsiTheme="majorBidi" w:cstheme="majorBidi"/>
          <w:sz w:val="24"/>
          <w:szCs w:val="24"/>
        </w:rPr>
        <w:t xml:space="preserve">However, respondents were more likely to have flood insurance cover if they expected others to do the same, or if they expected affirmation from family and friends. In other words, social norms influence insurance decision-making in the face of flood risk, and this factor acts as a mediator through its association with risk perception and behaviour (Lo, 2013b). </w:t>
      </w:r>
    </w:p>
    <w:p w14:paraId="395AE271" w14:textId="3B7A623F" w:rsidR="000B10D2" w:rsidRDefault="005941FB" w:rsidP="001722D7">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In insurer</w:t>
      </w:r>
      <w:r w:rsidR="0040445F">
        <w:rPr>
          <w:rFonts w:asciiTheme="majorBidi" w:hAnsiTheme="majorBidi" w:cstheme="majorBidi"/>
          <w:sz w:val="24"/>
          <w:szCs w:val="24"/>
        </w:rPr>
        <w:t>-</w:t>
      </w:r>
      <w:r>
        <w:rPr>
          <w:rFonts w:asciiTheme="majorBidi" w:hAnsiTheme="majorBidi" w:cstheme="majorBidi"/>
          <w:sz w:val="24"/>
          <w:szCs w:val="24"/>
        </w:rPr>
        <w:t>commissioned market research, a</w:t>
      </w:r>
      <w:r w:rsidR="00BB7E25">
        <w:rPr>
          <w:rFonts w:asciiTheme="majorBidi" w:hAnsiTheme="majorBidi" w:cstheme="majorBidi"/>
          <w:sz w:val="24"/>
          <w:szCs w:val="24"/>
        </w:rPr>
        <w:t xml:space="preserve">ffordability </w:t>
      </w:r>
      <w:r w:rsidR="00660771">
        <w:rPr>
          <w:rFonts w:asciiTheme="majorBidi" w:hAnsiTheme="majorBidi" w:cstheme="majorBidi"/>
          <w:sz w:val="24"/>
          <w:szCs w:val="24"/>
        </w:rPr>
        <w:t xml:space="preserve">is identified </w:t>
      </w:r>
      <w:r w:rsidR="00BB7E25">
        <w:rPr>
          <w:rFonts w:asciiTheme="majorBidi" w:hAnsiTheme="majorBidi" w:cstheme="majorBidi"/>
          <w:sz w:val="24"/>
          <w:szCs w:val="24"/>
        </w:rPr>
        <w:t xml:space="preserve">as a key factor in under-insurance, particularly for </w:t>
      </w:r>
      <w:r w:rsidR="008B3AB4">
        <w:rPr>
          <w:rFonts w:asciiTheme="majorBidi" w:hAnsiTheme="majorBidi" w:cstheme="majorBidi"/>
          <w:sz w:val="24"/>
          <w:szCs w:val="24"/>
        </w:rPr>
        <w:t>low income earners</w:t>
      </w:r>
      <w:r w:rsidR="005100C1">
        <w:rPr>
          <w:rFonts w:asciiTheme="majorBidi" w:hAnsiTheme="majorBidi" w:cstheme="majorBidi"/>
          <w:sz w:val="24"/>
          <w:szCs w:val="24"/>
        </w:rPr>
        <w:t xml:space="preserve"> such as </w:t>
      </w:r>
      <w:r w:rsidR="008B3AB4">
        <w:rPr>
          <w:rFonts w:asciiTheme="majorBidi" w:hAnsiTheme="majorBidi" w:cstheme="majorBidi"/>
          <w:sz w:val="24"/>
          <w:szCs w:val="24"/>
        </w:rPr>
        <w:t>single parent households</w:t>
      </w:r>
      <w:r w:rsidR="00890434">
        <w:rPr>
          <w:rFonts w:asciiTheme="majorBidi" w:hAnsiTheme="majorBidi" w:cstheme="majorBidi"/>
          <w:sz w:val="24"/>
          <w:szCs w:val="24"/>
        </w:rPr>
        <w:t xml:space="preserve"> (Collins, 2011; 2013; Tooth and Barker, 2007)</w:t>
      </w:r>
      <w:r w:rsidR="008B3AB4">
        <w:rPr>
          <w:rFonts w:asciiTheme="majorBidi" w:hAnsiTheme="majorBidi" w:cstheme="majorBidi"/>
          <w:sz w:val="24"/>
          <w:szCs w:val="24"/>
        </w:rPr>
        <w:t xml:space="preserve">. </w:t>
      </w:r>
      <w:r w:rsidR="00CD4B62">
        <w:rPr>
          <w:rFonts w:asciiTheme="majorBidi" w:hAnsiTheme="majorBidi" w:cstheme="majorBidi"/>
          <w:sz w:val="24"/>
          <w:szCs w:val="24"/>
        </w:rPr>
        <w:t xml:space="preserve">Access to insurance increases with age, </w:t>
      </w:r>
      <w:r w:rsidR="00CD4B62">
        <w:rPr>
          <w:rFonts w:asciiTheme="majorBidi" w:hAnsiTheme="majorBidi" w:cstheme="majorBidi"/>
          <w:sz w:val="24"/>
          <w:szCs w:val="24"/>
        </w:rPr>
        <w:lastRenderedPageBreak/>
        <w:t>income</w:t>
      </w:r>
      <w:r w:rsidR="00B57D8A">
        <w:rPr>
          <w:rFonts w:asciiTheme="majorBidi" w:hAnsiTheme="majorBidi" w:cstheme="majorBidi"/>
          <w:sz w:val="24"/>
          <w:szCs w:val="24"/>
        </w:rPr>
        <w:t xml:space="preserve"> and </w:t>
      </w:r>
      <w:r w:rsidR="00CD4B62">
        <w:rPr>
          <w:rFonts w:asciiTheme="majorBidi" w:hAnsiTheme="majorBidi" w:cstheme="majorBidi"/>
          <w:sz w:val="24"/>
          <w:szCs w:val="24"/>
        </w:rPr>
        <w:t xml:space="preserve">educational </w:t>
      </w:r>
      <w:r w:rsidR="001722D7">
        <w:rPr>
          <w:rFonts w:asciiTheme="majorBidi" w:hAnsiTheme="majorBidi" w:cstheme="majorBidi"/>
          <w:sz w:val="24"/>
          <w:szCs w:val="24"/>
        </w:rPr>
        <w:t>attainment</w:t>
      </w:r>
      <w:r w:rsidR="00CD4B62">
        <w:rPr>
          <w:rFonts w:asciiTheme="majorBidi" w:hAnsiTheme="majorBidi" w:cstheme="majorBidi"/>
          <w:sz w:val="24"/>
          <w:szCs w:val="24"/>
        </w:rPr>
        <w:t xml:space="preserve">, and is also associated </w:t>
      </w:r>
      <w:r w:rsidR="001C4C23">
        <w:rPr>
          <w:rFonts w:asciiTheme="majorBidi" w:hAnsiTheme="majorBidi" w:cstheme="majorBidi"/>
          <w:sz w:val="24"/>
          <w:szCs w:val="24"/>
        </w:rPr>
        <w:t xml:space="preserve">with being born in Australia, </w:t>
      </w:r>
      <w:r w:rsidR="00CD4B62">
        <w:rPr>
          <w:rFonts w:asciiTheme="majorBidi" w:hAnsiTheme="majorBidi" w:cstheme="majorBidi"/>
          <w:sz w:val="24"/>
          <w:szCs w:val="24"/>
        </w:rPr>
        <w:t>another English speaking country</w:t>
      </w:r>
      <w:r w:rsidR="00F27A46">
        <w:rPr>
          <w:rFonts w:asciiTheme="majorBidi" w:hAnsiTheme="majorBidi" w:cstheme="majorBidi"/>
          <w:sz w:val="24"/>
          <w:szCs w:val="24"/>
        </w:rPr>
        <w:t xml:space="preserve"> or </w:t>
      </w:r>
      <w:r w:rsidR="001C4C23">
        <w:rPr>
          <w:rFonts w:asciiTheme="majorBidi" w:hAnsiTheme="majorBidi" w:cstheme="majorBidi"/>
          <w:sz w:val="24"/>
          <w:szCs w:val="24"/>
        </w:rPr>
        <w:t>western nation</w:t>
      </w:r>
      <w:r w:rsidR="00CD4B62">
        <w:rPr>
          <w:rFonts w:asciiTheme="majorBidi" w:hAnsiTheme="majorBidi" w:cstheme="majorBidi"/>
          <w:sz w:val="24"/>
          <w:szCs w:val="24"/>
        </w:rPr>
        <w:t xml:space="preserve">. </w:t>
      </w:r>
      <w:r w:rsidR="00120029">
        <w:rPr>
          <w:rFonts w:asciiTheme="majorBidi" w:hAnsiTheme="majorBidi" w:cstheme="majorBidi"/>
          <w:sz w:val="24"/>
          <w:szCs w:val="24"/>
        </w:rPr>
        <w:t xml:space="preserve">With specific reference to </w:t>
      </w:r>
      <w:r w:rsidR="00A96AAE">
        <w:rPr>
          <w:rFonts w:asciiTheme="majorBidi" w:hAnsiTheme="majorBidi" w:cstheme="majorBidi"/>
          <w:sz w:val="24"/>
          <w:szCs w:val="24"/>
        </w:rPr>
        <w:t>natural</w:t>
      </w:r>
      <w:r w:rsidR="008E6393">
        <w:rPr>
          <w:rFonts w:asciiTheme="majorBidi" w:hAnsiTheme="majorBidi" w:cstheme="majorBidi"/>
          <w:sz w:val="24"/>
          <w:szCs w:val="24"/>
        </w:rPr>
        <w:t xml:space="preserve"> disasters, </w:t>
      </w:r>
      <w:r w:rsidR="00120029">
        <w:rPr>
          <w:rFonts w:asciiTheme="majorBidi" w:hAnsiTheme="majorBidi" w:cstheme="majorBidi"/>
          <w:sz w:val="24"/>
          <w:szCs w:val="24"/>
        </w:rPr>
        <w:t>m</w:t>
      </w:r>
      <w:r w:rsidR="00143A7F">
        <w:rPr>
          <w:rFonts w:asciiTheme="majorBidi" w:hAnsiTheme="majorBidi" w:cstheme="majorBidi"/>
          <w:sz w:val="24"/>
          <w:szCs w:val="24"/>
        </w:rPr>
        <w:t>any householders appear uncertain about what they are covered for, with</w:t>
      </w:r>
      <w:r w:rsidR="007B63CC">
        <w:rPr>
          <w:rFonts w:asciiTheme="majorBidi" w:hAnsiTheme="majorBidi" w:cstheme="majorBidi"/>
          <w:sz w:val="24"/>
          <w:szCs w:val="24"/>
        </w:rPr>
        <w:t xml:space="preserve"> 14</w:t>
      </w:r>
      <w:r w:rsidR="00736EBE">
        <w:rPr>
          <w:rFonts w:asciiTheme="majorBidi" w:hAnsiTheme="majorBidi" w:cstheme="majorBidi"/>
          <w:sz w:val="24"/>
          <w:szCs w:val="24"/>
        </w:rPr>
        <w:t xml:space="preserve"> per cent</w:t>
      </w:r>
      <w:r w:rsidR="007B63CC">
        <w:rPr>
          <w:rFonts w:asciiTheme="majorBidi" w:hAnsiTheme="majorBidi" w:cstheme="majorBidi"/>
          <w:sz w:val="24"/>
          <w:szCs w:val="24"/>
        </w:rPr>
        <w:t xml:space="preserve"> of homeowners in high bushfire risk areas unsure if they were covered for bushfires, and 23</w:t>
      </w:r>
      <w:r w:rsidR="00736EBE">
        <w:rPr>
          <w:rFonts w:asciiTheme="majorBidi" w:hAnsiTheme="majorBidi" w:cstheme="majorBidi"/>
          <w:sz w:val="24"/>
          <w:szCs w:val="24"/>
        </w:rPr>
        <w:t xml:space="preserve"> per cent</w:t>
      </w:r>
      <w:r w:rsidR="007B63CC">
        <w:rPr>
          <w:rFonts w:asciiTheme="majorBidi" w:hAnsiTheme="majorBidi" w:cstheme="majorBidi"/>
          <w:sz w:val="24"/>
          <w:szCs w:val="24"/>
        </w:rPr>
        <w:t xml:space="preserve"> of homeowners in high flood risk areas</w:t>
      </w:r>
      <w:r w:rsidR="00EA69F2">
        <w:rPr>
          <w:rFonts w:asciiTheme="majorBidi" w:hAnsiTheme="majorBidi" w:cstheme="majorBidi"/>
          <w:sz w:val="24"/>
          <w:szCs w:val="24"/>
        </w:rPr>
        <w:t xml:space="preserve"> </w:t>
      </w:r>
      <w:r w:rsidR="007B63CC">
        <w:rPr>
          <w:rFonts w:asciiTheme="majorBidi" w:hAnsiTheme="majorBidi" w:cstheme="majorBidi"/>
          <w:sz w:val="24"/>
          <w:szCs w:val="24"/>
        </w:rPr>
        <w:t>unsure if they were covered for</w:t>
      </w:r>
      <w:r w:rsidR="00866C52">
        <w:rPr>
          <w:rFonts w:asciiTheme="majorBidi" w:hAnsiTheme="majorBidi" w:cstheme="majorBidi"/>
          <w:sz w:val="24"/>
          <w:szCs w:val="24"/>
        </w:rPr>
        <w:t xml:space="preserve"> </w:t>
      </w:r>
      <w:r w:rsidR="007B63CC">
        <w:rPr>
          <w:rFonts w:asciiTheme="majorBidi" w:hAnsiTheme="majorBidi" w:cstheme="majorBidi"/>
          <w:sz w:val="24"/>
          <w:szCs w:val="24"/>
        </w:rPr>
        <w:t>flooding</w:t>
      </w:r>
      <w:r w:rsidR="00890434">
        <w:rPr>
          <w:rFonts w:asciiTheme="majorBidi" w:hAnsiTheme="majorBidi" w:cstheme="majorBidi"/>
          <w:sz w:val="24"/>
          <w:szCs w:val="24"/>
        </w:rPr>
        <w:t xml:space="preserve"> (Quantum Market Research, 2013)</w:t>
      </w:r>
      <w:r w:rsidR="00143A7F">
        <w:rPr>
          <w:rFonts w:asciiTheme="majorBidi" w:hAnsiTheme="majorBidi" w:cstheme="majorBidi"/>
          <w:sz w:val="24"/>
          <w:szCs w:val="24"/>
        </w:rPr>
        <w:t>.</w:t>
      </w:r>
      <w:r w:rsidR="007B63CC">
        <w:rPr>
          <w:rFonts w:asciiTheme="majorBidi" w:hAnsiTheme="majorBidi" w:cstheme="majorBidi"/>
          <w:sz w:val="24"/>
          <w:szCs w:val="24"/>
        </w:rPr>
        <w:t xml:space="preserve"> </w:t>
      </w:r>
      <w:r w:rsidR="00BF3906">
        <w:rPr>
          <w:rFonts w:asciiTheme="majorBidi" w:hAnsiTheme="majorBidi" w:cstheme="majorBidi"/>
          <w:sz w:val="24"/>
          <w:szCs w:val="24"/>
        </w:rPr>
        <w:t xml:space="preserve">Those </w:t>
      </w:r>
      <w:r w:rsidR="00D46D29">
        <w:rPr>
          <w:rFonts w:asciiTheme="majorBidi" w:hAnsiTheme="majorBidi" w:cstheme="majorBidi"/>
          <w:sz w:val="24"/>
          <w:szCs w:val="24"/>
        </w:rPr>
        <w:t xml:space="preserve">living </w:t>
      </w:r>
      <w:r w:rsidR="00BF3906">
        <w:rPr>
          <w:rFonts w:asciiTheme="majorBidi" w:hAnsiTheme="majorBidi" w:cstheme="majorBidi"/>
          <w:sz w:val="24"/>
          <w:szCs w:val="24"/>
        </w:rPr>
        <w:t xml:space="preserve">in regional areas appear to </w:t>
      </w:r>
      <w:r w:rsidR="00391322">
        <w:rPr>
          <w:rFonts w:asciiTheme="majorBidi" w:hAnsiTheme="majorBidi" w:cstheme="majorBidi"/>
          <w:sz w:val="24"/>
          <w:szCs w:val="24"/>
        </w:rPr>
        <w:t>be more certain</w:t>
      </w:r>
      <w:r w:rsidR="00BF3906">
        <w:rPr>
          <w:rFonts w:asciiTheme="majorBidi" w:hAnsiTheme="majorBidi" w:cstheme="majorBidi"/>
          <w:sz w:val="24"/>
          <w:szCs w:val="24"/>
        </w:rPr>
        <w:t xml:space="preserve"> </w:t>
      </w:r>
      <w:r w:rsidR="00391322">
        <w:rPr>
          <w:rFonts w:asciiTheme="majorBidi" w:hAnsiTheme="majorBidi" w:cstheme="majorBidi"/>
          <w:sz w:val="24"/>
          <w:szCs w:val="24"/>
        </w:rPr>
        <w:t xml:space="preserve">about the nature of their insurance coverage </w:t>
      </w:r>
      <w:r w:rsidR="00BF3906">
        <w:rPr>
          <w:rFonts w:asciiTheme="majorBidi" w:hAnsiTheme="majorBidi" w:cstheme="majorBidi"/>
          <w:sz w:val="24"/>
          <w:szCs w:val="24"/>
        </w:rPr>
        <w:t>than those in urban areas</w:t>
      </w:r>
      <w:r w:rsidR="00890434">
        <w:rPr>
          <w:rFonts w:asciiTheme="majorBidi" w:hAnsiTheme="majorBidi" w:cstheme="majorBidi"/>
          <w:sz w:val="24"/>
          <w:szCs w:val="24"/>
        </w:rPr>
        <w:t xml:space="preserve"> (Tooth and Barker, 2007)</w:t>
      </w:r>
      <w:r w:rsidR="00143A7F">
        <w:rPr>
          <w:rFonts w:asciiTheme="majorBidi" w:hAnsiTheme="majorBidi" w:cstheme="majorBidi"/>
          <w:sz w:val="24"/>
          <w:szCs w:val="24"/>
        </w:rPr>
        <w:t xml:space="preserve">. </w:t>
      </w:r>
    </w:p>
    <w:p w14:paraId="1F921E5B" w14:textId="30FC40FE" w:rsidR="003326FF" w:rsidRPr="001B0A39" w:rsidRDefault="00753784" w:rsidP="00F3792B">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Many of these Australian-based</w:t>
      </w:r>
      <w:r w:rsidR="00761424">
        <w:rPr>
          <w:rFonts w:asciiTheme="majorBidi" w:hAnsiTheme="majorBidi" w:cstheme="majorBidi"/>
          <w:sz w:val="24"/>
          <w:szCs w:val="24"/>
        </w:rPr>
        <w:t xml:space="preserve"> observations </w:t>
      </w:r>
      <w:r w:rsidR="001F2F5E">
        <w:rPr>
          <w:rFonts w:asciiTheme="majorBidi" w:hAnsiTheme="majorBidi" w:cstheme="majorBidi"/>
          <w:sz w:val="24"/>
          <w:szCs w:val="24"/>
        </w:rPr>
        <w:t>complement</w:t>
      </w:r>
      <w:r w:rsidR="00761424">
        <w:rPr>
          <w:rFonts w:asciiTheme="majorBidi" w:hAnsiTheme="majorBidi" w:cstheme="majorBidi"/>
          <w:sz w:val="24"/>
          <w:szCs w:val="24"/>
        </w:rPr>
        <w:t xml:space="preserve"> </w:t>
      </w:r>
      <w:r w:rsidR="004F0C25">
        <w:rPr>
          <w:rFonts w:asciiTheme="majorBidi" w:hAnsiTheme="majorBidi" w:cstheme="majorBidi"/>
          <w:sz w:val="24"/>
          <w:szCs w:val="24"/>
        </w:rPr>
        <w:t>those</w:t>
      </w:r>
      <w:r w:rsidR="00761424">
        <w:rPr>
          <w:rFonts w:asciiTheme="majorBidi" w:hAnsiTheme="majorBidi" w:cstheme="majorBidi"/>
          <w:sz w:val="24"/>
          <w:szCs w:val="24"/>
        </w:rPr>
        <w:t xml:space="preserve"> </w:t>
      </w:r>
      <w:r w:rsidR="005B255B">
        <w:rPr>
          <w:rFonts w:asciiTheme="majorBidi" w:hAnsiTheme="majorBidi" w:cstheme="majorBidi"/>
          <w:sz w:val="24"/>
          <w:szCs w:val="24"/>
        </w:rPr>
        <w:t>from</w:t>
      </w:r>
      <w:r w:rsidR="00761424">
        <w:rPr>
          <w:rFonts w:asciiTheme="majorBidi" w:hAnsiTheme="majorBidi" w:cstheme="majorBidi"/>
          <w:sz w:val="24"/>
          <w:szCs w:val="24"/>
        </w:rPr>
        <w:t xml:space="preserve"> other</w:t>
      </w:r>
      <w:r w:rsidR="001851E1">
        <w:rPr>
          <w:rFonts w:asciiTheme="majorBidi" w:hAnsiTheme="majorBidi" w:cstheme="majorBidi"/>
          <w:sz w:val="24"/>
          <w:szCs w:val="24"/>
        </w:rPr>
        <w:t xml:space="preserve"> affluent</w:t>
      </w:r>
      <w:r w:rsidR="00761424">
        <w:rPr>
          <w:rFonts w:asciiTheme="majorBidi" w:hAnsiTheme="majorBidi" w:cstheme="majorBidi"/>
          <w:sz w:val="24"/>
          <w:szCs w:val="24"/>
        </w:rPr>
        <w:t xml:space="preserve"> countries. </w:t>
      </w:r>
      <w:r w:rsidR="003326FF">
        <w:rPr>
          <w:rFonts w:asciiTheme="majorBidi" w:hAnsiTheme="majorBidi" w:cstheme="majorBidi"/>
          <w:sz w:val="24"/>
          <w:szCs w:val="24"/>
        </w:rPr>
        <w:t xml:space="preserve">In the US, </w:t>
      </w:r>
      <w:r>
        <w:rPr>
          <w:rFonts w:asciiTheme="majorBidi" w:hAnsiTheme="majorBidi" w:cstheme="majorBidi"/>
          <w:sz w:val="24"/>
          <w:szCs w:val="24"/>
        </w:rPr>
        <w:t>low uptake rates on a government-sponsored flood insur</w:t>
      </w:r>
      <w:r w:rsidR="00FE062D">
        <w:rPr>
          <w:rFonts w:asciiTheme="majorBidi" w:hAnsiTheme="majorBidi" w:cstheme="majorBidi"/>
          <w:sz w:val="24"/>
          <w:szCs w:val="24"/>
        </w:rPr>
        <w:t xml:space="preserve">ance scheme has been documented, </w:t>
      </w:r>
      <w:r w:rsidR="001C1C6E">
        <w:rPr>
          <w:rFonts w:asciiTheme="majorBidi" w:hAnsiTheme="majorBidi" w:cstheme="majorBidi"/>
          <w:sz w:val="24"/>
          <w:szCs w:val="24"/>
        </w:rPr>
        <w:t xml:space="preserve">varying </w:t>
      </w:r>
      <w:r w:rsidR="00FE062D">
        <w:rPr>
          <w:rFonts w:asciiTheme="majorBidi" w:hAnsiTheme="majorBidi" w:cstheme="majorBidi"/>
          <w:sz w:val="24"/>
          <w:szCs w:val="24"/>
        </w:rPr>
        <w:t xml:space="preserve">from </w:t>
      </w:r>
      <w:r w:rsidR="004F0C25">
        <w:rPr>
          <w:rFonts w:asciiTheme="majorBidi" w:hAnsiTheme="majorBidi" w:cstheme="majorBidi"/>
          <w:sz w:val="24"/>
          <w:szCs w:val="24"/>
        </w:rPr>
        <w:t xml:space="preserve">39 </w:t>
      </w:r>
      <w:r w:rsidR="00216BC2">
        <w:rPr>
          <w:rFonts w:asciiTheme="majorBidi" w:hAnsiTheme="majorBidi" w:cstheme="majorBidi"/>
          <w:sz w:val="24"/>
          <w:szCs w:val="24"/>
        </w:rPr>
        <w:t>to</w:t>
      </w:r>
      <w:r w:rsidR="00216BC2" w:rsidRPr="000F621A">
        <w:rPr>
          <w:rFonts w:asciiTheme="majorBidi" w:hAnsiTheme="majorBidi" w:cstheme="majorBidi"/>
          <w:sz w:val="24"/>
          <w:szCs w:val="24"/>
        </w:rPr>
        <w:t xml:space="preserve"> </w:t>
      </w:r>
      <w:r w:rsidR="001C1C6E" w:rsidRPr="000F621A">
        <w:rPr>
          <w:rFonts w:asciiTheme="majorBidi" w:hAnsiTheme="majorBidi" w:cstheme="majorBidi"/>
          <w:sz w:val="24"/>
          <w:szCs w:val="24"/>
        </w:rPr>
        <w:t>68 per</w:t>
      </w:r>
      <w:r w:rsidR="001C1C6E">
        <w:rPr>
          <w:rFonts w:asciiTheme="majorBidi" w:hAnsiTheme="majorBidi" w:cstheme="majorBidi"/>
          <w:sz w:val="24"/>
          <w:szCs w:val="24"/>
        </w:rPr>
        <w:t xml:space="preserve"> </w:t>
      </w:r>
      <w:r w:rsidR="001C1C6E" w:rsidRPr="000F621A">
        <w:rPr>
          <w:rFonts w:asciiTheme="majorBidi" w:hAnsiTheme="majorBidi" w:cstheme="majorBidi"/>
          <w:sz w:val="24"/>
          <w:szCs w:val="24"/>
        </w:rPr>
        <w:t>cent (Michel-Kerjan and Kousky, 2010)</w:t>
      </w:r>
      <w:r w:rsidR="001C1C6E">
        <w:rPr>
          <w:rFonts w:asciiTheme="majorBidi" w:hAnsiTheme="majorBidi" w:cstheme="majorBidi"/>
          <w:sz w:val="24"/>
          <w:szCs w:val="24"/>
        </w:rPr>
        <w:t xml:space="preserve">. </w:t>
      </w:r>
      <w:r w:rsidR="001B0A39">
        <w:rPr>
          <w:rFonts w:asciiTheme="majorBidi" w:hAnsiTheme="majorBidi" w:cstheme="majorBidi"/>
          <w:sz w:val="24"/>
          <w:szCs w:val="24"/>
        </w:rPr>
        <w:t>I</w:t>
      </w:r>
      <w:r w:rsidR="003326FF">
        <w:rPr>
          <w:rFonts w:asciiTheme="majorBidi" w:hAnsiTheme="majorBidi" w:cstheme="majorBidi"/>
          <w:sz w:val="24"/>
          <w:szCs w:val="24"/>
        </w:rPr>
        <w:t xml:space="preserve">ndicators of </w:t>
      </w:r>
      <w:r w:rsidR="00EC0844">
        <w:rPr>
          <w:rFonts w:asciiTheme="majorBidi" w:hAnsiTheme="majorBidi" w:cstheme="majorBidi"/>
          <w:sz w:val="24"/>
          <w:szCs w:val="24"/>
        </w:rPr>
        <w:t>under-</w:t>
      </w:r>
      <w:r w:rsidR="003326FF">
        <w:rPr>
          <w:rFonts w:asciiTheme="majorBidi" w:hAnsiTheme="majorBidi" w:cstheme="majorBidi"/>
          <w:sz w:val="24"/>
          <w:szCs w:val="24"/>
        </w:rPr>
        <w:t xml:space="preserve">insurance for natural disasters </w:t>
      </w:r>
      <w:r w:rsidR="001B0A39">
        <w:rPr>
          <w:rFonts w:asciiTheme="majorBidi" w:hAnsiTheme="majorBidi" w:cstheme="majorBidi"/>
          <w:sz w:val="24"/>
          <w:szCs w:val="24"/>
        </w:rPr>
        <w:t>include</w:t>
      </w:r>
      <w:r w:rsidR="003326FF">
        <w:rPr>
          <w:rFonts w:asciiTheme="majorBidi" w:hAnsiTheme="majorBidi" w:cstheme="majorBidi"/>
          <w:sz w:val="24"/>
          <w:szCs w:val="24"/>
        </w:rPr>
        <w:t>:</w:t>
      </w:r>
      <w:r w:rsidR="008C06AA">
        <w:rPr>
          <w:rFonts w:asciiTheme="majorBidi" w:hAnsiTheme="majorBidi" w:cstheme="majorBidi"/>
          <w:sz w:val="24"/>
          <w:szCs w:val="24"/>
        </w:rPr>
        <w:t xml:space="preserve"> </w:t>
      </w:r>
      <w:r w:rsidR="00216BC2">
        <w:rPr>
          <w:rFonts w:asciiTheme="majorBidi" w:hAnsiTheme="majorBidi" w:cstheme="majorBidi"/>
          <w:sz w:val="24"/>
          <w:szCs w:val="24"/>
        </w:rPr>
        <w:t>p</w:t>
      </w:r>
      <w:r w:rsidR="00216BC2" w:rsidRPr="001B0A39">
        <w:rPr>
          <w:rFonts w:asciiTheme="majorBidi" w:hAnsiTheme="majorBidi" w:cstheme="majorBidi"/>
          <w:sz w:val="24"/>
          <w:szCs w:val="24"/>
        </w:rPr>
        <w:t xml:space="preserve">lace </w:t>
      </w:r>
      <w:r w:rsidR="003326FF" w:rsidRPr="001B0A39">
        <w:rPr>
          <w:rFonts w:asciiTheme="majorBidi" w:hAnsiTheme="majorBidi" w:cstheme="majorBidi"/>
          <w:sz w:val="24"/>
          <w:szCs w:val="24"/>
        </w:rPr>
        <w:t xml:space="preserve">of residence – those in flood-prone coastal </w:t>
      </w:r>
      <w:r w:rsidR="0059551C">
        <w:rPr>
          <w:rFonts w:asciiTheme="majorBidi" w:hAnsiTheme="majorBidi" w:cstheme="majorBidi"/>
          <w:sz w:val="24"/>
          <w:szCs w:val="24"/>
        </w:rPr>
        <w:t xml:space="preserve">areas and in </w:t>
      </w:r>
      <w:r w:rsidR="003326FF" w:rsidRPr="001B0A39">
        <w:rPr>
          <w:rFonts w:asciiTheme="majorBidi" w:hAnsiTheme="majorBidi" w:cstheme="majorBidi"/>
          <w:sz w:val="24"/>
          <w:szCs w:val="24"/>
        </w:rPr>
        <w:t>counties with higher levels of develo</w:t>
      </w:r>
      <w:r w:rsidR="008B5292">
        <w:rPr>
          <w:rFonts w:asciiTheme="majorBidi" w:hAnsiTheme="majorBidi" w:cstheme="majorBidi"/>
          <w:sz w:val="24"/>
          <w:szCs w:val="24"/>
        </w:rPr>
        <w:t>pment have higher take up rates</w:t>
      </w:r>
      <w:r w:rsidR="003326FF" w:rsidRPr="001B0A39">
        <w:rPr>
          <w:rFonts w:asciiTheme="majorBidi" w:hAnsiTheme="majorBidi" w:cstheme="majorBidi"/>
          <w:sz w:val="24"/>
          <w:szCs w:val="24"/>
        </w:rPr>
        <w:t>;</w:t>
      </w:r>
      <w:r w:rsidR="001B0A39">
        <w:rPr>
          <w:rFonts w:asciiTheme="majorBidi" w:hAnsiTheme="majorBidi" w:cstheme="majorBidi"/>
          <w:sz w:val="24"/>
          <w:szCs w:val="24"/>
        </w:rPr>
        <w:t xml:space="preserve"> r</w:t>
      </w:r>
      <w:r w:rsidR="003326FF" w:rsidRPr="001B0A39">
        <w:rPr>
          <w:rFonts w:asciiTheme="majorBidi" w:hAnsiTheme="majorBidi" w:cstheme="majorBidi"/>
          <w:sz w:val="24"/>
          <w:szCs w:val="24"/>
        </w:rPr>
        <w:t xml:space="preserve">isk perception – </w:t>
      </w:r>
      <w:r w:rsidR="00216BC2">
        <w:rPr>
          <w:rFonts w:asciiTheme="majorBidi" w:hAnsiTheme="majorBidi" w:cstheme="majorBidi"/>
          <w:sz w:val="24"/>
          <w:szCs w:val="24"/>
        </w:rPr>
        <w:t>for example,</w:t>
      </w:r>
      <w:r w:rsidR="003326FF" w:rsidRPr="001B0A39">
        <w:rPr>
          <w:rFonts w:asciiTheme="majorBidi" w:hAnsiTheme="majorBidi" w:cstheme="majorBidi"/>
          <w:sz w:val="24"/>
          <w:szCs w:val="24"/>
        </w:rPr>
        <w:t xml:space="preserve"> recent experience of flooding correlates positively with insurance up take;</w:t>
      </w:r>
      <w:r w:rsidR="001B0A39">
        <w:rPr>
          <w:rFonts w:asciiTheme="majorBidi" w:hAnsiTheme="majorBidi" w:cstheme="majorBidi"/>
          <w:sz w:val="24"/>
          <w:szCs w:val="24"/>
        </w:rPr>
        <w:t xml:space="preserve"> and s</w:t>
      </w:r>
      <w:r w:rsidR="003326FF" w:rsidRPr="001B0A39">
        <w:rPr>
          <w:rFonts w:asciiTheme="majorBidi" w:hAnsiTheme="majorBidi" w:cstheme="majorBidi"/>
          <w:sz w:val="24"/>
          <w:szCs w:val="24"/>
        </w:rPr>
        <w:t xml:space="preserve">ocio-demographic </w:t>
      </w:r>
      <w:r w:rsidR="00216BC2">
        <w:rPr>
          <w:rFonts w:asciiTheme="majorBidi" w:hAnsiTheme="majorBidi" w:cstheme="majorBidi"/>
          <w:sz w:val="24"/>
          <w:szCs w:val="24"/>
        </w:rPr>
        <w:t>factors</w:t>
      </w:r>
      <w:r w:rsidR="00216BC2" w:rsidRPr="001B0A39">
        <w:rPr>
          <w:rFonts w:asciiTheme="majorBidi" w:hAnsiTheme="majorBidi" w:cstheme="majorBidi"/>
          <w:sz w:val="24"/>
          <w:szCs w:val="24"/>
        </w:rPr>
        <w:t xml:space="preserve"> </w:t>
      </w:r>
      <w:r w:rsidR="003326FF" w:rsidRPr="001B0A39">
        <w:rPr>
          <w:rFonts w:asciiTheme="majorBidi" w:hAnsiTheme="majorBidi" w:cstheme="majorBidi"/>
          <w:sz w:val="24"/>
          <w:szCs w:val="24"/>
        </w:rPr>
        <w:t xml:space="preserve">– age and education are positively associated with insurance coverage (Atreya et al., 2015). </w:t>
      </w:r>
    </w:p>
    <w:p w14:paraId="6B1F055E" w14:textId="7A306802" w:rsidR="002410B0" w:rsidRDefault="00EC0844" w:rsidP="00BA09C2">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Prior to the implementation of the UK government-sponsored FloodRe insurance scheme</w:t>
      </w:r>
      <w:r w:rsidR="00216BC2">
        <w:rPr>
          <w:rFonts w:asciiTheme="majorBidi" w:hAnsiTheme="majorBidi" w:cstheme="majorBidi"/>
          <w:sz w:val="24"/>
          <w:szCs w:val="24"/>
        </w:rPr>
        <w:t>,</w:t>
      </w:r>
      <w:r>
        <w:rPr>
          <w:rFonts w:asciiTheme="majorBidi" w:hAnsiTheme="majorBidi" w:cstheme="majorBidi"/>
          <w:sz w:val="24"/>
          <w:szCs w:val="24"/>
        </w:rPr>
        <w:t xml:space="preserve"> </w:t>
      </w:r>
      <w:r w:rsidR="00761424">
        <w:rPr>
          <w:rFonts w:asciiTheme="majorBidi" w:hAnsiTheme="majorBidi" w:cstheme="majorBidi"/>
          <w:sz w:val="24"/>
          <w:szCs w:val="24"/>
        </w:rPr>
        <w:t>Priest et al</w:t>
      </w:r>
      <w:r w:rsidR="00CB250A">
        <w:rPr>
          <w:rFonts w:asciiTheme="majorBidi" w:hAnsiTheme="majorBidi" w:cstheme="majorBidi"/>
          <w:sz w:val="24"/>
          <w:szCs w:val="24"/>
        </w:rPr>
        <w:t>.</w:t>
      </w:r>
      <w:r w:rsidR="00761424">
        <w:rPr>
          <w:rFonts w:asciiTheme="majorBidi" w:hAnsiTheme="majorBidi" w:cstheme="majorBidi"/>
          <w:sz w:val="24"/>
          <w:szCs w:val="24"/>
        </w:rPr>
        <w:t xml:space="preserve"> (2005) </w:t>
      </w:r>
      <w:r>
        <w:rPr>
          <w:rFonts w:asciiTheme="majorBidi" w:hAnsiTheme="majorBidi" w:cstheme="majorBidi"/>
          <w:sz w:val="24"/>
          <w:szCs w:val="24"/>
        </w:rPr>
        <w:t>observe</w:t>
      </w:r>
      <w:r w:rsidR="0059551C">
        <w:rPr>
          <w:rFonts w:asciiTheme="majorBidi" w:hAnsiTheme="majorBidi" w:cstheme="majorBidi"/>
          <w:sz w:val="24"/>
          <w:szCs w:val="24"/>
        </w:rPr>
        <w:t>d</w:t>
      </w:r>
      <w:r w:rsidR="00365664">
        <w:rPr>
          <w:rFonts w:asciiTheme="majorBidi" w:hAnsiTheme="majorBidi" w:cstheme="majorBidi"/>
          <w:sz w:val="24"/>
          <w:szCs w:val="24"/>
        </w:rPr>
        <w:t xml:space="preserve"> s</w:t>
      </w:r>
      <w:r>
        <w:rPr>
          <w:rFonts w:asciiTheme="majorBidi" w:hAnsiTheme="majorBidi" w:cstheme="majorBidi"/>
          <w:sz w:val="24"/>
          <w:szCs w:val="24"/>
        </w:rPr>
        <w:t xml:space="preserve">ignificant levels of under-insurance, and </w:t>
      </w:r>
      <w:r w:rsidR="003326FF">
        <w:rPr>
          <w:rFonts w:asciiTheme="majorBidi" w:hAnsiTheme="majorBidi" w:cstheme="majorBidi"/>
          <w:sz w:val="24"/>
          <w:szCs w:val="24"/>
        </w:rPr>
        <w:t>Whyley et al</w:t>
      </w:r>
      <w:r w:rsidR="00CB250A">
        <w:rPr>
          <w:rFonts w:asciiTheme="majorBidi" w:hAnsiTheme="majorBidi" w:cstheme="majorBidi"/>
          <w:sz w:val="24"/>
          <w:szCs w:val="24"/>
        </w:rPr>
        <w:t>.</w:t>
      </w:r>
      <w:r w:rsidR="003326FF">
        <w:rPr>
          <w:rFonts w:asciiTheme="majorBidi" w:hAnsiTheme="majorBidi" w:cstheme="majorBidi"/>
          <w:sz w:val="24"/>
          <w:szCs w:val="24"/>
        </w:rPr>
        <w:t xml:space="preserve"> (1998) </w:t>
      </w:r>
      <w:r>
        <w:rPr>
          <w:rFonts w:asciiTheme="majorBidi" w:hAnsiTheme="majorBidi" w:cstheme="majorBidi"/>
          <w:sz w:val="24"/>
          <w:szCs w:val="24"/>
        </w:rPr>
        <w:t>state</w:t>
      </w:r>
      <w:r w:rsidR="0059551C">
        <w:rPr>
          <w:rFonts w:asciiTheme="majorBidi" w:hAnsiTheme="majorBidi" w:cstheme="majorBidi"/>
          <w:sz w:val="24"/>
          <w:szCs w:val="24"/>
        </w:rPr>
        <w:t>d</w:t>
      </w:r>
      <w:r w:rsidR="00AE00C3">
        <w:rPr>
          <w:rFonts w:asciiTheme="majorBidi" w:hAnsiTheme="majorBidi" w:cstheme="majorBidi"/>
          <w:sz w:val="24"/>
          <w:szCs w:val="24"/>
        </w:rPr>
        <w:t xml:space="preserve"> that around 25</w:t>
      </w:r>
      <w:r w:rsidR="00442439">
        <w:rPr>
          <w:rFonts w:asciiTheme="majorBidi" w:hAnsiTheme="majorBidi" w:cstheme="majorBidi"/>
          <w:sz w:val="24"/>
          <w:szCs w:val="24"/>
        </w:rPr>
        <w:t xml:space="preserve"> per cent</w:t>
      </w:r>
      <w:r w:rsidR="001F673A">
        <w:rPr>
          <w:rFonts w:asciiTheme="majorBidi" w:hAnsiTheme="majorBidi" w:cstheme="majorBidi"/>
          <w:sz w:val="24"/>
          <w:szCs w:val="24"/>
        </w:rPr>
        <w:t xml:space="preserve"> of UK residents were </w:t>
      </w:r>
      <w:r w:rsidR="00853C76">
        <w:rPr>
          <w:rFonts w:asciiTheme="majorBidi" w:hAnsiTheme="majorBidi" w:cstheme="majorBidi"/>
          <w:sz w:val="24"/>
          <w:szCs w:val="24"/>
        </w:rPr>
        <w:t>without</w:t>
      </w:r>
      <w:r w:rsidR="001F673A">
        <w:rPr>
          <w:rFonts w:asciiTheme="majorBidi" w:hAnsiTheme="majorBidi" w:cstheme="majorBidi"/>
          <w:sz w:val="24"/>
          <w:szCs w:val="24"/>
        </w:rPr>
        <w:t xml:space="preserve"> h</w:t>
      </w:r>
      <w:r>
        <w:rPr>
          <w:rFonts w:asciiTheme="majorBidi" w:hAnsiTheme="majorBidi" w:cstheme="majorBidi"/>
          <w:sz w:val="24"/>
          <w:szCs w:val="24"/>
        </w:rPr>
        <w:t xml:space="preserve">ouse and </w:t>
      </w:r>
      <w:r>
        <w:rPr>
          <w:rFonts w:asciiTheme="majorBidi" w:hAnsiTheme="majorBidi" w:cstheme="majorBidi"/>
          <w:sz w:val="24"/>
          <w:szCs w:val="24"/>
        </w:rPr>
        <w:lastRenderedPageBreak/>
        <w:t>contents insurance, identifying</w:t>
      </w:r>
      <w:r w:rsidR="005B255B">
        <w:rPr>
          <w:rFonts w:asciiTheme="majorBidi" w:hAnsiTheme="majorBidi" w:cstheme="majorBidi"/>
          <w:sz w:val="24"/>
          <w:szCs w:val="24"/>
        </w:rPr>
        <w:t xml:space="preserve"> </w:t>
      </w:r>
      <w:r w:rsidR="00B964B1">
        <w:rPr>
          <w:rFonts w:asciiTheme="majorBidi" w:hAnsiTheme="majorBidi" w:cstheme="majorBidi"/>
          <w:sz w:val="24"/>
          <w:szCs w:val="24"/>
        </w:rPr>
        <w:t xml:space="preserve">income and </w:t>
      </w:r>
      <w:r w:rsidR="005B255B">
        <w:rPr>
          <w:rFonts w:asciiTheme="majorBidi" w:hAnsiTheme="majorBidi" w:cstheme="majorBidi"/>
          <w:sz w:val="24"/>
          <w:szCs w:val="24"/>
        </w:rPr>
        <w:t xml:space="preserve">age as important </w:t>
      </w:r>
      <w:r w:rsidR="00365664">
        <w:rPr>
          <w:rFonts w:asciiTheme="majorBidi" w:hAnsiTheme="majorBidi" w:cstheme="majorBidi"/>
          <w:sz w:val="24"/>
          <w:szCs w:val="24"/>
        </w:rPr>
        <w:t>indicator</w:t>
      </w:r>
      <w:r w:rsidR="00B964B1">
        <w:rPr>
          <w:rFonts w:asciiTheme="majorBidi" w:hAnsiTheme="majorBidi" w:cstheme="majorBidi"/>
          <w:sz w:val="24"/>
          <w:szCs w:val="24"/>
        </w:rPr>
        <w:t>s</w:t>
      </w:r>
      <w:r w:rsidR="00365664">
        <w:rPr>
          <w:rFonts w:asciiTheme="majorBidi" w:hAnsiTheme="majorBidi" w:cstheme="majorBidi"/>
          <w:sz w:val="24"/>
          <w:szCs w:val="24"/>
        </w:rPr>
        <w:t xml:space="preserve"> of under-insurance</w:t>
      </w:r>
      <w:r w:rsidR="008036EF">
        <w:rPr>
          <w:rFonts w:asciiTheme="majorBidi" w:hAnsiTheme="majorBidi" w:cstheme="majorBidi"/>
          <w:sz w:val="24"/>
          <w:szCs w:val="24"/>
        </w:rPr>
        <w:t xml:space="preserve">. </w:t>
      </w:r>
      <w:r w:rsidR="00E37DA6">
        <w:rPr>
          <w:rFonts w:asciiTheme="majorBidi" w:hAnsiTheme="majorBidi" w:cstheme="majorBidi"/>
          <w:sz w:val="24"/>
          <w:szCs w:val="24"/>
        </w:rPr>
        <w:t xml:space="preserve">A study by the Office of Fair Trade </w:t>
      </w:r>
      <w:r w:rsidR="00606EC5">
        <w:rPr>
          <w:rFonts w:asciiTheme="majorBidi" w:hAnsiTheme="majorBidi" w:cstheme="majorBidi"/>
          <w:sz w:val="24"/>
          <w:szCs w:val="24"/>
        </w:rPr>
        <w:t xml:space="preserve">(cited in Hood et al., 2009: </w:t>
      </w:r>
      <w:r w:rsidR="00E37DA6">
        <w:rPr>
          <w:rFonts w:asciiTheme="majorBidi" w:hAnsiTheme="majorBidi" w:cstheme="majorBidi"/>
          <w:sz w:val="24"/>
          <w:szCs w:val="24"/>
        </w:rPr>
        <w:t xml:space="preserve">1809) </w:t>
      </w:r>
      <w:r w:rsidR="005716D2">
        <w:rPr>
          <w:rFonts w:asciiTheme="majorBidi" w:hAnsiTheme="majorBidi" w:cstheme="majorBidi"/>
          <w:sz w:val="24"/>
          <w:szCs w:val="24"/>
        </w:rPr>
        <w:t xml:space="preserve">conducted in 1999 </w:t>
      </w:r>
      <w:r w:rsidR="00E37DA6">
        <w:rPr>
          <w:rFonts w:asciiTheme="majorBidi" w:hAnsiTheme="majorBidi" w:cstheme="majorBidi"/>
          <w:sz w:val="24"/>
          <w:szCs w:val="24"/>
        </w:rPr>
        <w:t xml:space="preserve">found lone parent family, young families, low income earners, and those experiencing </w:t>
      </w:r>
      <w:r w:rsidR="004D5EC0">
        <w:rPr>
          <w:rFonts w:asciiTheme="majorBidi" w:hAnsiTheme="majorBidi" w:cstheme="majorBidi"/>
          <w:sz w:val="24"/>
          <w:szCs w:val="24"/>
        </w:rPr>
        <w:t xml:space="preserve">various </w:t>
      </w:r>
      <w:r w:rsidR="00E37DA6">
        <w:rPr>
          <w:rFonts w:asciiTheme="majorBidi" w:hAnsiTheme="majorBidi" w:cstheme="majorBidi"/>
          <w:sz w:val="24"/>
          <w:szCs w:val="24"/>
        </w:rPr>
        <w:t xml:space="preserve">forms of financial vulnerability were more likely to be without house and contents insurance. </w:t>
      </w:r>
      <w:r>
        <w:rPr>
          <w:rFonts w:asciiTheme="majorBidi" w:hAnsiTheme="majorBidi" w:cstheme="majorBidi"/>
          <w:sz w:val="24"/>
          <w:szCs w:val="24"/>
        </w:rPr>
        <w:t>A</w:t>
      </w:r>
      <w:r w:rsidR="00E37DA6">
        <w:rPr>
          <w:rFonts w:asciiTheme="majorBidi" w:hAnsiTheme="majorBidi" w:cstheme="majorBidi"/>
          <w:sz w:val="24"/>
          <w:szCs w:val="24"/>
        </w:rPr>
        <w:t xml:space="preserve">ffordability, insurance-literacy and competing priorities were </w:t>
      </w:r>
      <w:r w:rsidR="005716D2">
        <w:rPr>
          <w:rFonts w:asciiTheme="majorBidi" w:hAnsiTheme="majorBidi" w:cstheme="majorBidi"/>
          <w:sz w:val="24"/>
          <w:szCs w:val="24"/>
        </w:rPr>
        <w:t xml:space="preserve">also </w:t>
      </w:r>
      <w:r w:rsidR="00E61C91">
        <w:rPr>
          <w:rFonts w:asciiTheme="majorBidi" w:hAnsiTheme="majorBidi" w:cstheme="majorBidi"/>
          <w:sz w:val="24"/>
          <w:szCs w:val="24"/>
        </w:rPr>
        <w:t xml:space="preserve">identified as </w:t>
      </w:r>
      <w:r>
        <w:rPr>
          <w:rFonts w:asciiTheme="majorBidi" w:hAnsiTheme="majorBidi" w:cstheme="majorBidi"/>
          <w:sz w:val="24"/>
          <w:szCs w:val="24"/>
        </w:rPr>
        <w:t>contributing factors</w:t>
      </w:r>
      <w:r w:rsidR="00E37DA6">
        <w:rPr>
          <w:rFonts w:asciiTheme="majorBidi" w:hAnsiTheme="majorBidi" w:cstheme="majorBidi"/>
          <w:sz w:val="24"/>
          <w:szCs w:val="24"/>
        </w:rPr>
        <w:t xml:space="preserve"> (Hood et al., 2009). </w:t>
      </w:r>
    </w:p>
    <w:p w14:paraId="6C0BDAA1" w14:textId="77777777" w:rsidR="007D5C24" w:rsidRDefault="0074687D" w:rsidP="001019C0">
      <w:pPr>
        <w:snapToGrid w:val="0"/>
        <w:spacing w:before="120" w:after="0" w:line="480" w:lineRule="auto"/>
        <w:rPr>
          <w:rFonts w:asciiTheme="majorBidi" w:hAnsiTheme="majorBidi" w:cstheme="majorBidi"/>
          <w:b/>
          <w:bCs/>
          <w:sz w:val="24"/>
          <w:szCs w:val="24"/>
        </w:rPr>
      </w:pPr>
      <w:r>
        <w:rPr>
          <w:rFonts w:asciiTheme="majorBidi" w:hAnsiTheme="majorBidi" w:cstheme="majorBidi"/>
          <w:b/>
          <w:bCs/>
          <w:sz w:val="24"/>
          <w:szCs w:val="24"/>
        </w:rPr>
        <w:t>Data and m</w:t>
      </w:r>
      <w:r w:rsidR="007D5C24">
        <w:rPr>
          <w:rFonts w:asciiTheme="majorBidi" w:hAnsiTheme="majorBidi" w:cstheme="majorBidi"/>
          <w:b/>
          <w:bCs/>
          <w:sz w:val="24"/>
          <w:szCs w:val="24"/>
        </w:rPr>
        <w:t>ethod</w:t>
      </w:r>
    </w:p>
    <w:p w14:paraId="4571CBB2" w14:textId="669EDB40" w:rsidR="009E2764" w:rsidRPr="009E2764" w:rsidRDefault="009E2764" w:rsidP="009E2764">
      <w:pPr>
        <w:adjustRightInd w:val="0"/>
        <w:snapToGrid w:val="0"/>
        <w:spacing w:after="120" w:line="480" w:lineRule="auto"/>
        <w:rPr>
          <w:rFonts w:asciiTheme="majorBidi" w:hAnsiTheme="majorBidi" w:cstheme="majorBidi"/>
          <w:iCs/>
          <w:sz w:val="24"/>
          <w:szCs w:val="24"/>
        </w:rPr>
      </w:pPr>
      <w:r>
        <w:rPr>
          <w:rFonts w:asciiTheme="majorBidi" w:hAnsiTheme="majorBidi" w:cstheme="majorBidi"/>
          <w:sz w:val="24"/>
          <w:szCs w:val="24"/>
        </w:rPr>
        <w:t>In this paper, we present findings from a national survey of Australian adults to ascertain the rates and nature of under-insurance, specifically the socio-demographic patterns in house and contents insurance uptake. Under-insurance is defined here as not possessing a current house and/or contents policy</w:t>
      </w:r>
      <w:r>
        <w:rPr>
          <w:rStyle w:val="EndnoteReference"/>
          <w:rFonts w:asciiTheme="majorBidi" w:hAnsiTheme="majorBidi" w:cstheme="majorBidi"/>
          <w:sz w:val="24"/>
          <w:szCs w:val="24"/>
        </w:rPr>
        <w:endnoteReference w:id="2"/>
      </w:r>
      <w:r>
        <w:rPr>
          <w:rFonts w:asciiTheme="majorBidi" w:hAnsiTheme="majorBidi" w:cstheme="majorBidi"/>
          <w:sz w:val="24"/>
          <w:szCs w:val="24"/>
        </w:rPr>
        <w:t>, and our guiding research question for our data analysis is: ‘</w:t>
      </w:r>
      <w:r w:rsidRPr="000C2437">
        <w:rPr>
          <w:rFonts w:asciiTheme="majorBidi" w:hAnsiTheme="majorBidi" w:cstheme="majorBidi"/>
          <w:i/>
          <w:iCs/>
          <w:sz w:val="24"/>
          <w:szCs w:val="24"/>
        </w:rPr>
        <w:t xml:space="preserve">What are the key socio-demographic indicators of </w:t>
      </w:r>
      <w:r>
        <w:rPr>
          <w:rFonts w:asciiTheme="majorBidi" w:hAnsiTheme="majorBidi" w:cstheme="majorBidi"/>
          <w:i/>
          <w:iCs/>
          <w:sz w:val="24"/>
          <w:szCs w:val="24"/>
        </w:rPr>
        <w:t xml:space="preserve">house and contents </w:t>
      </w:r>
      <w:r w:rsidRPr="000C2437">
        <w:rPr>
          <w:rFonts w:asciiTheme="majorBidi" w:hAnsiTheme="majorBidi" w:cstheme="majorBidi"/>
          <w:i/>
          <w:iCs/>
          <w:sz w:val="24"/>
          <w:szCs w:val="24"/>
        </w:rPr>
        <w:t>insurance coverage in Australia?</w:t>
      </w:r>
      <w:r>
        <w:rPr>
          <w:rFonts w:asciiTheme="majorBidi" w:hAnsiTheme="majorBidi" w:cstheme="majorBidi"/>
          <w:i/>
          <w:iCs/>
          <w:sz w:val="24"/>
          <w:szCs w:val="24"/>
        </w:rPr>
        <w:t>’</w:t>
      </w:r>
      <w:r>
        <w:rPr>
          <w:rFonts w:asciiTheme="majorBidi" w:hAnsiTheme="majorBidi" w:cstheme="majorBidi"/>
          <w:iCs/>
          <w:sz w:val="24"/>
          <w:szCs w:val="24"/>
        </w:rPr>
        <w:t xml:space="preserve"> In response to this</w:t>
      </w:r>
      <w:r w:rsidRPr="00664CDB">
        <w:rPr>
          <w:rFonts w:asciiTheme="majorBidi" w:hAnsiTheme="majorBidi" w:cstheme="majorBidi"/>
          <w:iCs/>
          <w:sz w:val="24"/>
          <w:szCs w:val="24"/>
        </w:rPr>
        <w:t xml:space="preserve"> literature</w:t>
      </w:r>
      <w:r>
        <w:rPr>
          <w:rFonts w:asciiTheme="majorBidi" w:hAnsiTheme="majorBidi" w:cstheme="majorBidi"/>
          <w:iCs/>
          <w:sz w:val="24"/>
          <w:szCs w:val="24"/>
        </w:rPr>
        <w:t xml:space="preserve"> reviewed above</w:t>
      </w:r>
      <w:r w:rsidRPr="00664CDB">
        <w:rPr>
          <w:rFonts w:asciiTheme="majorBidi" w:hAnsiTheme="majorBidi" w:cstheme="majorBidi"/>
          <w:iCs/>
          <w:sz w:val="24"/>
          <w:szCs w:val="24"/>
        </w:rPr>
        <w:t xml:space="preserve">, the following </w:t>
      </w:r>
      <w:r w:rsidRPr="00664CDB">
        <w:rPr>
          <w:rFonts w:asciiTheme="majorBidi" w:hAnsiTheme="majorBidi" w:cstheme="majorBidi"/>
          <w:sz w:val="24"/>
          <w:szCs w:val="24"/>
        </w:rPr>
        <w:t>hypotheses</w:t>
      </w:r>
      <w:r>
        <w:rPr>
          <w:rFonts w:asciiTheme="majorBidi" w:hAnsiTheme="majorBidi" w:cstheme="majorBidi"/>
          <w:sz w:val="24"/>
          <w:szCs w:val="24"/>
        </w:rPr>
        <w:t xml:space="preserve"> are examined empirically</w:t>
      </w:r>
      <w:r w:rsidRPr="00664CDB">
        <w:rPr>
          <w:rFonts w:asciiTheme="majorBidi" w:hAnsiTheme="majorBidi" w:cstheme="majorBidi"/>
          <w:sz w:val="24"/>
          <w:szCs w:val="24"/>
        </w:rPr>
        <w:t xml:space="preserve">. </w:t>
      </w:r>
      <w:r>
        <w:rPr>
          <w:rFonts w:asciiTheme="majorBidi" w:hAnsiTheme="majorBidi" w:cstheme="majorBidi"/>
          <w:sz w:val="24"/>
          <w:szCs w:val="24"/>
        </w:rPr>
        <w:t>I</w:t>
      </w:r>
      <w:r w:rsidRPr="00664CDB">
        <w:rPr>
          <w:rFonts w:asciiTheme="majorBidi" w:hAnsiTheme="majorBidi" w:cstheme="majorBidi"/>
          <w:sz w:val="24"/>
          <w:szCs w:val="24"/>
        </w:rPr>
        <w:t xml:space="preserve">nsurance coverage </w:t>
      </w:r>
      <w:r>
        <w:rPr>
          <w:rFonts w:asciiTheme="majorBidi" w:hAnsiTheme="majorBidi" w:cstheme="majorBidi"/>
          <w:sz w:val="24"/>
          <w:szCs w:val="24"/>
        </w:rPr>
        <w:t>is expected to</w:t>
      </w:r>
      <w:r w:rsidRPr="00664CDB">
        <w:rPr>
          <w:rFonts w:asciiTheme="majorBidi" w:hAnsiTheme="majorBidi" w:cstheme="majorBidi"/>
          <w:sz w:val="24"/>
          <w:szCs w:val="24"/>
        </w:rPr>
        <w:t xml:space="preserve"> be higher among:</w:t>
      </w:r>
    </w:p>
    <w:p w14:paraId="39A039AA"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Those w</w:t>
      </w:r>
      <w:r w:rsidRPr="00664CDB">
        <w:rPr>
          <w:rFonts w:asciiTheme="majorBidi" w:hAnsiTheme="majorBidi" w:cstheme="majorBidi"/>
          <w:sz w:val="24"/>
          <w:szCs w:val="24"/>
        </w:rPr>
        <w:t xml:space="preserve">ith high household income </w:t>
      </w:r>
    </w:p>
    <w:p w14:paraId="52D10BF8"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Those who e</w:t>
      </w:r>
      <w:r w:rsidRPr="00664CDB">
        <w:rPr>
          <w:rFonts w:asciiTheme="majorBidi" w:hAnsiTheme="majorBidi" w:cstheme="majorBidi"/>
          <w:sz w:val="24"/>
          <w:szCs w:val="24"/>
        </w:rPr>
        <w:t xml:space="preserve">xpress high interpersonal trust </w:t>
      </w:r>
    </w:p>
    <w:p w14:paraId="38C5016F"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People who l</w:t>
      </w:r>
      <w:r w:rsidRPr="00664CDB">
        <w:rPr>
          <w:rFonts w:asciiTheme="majorBidi" w:hAnsiTheme="majorBidi" w:cstheme="majorBidi"/>
          <w:sz w:val="24"/>
          <w:szCs w:val="24"/>
        </w:rPr>
        <w:t>iv</w:t>
      </w:r>
      <w:r>
        <w:rPr>
          <w:rFonts w:asciiTheme="majorBidi" w:hAnsiTheme="majorBidi" w:cstheme="majorBidi"/>
          <w:sz w:val="24"/>
          <w:szCs w:val="24"/>
        </w:rPr>
        <w:t>e</w:t>
      </w:r>
      <w:r w:rsidRPr="00664CDB">
        <w:rPr>
          <w:rFonts w:asciiTheme="majorBidi" w:hAnsiTheme="majorBidi" w:cstheme="majorBidi"/>
          <w:sz w:val="24"/>
          <w:szCs w:val="24"/>
        </w:rPr>
        <w:t xml:space="preserve"> in rural locations</w:t>
      </w:r>
    </w:p>
    <w:p w14:paraId="78D4DF14"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People who</w:t>
      </w:r>
      <w:r w:rsidRPr="00664CDB">
        <w:rPr>
          <w:rFonts w:asciiTheme="majorBidi" w:hAnsiTheme="majorBidi" w:cstheme="majorBidi"/>
          <w:sz w:val="24"/>
          <w:szCs w:val="24"/>
        </w:rPr>
        <w:t xml:space="preserve"> are married or living with a partner </w:t>
      </w:r>
    </w:p>
    <w:p w14:paraId="197F07B7"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t>O</w:t>
      </w:r>
      <w:r w:rsidRPr="00664CDB">
        <w:rPr>
          <w:rFonts w:asciiTheme="majorBidi" w:hAnsiTheme="majorBidi" w:cstheme="majorBidi"/>
          <w:sz w:val="24"/>
          <w:szCs w:val="24"/>
        </w:rPr>
        <w:t xml:space="preserve">lder </w:t>
      </w:r>
      <w:r>
        <w:rPr>
          <w:rFonts w:asciiTheme="majorBidi" w:hAnsiTheme="majorBidi" w:cstheme="majorBidi"/>
          <w:sz w:val="24"/>
          <w:szCs w:val="24"/>
        </w:rPr>
        <w:t>Australians</w:t>
      </w:r>
    </w:p>
    <w:p w14:paraId="3957BE4A" w14:textId="77777777" w:rsidR="009E2764" w:rsidRPr="00664CDB" w:rsidRDefault="009E2764" w:rsidP="009E2764">
      <w:pPr>
        <w:pStyle w:val="ListParagraph"/>
        <w:numPr>
          <w:ilvl w:val="0"/>
          <w:numId w:val="1"/>
        </w:numPr>
        <w:adjustRightInd w:val="0"/>
        <w:snapToGrid w:val="0"/>
        <w:spacing w:after="0" w:line="480" w:lineRule="auto"/>
        <w:contextualSpacing w:val="0"/>
        <w:rPr>
          <w:rFonts w:asciiTheme="majorBidi" w:hAnsiTheme="majorBidi" w:cstheme="majorBidi"/>
          <w:sz w:val="24"/>
          <w:szCs w:val="24"/>
        </w:rPr>
      </w:pPr>
      <w:r>
        <w:rPr>
          <w:rFonts w:asciiTheme="majorBidi" w:hAnsiTheme="majorBidi" w:cstheme="majorBidi"/>
          <w:sz w:val="24"/>
          <w:szCs w:val="24"/>
        </w:rPr>
        <w:lastRenderedPageBreak/>
        <w:t>Those w</w:t>
      </w:r>
      <w:r w:rsidRPr="00664CDB">
        <w:rPr>
          <w:rFonts w:asciiTheme="majorBidi" w:hAnsiTheme="majorBidi" w:cstheme="majorBidi"/>
          <w:sz w:val="24"/>
          <w:szCs w:val="24"/>
        </w:rPr>
        <w:t xml:space="preserve">ho </w:t>
      </w:r>
      <w:r>
        <w:rPr>
          <w:rFonts w:asciiTheme="majorBidi" w:hAnsiTheme="majorBidi" w:cstheme="majorBidi"/>
          <w:sz w:val="24"/>
          <w:szCs w:val="24"/>
        </w:rPr>
        <w:t xml:space="preserve">claim to </w:t>
      </w:r>
      <w:r w:rsidRPr="00664CDB">
        <w:rPr>
          <w:rFonts w:asciiTheme="majorBidi" w:hAnsiTheme="majorBidi" w:cstheme="majorBidi"/>
          <w:sz w:val="24"/>
          <w:szCs w:val="24"/>
        </w:rPr>
        <w:t>have high socio-economic status</w:t>
      </w:r>
    </w:p>
    <w:p w14:paraId="762BE94F" w14:textId="77777777" w:rsidR="009E2764" w:rsidRPr="008210CC" w:rsidRDefault="009E2764" w:rsidP="009E2764">
      <w:pPr>
        <w:pStyle w:val="ListParagraph"/>
        <w:numPr>
          <w:ilvl w:val="0"/>
          <w:numId w:val="1"/>
        </w:numPr>
        <w:adjustRightInd w:val="0"/>
        <w:snapToGrid w:val="0"/>
        <w:spacing w:after="0" w:line="48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People w</w:t>
      </w:r>
      <w:r w:rsidRPr="00664CDB">
        <w:rPr>
          <w:rFonts w:asciiTheme="majorBidi" w:hAnsiTheme="majorBidi" w:cstheme="majorBidi"/>
          <w:sz w:val="24"/>
          <w:szCs w:val="24"/>
        </w:rPr>
        <w:t>ho own or are purchasing their own home</w:t>
      </w:r>
    </w:p>
    <w:p w14:paraId="1DCF492D" w14:textId="73A476C4" w:rsidR="007D5C24" w:rsidRPr="009C2A68" w:rsidRDefault="00800351" w:rsidP="0005406C">
      <w:pPr>
        <w:snapToGrid w:val="0"/>
        <w:spacing w:before="120" w:after="0" w:line="480" w:lineRule="auto"/>
        <w:rPr>
          <w:rFonts w:ascii="Times New Roman" w:hAnsi="Times New Roman" w:cs="Times New Roman"/>
          <w:sz w:val="24"/>
          <w:szCs w:val="24"/>
        </w:rPr>
      </w:pPr>
      <w:r w:rsidRPr="009C2A68">
        <w:rPr>
          <w:rFonts w:ascii="Times New Roman" w:hAnsi="Times New Roman" w:cs="Times New Roman"/>
          <w:sz w:val="24"/>
          <w:szCs w:val="24"/>
        </w:rPr>
        <w:t>The d</w:t>
      </w:r>
      <w:r w:rsidR="007D5C24" w:rsidRPr="009C2A68">
        <w:rPr>
          <w:rFonts w:ascii="Times New Roman" w:hAnsi="Times New Roman" w:cs="Times New Roman"/>
          <w:sz w:val="24"/>
          <w:szCs w:val="24"/>
        </w:rPr>
        <w:t>ata are from the 2015 Australian Survey of Social Attitudes (</w:t>
      </w:r>
      <w:r w:rsidRPr="009C2A68">
        <w:rPr>
          <w:rFonts w:ascii="Times New Roman" w:hAnsi="Times New Roman" w:cs="Times New Roman"/>
          <w:sz w:val="24"/>
          <w:szCs w:val="24"/>
        </w:rPr>
        <w:t>AuSSA)</w:t>
      </w:r>
      <w:r w:rsidR="0005406C">
        <w:rPr>
          <w:rFonts w:ascii="Times New Roman" w:hAnsi="Times New Roman" w:cs="Times New Roman"/>
          <w:sz w:val="24"/>
          <w:szCs w:val="24"/>
        </w:rPr>
        <w:t xml:space="preserve">, </w:t>
      </w:r>
      <w:r w:rsidR="004D50D7">
        <w:rPr>
          <w:rFonts w:ascii="Times New Roman" w:hAnsi="Times New Roman" w:cs="Times New Roman"/>
          <w:sz w:val="24"/>
          <w:szCs w:val="24"/>
        </w:rPr>
        <w:t>an omnibus social survey administered by the Australian Consortium for Social and Political R</w:t>
      </w:r>
      <w:r w:rsidR="009E2764">
        <w:rPr>
          <w:rFonts w:ascii="Times New Roman" w:hAnsi="Times New Roman" w:cs="Times New Roman"/>
          <w:sz w:val="24"/>
          <w:szCs w:val="24"/>
        </w:rPr>
        <w:t xml:space="preserve">esearch Incorporated (ACSPRI). </w:t>
      </w:r>
      <w:r w:rsidR="004D50D7">
        <w:rPr>
          <w:rFonts w:ascii="Times New Roman" w:hAnsi="Times New Roman" w:cs="Times New Roman"/>
          <w:sz w:val="24"/>
          <w:szCs w:val="24"/>
        </w:rPr>
        <w:t xml:space="preserve">We commissioned survey questions on insurance to </w:t>
      </w:r>
      <w:r w:rsidR="009E2764">
        <w:rPr>
          <w:rFonts w:ascii="Times New Roman" w:hAnsi="Times New Roman" w:cs="Times New Roman"/>
          <w:sz w:val="24"/>
          <w:szCs w:val="24"/>
        </w:rPr>
        <w:t xml:space="preserve">be included in the 2015 AuSSA. </w:t>
      </w:r>
      <w:r w:rsidR="004D50D7">
        <w:rPr>
          <w:rFonts w:ascii="Times New Roman" w:hAnsi="Times New Roman" w:cs="Times New Roman"/>
          <w:sz w:val="24"/>
          <w:szCs w:val="24"/>
        </w:rPr>
        <w:t xml:space="preserve">The 2015 survey </w:t>
      </w:r>
      <w:r w:rsidRPr="009C2A68">
        <w:rPr>
          <w:rFonts w:ascii="Times New Roman" w:hAnsi="Times New Roman" w:cs="Times New Roman"/>
          <w:sz w:val="24"/>
          <w:szCs w:val="24"/>
        </w:rPr>
        <w:t xml:space="preserve">has a </w:t>
      </w:r>
      <w:r w:rsidR="00D637EE" w:rsidRPr="009C2A68">
        <w:rPr>
          <w:rFonts w:ascii="Times New Roman" w:hAnsi="Times New Roman" w:cs="Times New Roman"/>
          <w:sz w:val="24"/>
          <w:szCs w:val="24"/>
        </w:rPr>
        <w:t xml:space="preserve">sample size </w:t>
      </w:r>
      <w:r w:rsidRPr="009C2A68">
        <w:rPr>
          <w:rFonts w:ascii="Times New Roman" w:hAnsi="Times New Roman" w:cs="Times New Roman"/>
          <w:sz w:val="24"/>
          <w:szCs w:val="24"/>
        </w:rPr>
        <w:t>of</w:t>
      </w:r>
      <w:r w:rsidR="00D637EE" w:rsidRPr="009C2A68">
        <w:rPr>
          <w:rFonts w:ascii="Times New Roman" w:hAnsi="Times New Roman" w:cs="Times New Roman"/>
          <w:sz w:val="24"/>
          <w:szCs w:val="24"/>
        </w:rPr>
        <w:t xml:space="preserve"> </w:t>
      </w:r>
      <w:r w:rsidR="008432C0" w:rsidRPr="009C2A68">
        <w:rPr>
          <w:rFonts w:ascii="Times New Roman" w:hAnsi="Times New Roman" w:cs="Times New Roman"/>
          <w:sz w:val="24"/>
          <w:szCs w:val="24"/>
        </w:rPr>
        <w:t>1,211</w:t>
      </w:r>
      <w:r w:rsidR="009C2A68">
        <w:rPr>
          <w:rFonts w:ascii="Times New Roman" w:hAnsi="Times New Roman" w:cs="Times New Roman"/>
          <w:sz w:val="24"/>
          <w:szCs w:val="24"/>
        </w:rPr>
        <w:t xml:space="preserve"> and </w:t>
      </w:r>
      <w:r w:rsidR="009C2A68" w:rsidRPr="009C2A68">
        <w:rPr>
          <w:rFonts w:ascii="Times New Roman" w:hAnsi="Times New Roman" w:cs="Times New Roman"/>
          <w:sz w:val="24"/>
          <w:szCs w:val="24"/>
        </w:rPr>
        <w:t xml:space="preserve">response rate </w:t>
      </w:r>
      <w:r w:rsidR="009C2A68">
        <w:rPr>
          <w:rFonts w:ascii="Times New Roman" w:hAnsi="Times New Roman" w:cs="Times New Roman"/>
          <w:sz w:val="24"/>
          <w:szCs w:val="24"/>
        </w:rPr>
        <w:t>of</w:t>
      </w:r>
      <w:r w:rsidR="009C2A68" w:rsidRPr="009C2A68">
        <w:rPr>
          <w:rFonts w:ascii="Times New Roman" w:hAnsi="Times New Roman" w:cs="Times New Roman"/>
          <w:sz w:val="24"/>
          <w:szCs w:val="24"/>
        </w:rPr>
        <w:t xml:space="preserve"> 26 per cent</w:t>
      </w:r>
      <w:r w:rsidR="008018B4">
        <w:rPr>
          <w:rFonts w:ascii="Times New Roman" w:hAnsi="Times New Roman" w:cs="Times New Roman"/>
          <w:sz w:val="24"/>
          <w:szCs w:val="24"/>
        </w:rPr>
        <w:t xml:space="preserve"> (</w:t>
      </w:r>
      <w:r w:rsidR="0066702B" w:rsidRPr="0066702B">
        <w:rPr>
          <w:rFonts w:ascii="Times New Roman" w:hAnsi="Times New Roman" w:cs="Times New Roman"/>
          <w:sz w:val="24"/>
          <w:szCs w:val="24"/>
        </w:rPr>
        <w:t>Blunsdon</w:t>
      </w:r>
      <w:r w:rsidR="00606EC5">
        <w:rPr>
          <w:rFonts w:ascii="Times New Roman" w:hAnsi="Times New Roman" w:cs="Times New Roman"/>
          <w:sz w:val="24"/>
          <w:szCs w:val="24"/>
        </w:rPr>
        <w:t>,</w:t>
      </w:r>
      <w:r w:rsidR="0066702B" w:rsidRPr="0066702B">
        <w:rPr>
          <w:rFonts w:ascii="Times New Roman" w:hAnsi="Times New Roman" w:cs="Times New Roman"/>
          <w:sz w:val="24"/>
          <w:szCs w:val="24"/>
        </w:rPr>
        <w:t xml:space="preserve"> 2016</w:t>
      </w:r>
      <w:r w:rsidR="008018B4">
        <w:rPr>
          <w:rFonts w:ascii="Times New Roman" w:hAnsi="Times New Roman" w:cs="Times New Roman"/>
          <w:sz w:val="24"/>
          <w:szCs w:val="24"/>
        </w:rPr>
        <w:t>)</w:t>
      </w:r>
      <w:r w:rsidR="009C2A68" w:rsidRPr="009C2A68">
        <w:rPr>
          <w:rFonts w:ascii="Times New Roman" w:hAnsi="Times New Roman" w:cs="Times New Roman"/>
          <w:sz w:val="24"/>
          <w:szCs w:val="24"/>
        </w:rPr>
        <w:t>.</w:t>
      </w:r>
      <w:r w:rsidR="0005406C">
        <w:rPr>
          <w:rFonts w:ascii="Times New Roman" w:hAnsi="Times New Roman" w:cs="Times New Roman"/>
          <w:sz w:val="24"/>
          <w:szCs w:val="24"/>
        </w:rPr>
        <w:t xml:space="preserve"> </w:t>
      </w:r>
      <w:r w:rsidR="0020419C">
        <w:rPr>
          <w:rFonts w:ascii="Times New Roman" w:hAnsi="Times New Roman" w:cs="Times New Roman"/>
          <w:sz w:val="24"/>
          <w:szCs w:val="24"/>
        </w:rPr>
        <w:t>The AuSSA</w:t>
      </w:r>
      <w:r w:rsidR="007D5C24" w:rsidRPr="009C2A68">
        <w:rPr>
          <w:rFonts w:ascii="Times New Roman" w:hAnsi="Times New Roman" w:cs="Times New Roman"/>
          <w:sz w:val="24"/>
          <w:szCs w:val="24"/>
        </w:rPr>
        <w:t xml:space="preserve"> data were </w:t>
      </w:r>
      <w:r w:rsidR="00D62187" w:rsidRPr="009C2A68">
        <w:rPr>
          <w:rFonts w:ascii="Times New Roman" w:hAnsi="Times New Roman" w:cs="Times New Roman"/>
          <w:sz w:val="24"/>
          <w:szCs w:val="24"/>
        </w:rPr>
        <w:t xml:space="preserve">drawn </w:t>
      </w:r>
      <w:r w:rsidR="007D5C24" w:rsidRPr="009C2A68">
        <w:rPr>
          <w:rFonts w:ascii="Times New Roman" w:hAnsi="Times New Roman" w:cs="Times New Roman"/>
          <w:sz w:val="24"/>
          <w:szCs w:val="24"/>
        </w:rPr>
        <w:t xml:space="preserve">from the Australian Electoral Roll </w:t>
      </w:r>
      <w:r w:rsidR="00D62187" w:rsidRPr="009C2A68">
        <w:rPr>
          <w:rFonts w:ascii="Times New Roman" w:hAnsi="Times New Roman" w:cs="Times New Roman"/>
          <w:sz w:val="24"/>
          <w:szCs w:val="24"/>
        </w:rPr>
        <w:t xml:space="preserve">(sampling frame) </w:t>
      </w:r>
      <w:r w:rsidR="007D5C24" w:rsidRPr="009C2A68">
        <w:rPr>
          <w:rFonts w:ascii="Times New Roman" w:hAnsi="Times New Roman" w:cs="Times New Roman"/>
          <w:sz w:val="24"/>
          <w:szCs w:val="24"/>
        </w:rPr>
        <w:t>using a systematic sampling strategy</w:t>
      </w:r>
      <w:r w:rsidR="002A0EC6" w:rsidRPr="009C2A68">
        <w:rPr>
          <w:rFonts w:ascii="Times New Roman" w:hAnsi="Times New Roman" w:cs="Times New Roman"/>
          <w:sz w:val="24"/>
          <w:szCs w:val="24"/>
        </w:rPr>
        <w:t xml:space="preserve">, and were collected in </w:t>
      </w:r>
      <w:r w:rsidR="009C2A68" w:rsidRPr="009C2A68">
        <w:rPr>
          <w:rFonts w:ascii="Times New Roman" w:hAnsi="Times New Roman" w:cs="Times New Roman"/>
          <w:sz w:val="24"/>
          <w:szCs w:val="24"/>
        </w:rPr>
        <w:t xml:space="preserve">3 </w:t>
      </w:r>
      <w:r w:rsidR="002A0EC6" w:rsidRPr="009C2A68">
        <w:rPr>
          <w:rFonts w:ascii="Times New Roman" w:hAnsi="Times New Roman" w:cs="Times New Roman"/>
          <w:sz w:val="24"/>
          <w:szCs w:val="24"/>
        </w:rPr>
        <w:t xml:space="preserve">waves </w:t>
      </w:r>
      <w:r w:rsidR="009C2A68">
        <w:rPr>
          <w:rFonts w:ascii="Times New Roman" w:hAnsi="Times New Roman" w:cs="Times New Roman"/>
          <w:sz w:val="24"/>
          <w:szCs w:val="24"/>
        </w:rPr>
        <w:t>in</w:t>
      </w:r>
      <w:r w:rsidR="002A0EC6" w:rsidRPr="009C2A68">
        <w:rPr>
          <w:rFonts w:ascii="Times New Roman" w:hAnsi="Times New Roman" w:cs="Times New Roman"/>
          <w:sz w:val="24"/>
          <w:szCs w:val="24"/>
        </w:rPr>
        <w:t xml:space="preserve"> 2015</w:t>
      </w:r>
      <w:r w:rsidR="009C2A68" w:rsidRPr="009C2A68">
        <w:rPr>
          <w:rFonts w:ascii="Times New Roman" w:hAnsi="Times New Roman" w:cs="Times New Roman"/>
          <w:sz w:val="24"/>
          <w:szCs w:val="24"/>
        </w:rPr>
        <w:t xml:space="preserve"> and 2016</w:t>
      </w:r>
      <w:r w:rsidR="00A301CB" w:rsidRPr="009C2A68">
        <w:rPr>
          <w:rFonts w:ascii="Times New Roman" w:hAnsi="Times New Roman" w:cs="Times New Roman"/>
          <w:sz w:val="24"/>
          <w:szCs w:val="24"/>
        </w:rPr>
        <w:t xml:space="preserve">. </w:t>
      </w:r>
      <w:r w:rsidR="009C2A68" w:rsidRPr="009C2A68">
        <w:rPr>
          <w:rFonts w:ascii="Times New Roman" w:hAnsi="Times New Roman" w:cs="Times New Roman"/>
          <w:sz w:val="24"/>
          <w:szCs w:val="24"/>
        </w:rPr>
        <w:t xml:space="preserve">For each survey wave, preliminary letters were sent </w:t>
      </w:r>
      <w:r w:rsidR="0020419C">
        <w:rPr>
          <w:rFonts w:ascii="Times New Roman" w:hAnsi="Times New Roman" w:cs="Times New Roman"/>
          <w:sz w:val="24"/>
          <w:szCs w:val="24"/>
        </w:rPr>
        <w:t xml:space="preserve">to potential respondents </w:t>
      </w:r>
      <w:r w:rsidR="009C2A68" w:rsidRPr="009C2A68">
        <w:rPr>
          <w:rFonts w:ascii="Times New Roman" w:hAnsi="Times New Roman" w:cs="Times New Roman"/>
          <w:sz w:val="24"/>
          <w:szCs w:val="24"/>
        </w:rPr>
        <w:t xml:space="preserve">prior to </w:t>
      </w:r>
      <w:r w:rsidR="0020419C">
        <w:rPr>
          <w:rFonts w:ascii="Times New Roman" w:hAnsi="Times New Roman" w:cs="Times New Roman"/>
          <w:sz w:val="24"/>
          <w:szCs w:val="24"/>
        </w:rPr>
        <w:t xml:space="preserve">sending </w:t>
      </w:r>
      <w:r w:rsidR="009C2A68" w:rsidRPr="009C2A68">
        <w:rPr>
          <w:rFonts w:ascii="Times New Roman" w:hAnsi="Times New Roman" w:cs="Times New Roman"/>
          <w:sz w:val="24"/>
          <w:szCs w:val="24"/>
        </w:rPr>
        <w:t>the questionnaire, with follow up letters</w:t>
      </w:r>
      <w:r w:rsidR="008018B4">
        <w:rPr>
          <w:rFonts w:ascii="Times New Roman" w:hAnsi="Times New Roman" w:cs="Times New Roman"/>
          <w:sz w:val="24"/>
          <w:szCs w:val="24"/>
        </w:rPr>
        <w:t>,</w:t>
      </w:r>
      <w:r w:rsidR="009C2A68" w:rsidRPr="009C2A68">
        <w:rPr>
          <w:rFonts w:ascii="Times New Roman" w:hAnsi="Times New Roman" w:cs="Times New Roman"/>
          <w:sz w:val="24"/>
          <w:szCs w:val="24"/>
        </w:rPr>
        <w:t xml:space="preserve"> replacement questionnaires and reminder cards sent in order to enhance </w:t>
      </w:r>
      <w:r w:rsidR="008018B4">
        <w:rPr>
          <w:rFonts w:ascii="Times New Roman" w:hAnsi="Times New Roman" w:cs="Times New Roman"/>
          <w:sz w:val="24"/>
          <w:szCs w:val="24"/>
        </w:rPr>
        <w:t xml:space="preserve">the </w:t>
      </w:r>
      <w:r w:rsidR="009C2A68" w:rsidRPr="009C2A68">
        <w:rPr>
          <w:rFonts w:ascii="Times New Roman" w:hAnsi="Times New Roman" w:cs="Times New Roman"/>
          <w:sz w:val="24"/>
          <w:szCs w:val="24"/>
        </w:rPr>
        <w:t xml:space="preserve">response rate.  First wave questionnaires were administered in August 2015, second wave in October 2015 and the final wave in February 2016.  </w:t>
      </w:r>
    </w:p>
    <w:p w14:paraId="34371266" w14:textId="59D27658" w:rsidR="00A11427" w:rsidRDefault="00D637EE" w:rsidP="005F372C">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We commission</w:t>
      </w:r>
      <w:r w:rsidR="00D62187">
        <w:rPr>
          <w:rFonts w:asciiTheme="majorBidi" w:hAnsiTheme="majorBidi" w:cstheme="majorBidi"/>
          <w:sz w:val="24"/>
          <w:szCs w:val="24"/>
        </w:rPr>
        <w:t>ed</w:t>
      </w:r>
      <w:r>
        <w:rPr>
          <w:rFonts w:asciiTheme="majorBidi" w:hAnsiTheme="majorBidi" w:cstheme="majorBidi"/>
          <w:sz w:val="24"/>
          <w:szCs w:val="24"/>
        </w:rPr>
        <w:t xml:space="preserve"> questions </w:t>
      </w:r>
      <w:r w:rsidR="00547590">
        <w:rPr>
          <w:rFonts w:asciiTheme="majorBidi" w:hAnsiTheme="majorBidi" w:cstheme="majorBidi"/>
          <w:sz w:val="24"/>
          <w:szCs w:val="24"/>
        </w:rPr>
        <w:t>relating to</w:t>
      </w:r>
      <w:r>
        <w:rPr>
          <w:rFonts w:asciiTheme="majorBidi" w:hAnsiTheme="majorBidi" w:cstheme="majorBidi"/>
          <w:sz w:val="24"/>
          <w:szCs w:val="24"/>
        </w:rPr>
        <w:t xml:space="preserve"> house and contents insurance for inclusion</w:t>
      </w:r>
      <w:r w:rsidR="00547590">
        <w:rPr>
          <w:rFonts w:asciiTheme="majorBidi" w:hAnsiTheme="majorBidi" w:cstheme="majorBidi"/>
          <w:sz w:val="24"/>
          <w:szCs w:val="24"/>
        </w:rPr>
        <w:t xml:space="preserve"> </w:t>
      </w:r>
      <w:r>
        <w:rPr>
          <w:rFonts w:asciiTheme="majorBidi" w:hAnsiTheme="majorBidi" w:cstheme="majorBidi"/>
          <w:sz w:val="24"/>
          <w:szCs w:val="24"/>
        </w:rPr>
        <w:t xml:space="preserve">in the </w:t>
      </w:r>
      <w:r w:rsidR="00AE776D">
        <w:rPr>
          <w:rFonts w:asciiTheme="majorBidi" w:hAnsiTheme="majorBidi" w:cstheme="majorBidi"/>
          <w:sz w:val="24"/>
          <w:szCs w:val="24"/>
        </w:rPr>
        <w:t>survey</w:t>
      </w:r>
      <w:r w:rsidR="00933465">
        <w:rPr>
          <w:rFonts w:asciiTheme="majorBidi" w:hAnsiTheme="majorBidi" w:cstheme="majorBidi"/>
          <w:sz w:val="24"/>
          <w:szCs w:val="24"/>
        </w:rPr>
        <w:t xml:space="preserve"> based upon</w:t>
      </w:r>
      <w:r w:rsidR="004105B4">
        <w:rPr>
          <w:rFonts w:asciiTheme="majorBidi" w:hAnsiTheme="majorBidi" w:cstheme="majorBidi"/>
          <w:sz w:val="24"/>
          <w:szCs w:val="24"/>
        </w:rPr>
        <w:t xml:space="preserve"> the </w:t>
      </w:r>
      <w:r w:rsidR="00933465">
        <w:rPr>
          <w:rFonts w:asciiTheme="majorBidi" w:hAnsiTheme="majorBidi" w:cstheme="majorBidi"/>
          <w:sz w:val="24"/>
          <w:szCs w:val="24"/>
        </w:rPr>
        <w:t xml:space="preserve">following </w:t>
      </w:r>
      <w:r w:rsidR="004105B4">
        <w:rPr>
          <w:rFonts w:asciiTheme="majorBidi" w:hAnsiTheme="majorBidi" w:cstheme="majorBidi"/>
          <w:sz w:val="24"/>
          <w:szCs w:val="24"/>
        </w:rPr>
        <w:t>question</w:t>
      </w:r>
      <w:r w:rsidR="00933465">
        <w:rPr>
          <w:rFonts w:asciiTheme="majorBidi" w:hAnsiTheme="majorBidi" w:cstheme="majorBidi"/>
          <w:sz w:val="24"/>
          <w:szCs w:val="24"/>
        </w:rPr>
        <w:t xml:space="preserve">, with the results shown in </w:t>
      </w:r>
      <w:r w:rsidR="00517A44" w:rsidRPr="00FD5A04">
        <w:rPr>
          <w:rFonts w:asciiTheme="majorBidi" w:hAnsiTheme="majorBidi" w:cstheme="majorBidi"/>
          <w:sz w:val="24"/>
          <w:szCs w:val="24"/>
        </w:rPr>
        <w:t>Tab</w:t>
      </w:r>
      <w:r w:rsidR="00AE776D">
        <w:rPr>
          <w:rFonts w:asciiTheme="majorBidi" w:hAnsiTheme="majorBidi" w:cstheme="majorBidi"/>
          <w:sz w:val="24"/>
          <w:szCs w:val="24"/>
        </w:rPr>
        <w:t>le 1</w:t>
      </w:r>
      <w:r w:rsidR="004105B4">
        <w:rPr>
          <w:rFonts w:asciiTheme="majorBidi" w:hAnsiTheme="majorBidi" w:cstheme="majorBidi"/>
          <w:sz w:val="24"/>
          <w:szCs w:val="24"/>
        </w:rPr>
        <w:t xml:space="preserve">: </w:t>
      </w:r>
    </w:p>
    <w:p w14:paraId="3FC99EBC" w14:textId="77777777" w:rsidR="00A11427" w:rsidRDefault="007A7723" w:rsidP="001019C0">
      <w:pPr>
        <w:snapToGrid w:val="0"/>
        <w:spacing w:before="120" w:after="0" w:line="480" w:lineRule="auto"/>
        <w:rPr>
          <w:rFonts w:asciiTheme="majorBidi" w:hAnsiTheme="majorBidi" w:cstheme="majorBidi"/>
          <w:sz w:val="24"/>
          <w:szCs w:val="24"/>
        </w:rPr>
      </w:pPr>
      <w:r w:rsidRPr="00547590">
        <w:rPr>
          <w:rFonts w:asciiTheme="majorBidi" w:hAnsiTheme="majorBidi" w:cstheme="majorBidi"/>
          <w:i/>
          <w:iCs/>
          <w:sz w:val="24"/>
          <w:szCs w:val="24"/>
        </w:rPr>
        <w:t xml:space="preserve">Thinking about your main place of residence, which of the following best describes the type of insurance cover that you or someone who lives with you has purchased? </w:t>
      </w:r>
      <w:r w:rsidR="009B37A4" w:rsidRPr="00547590">
        <w:rPr>
          <w:rFonts w:asciiTheme="majorBidi" w:hAnsiTheme="majorBidi" w:cstheme="majorBidi"/>
          <w:i/>
          <w:iCs/>
          <w:sz w:val="24"/>
          <w:szCs w:val="24"/>
        </w:rPr>
        <w:t xml:space="preserve"> </w:t>
      </w:r>
      <w:r w:rsidRPr="00547590">
        <w:rPr>
          <w:rFonts w:asciiTheme="majorBidi" w:hAnsiTheme="majorBidi" w:cstheme="majorBidi"/>
          <w:i/>
          <w:iCs/>
          <w:sz w:val="24"/>
          <w:szCs w:val="24"/>
        </w:rPr>
        <w:t>The residence is currently covered by...House and contents insurance; Contents insurance only; House insurance only; Neither house nor contents insurance.</w:t>
      </w:r>
      <w:r w:rsidR="009B37A4">
        <w:rPr>
          <w:rFonts w:asciiTheme="majorBidi" w:hAnsiTheme="majorBidi" w:cstheme="majorBidi"/>
          <w:sz w:val="24"/>
          <w:szCs w:val="24"/>
        </w:rPr>
        <w:t xml:space="preserve">  </w:t>
      </w:r>
    </w:p>
    <w:p w14:paraId="34DB574F" w14:textId="2E7FF9F5" w:rsidR="00C77A5A" w:rsidRDefault="007B6907" w:rsidP="001019C0">
      <w:pPr>
        <w:snapToGrid w:val="0"/>
        <w:spacing w:before="120"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(Table 1</w:t>
      </w:r>
      <w:r w:rsidR="00C77A5A">
        <w:rPr>
          <w:rFonts w:asciiTheme="majorBidi" w:hAnsiTheme="majorBidi" w:cstheme="majorBidi"/>
          <w:sz w:val="24"/>
          <w:szCs w:val="24"/>
        </w:rPr>
        <w:t xml:space="preserve"> about here)</w:t>
      </w:r>
    </w:p>
    <w:p w14:paraId="5DB13056" w14:textId="6469D863" w:rsidR="00A11427" w:rsidRDefault="00517A44" w:rsidP="00CB2404">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We constructed a dichotomous (1/0) dependent variable from this question to model house and co</w:t>
      </w:r>
      <w:r w:rsidR="00BC424C">
        <w:rPr>
          <w:rFonts w:asciiTheme="majorBidi" w:hAnsiTheme="majorBidi" w:cstheme="majorBidi"/>
          <w:sz w:val="24"/>
          <w:szCs w:val="24"/>
        </w:rPr>
        <w:t>ntents insurance (scored 1) contrast</w:t>
      </w:r>
      <w:r>
        <w:rPr>
          <w:rFonts w:asciiTheme="majorBidi" w:hAnsiTheme="majorBidi" w:cstheme="majorBidi"/>
          <w:sz w:val="24"/>
          <w:szCs w:val="24"/>
        </w:rPr>
        <w:t>ed with no insurance coverage (scored 0).</w:t>
      </w:r>
      <w:r w:rsidR="00BC424C">
        <w:rPr>
          <w:rFonts w:asciiTheme="majorBidi" w:hAnsiTheme="majorBidi" w:cstheme="majorBidi"/>
          <w:sz w:val="24"/>
          <w:szCs w:val="24"/>
        </w:rPr>
        <w:t xml:space="preserve">  </w:t>
      </w:r>
      <w:r w:rsidR="0053662C" w:rsidRPr="0053662C">
        <w:rPr>
          <w:rFonts w:asciiTheme="majorBidi" w:hAnsiTheme="majorBidi" w:cstheme="majorBidi"/>
          <w:sz w:val="24"/>
          <w:szCs w:val="24"/>
        </w:rPr>
        <w:t>A range of independent variables are operationalised</w:t>
      </w:r>
      <w:r w:rsidR="00015D85">
        <w:rPr>
          <w:rFonts w:asciiTheme="majorBidi" w:hAnsiTheme="majorBidi" w:cstheme="majorBidi"/>
          <w:sz w:val="24"/>
          <w:szCs w:val="24"/>
        </w:rPr>
        <w:t>, including</w:t>
      </w:r>
      <w:r w:rsidR="0053662C" w:rsidRPr="0053662C">
        <w:rPr>
          <w:rFonts w:asciiTheme="majorBidi" w:hAnsiTheme="majorBidi" w:cstheme="majorBidi"/>
          <w:sz w:val="24"/>
          <w:szCs w:val="24"/>
        </w:rPr>
        <w:t xml:space="preserve"> dum</w:t>
      </w:r>
      <w:r w:rsidR="0053662C">
        <w:rPr>
          <w:rFonts w:asciiTheme="majorBidi" w:hAnsiTheme="majorBidi" w:cstheme="majorBidi"/>
          <w:sz w:val="24"/>
          <w:szCs w:val="24"/>
        </w:rPr>
        <w:t>my</w:t>
      </w:r>
      <w:r w:rsidR="0053662C" w:rsidRPr="0053662C">
        <w:rPr>
          <w:rFonts w:asciiTheme="majorBidi" w:hAnsiTheme="majorBidi" w:cstheme="majorBidi"/>
          <w:sz w:val="24"/>
          <w:szCs w:val="24"/>
        </w:rPr>
        <w:t xml:space="preserve"> (</w:t>
      </w:r>
      <w:r w:rsidR="0053662C">
        <w:rPr>
          <w:rFonts w:asciiTheme="majorBidi" w:hAnsiTheme="majorBidi" w:cstheme="majorBidi"/>
          <w:sz w:val="24"/>
          <w:szCs w:val="24"/>
        </w:rPr>
        <w:t xml:space="preserve">1/0) variables for </w:t>
      </w:r>
      <w:r w:rsidR="00AF71DA">
        <w:rPr>
          <w:rFonts w:asciiTheme="majorBidi" w:hAnsiTheme="majorBidi" w:cstheme="majorBidi"/>
          <w:sz w:val="24"/>
          <w:szCs w:val="24"/>
        </w:rPr>
        <w:t xml:space="preserve">respondent </w:t>
      </w:r>
      <w:r w:rsidR="0053662C">
        <w:rPr>
          <w:rFonts w:asciiTheme="majorBidi" w:hAnsiTheme="majorBidi" w:cstheme="majorBidi"/>
          <w:sz w:val="24"/>
          <w:szCs w:val="24"/>
        </w:rPr>
        <w:t>sex (men =0);</w:t>
      </w:r>
      <w:r w:rsidR="009B1057">
        <w:rPr>
          <w:rFonts w:asciiTheme="majorBidi" w:hAnsiTheme="majorBidi" w:cstheme="majorBidi"/>
          <w:sz w:val="24"/>
          <w:szCs w:val="24"/>
        </w:rPr>
        <w:t xml:space="preserve"> age cohorts (aged 18-29</w:t>
      </w:r>
      <w:r w:rsidR="00015D85">
        <w:rPr>
          <w:rFonts w:asciiTheme="majorBidi" w:hAnsiTheme="majorBidi" w:cstheme="majorBidi"/>
          <w:sz w:val="24"/>
          <w:szCs w:val="24"/>
        </w:rPr>
        <w:t xml:space="preserve"> =1</w:t>
      </w:r>
      <w:r w:rsidR="009B1057">
        <w:rPr>
          <w:rFonts w:asciiTheme="majorBidi" w:hAnsiTheme="majorBidi" w:cstheme="majorBidi"/>
          <w:sz w:val="24"/>
          <w:szCs w:val="24"/>
        </w:rPr>
        <w:t>; aged 30-49</w:t>
      </w:r>
      <w:r w:rsidR="00015D85">
        <w:rPr>
          <w:rFonts w:asciiTheme="majorBidi" w:hAnsiTheme="majorBidi" w:cstheme="majorBidi"/>
          <w:sz w:val="24"/>
          <w:szCs w:val="24"/>
        </w:rPr>
        <w:t xml:space="preserve"> =1;</w:t>
      </w:r>
      <w:r w:rsidR="009B1057">
        <w:rPr>
          <w:rFonts w:asciiTheme="majorBidi" w:hAnsiTheme="majorBidi" w:cstheme="majorBidi"/>
          <w:sz w:val="24"/>
          <w:szCs w:val="24"/>
        </w:rPr>
        <w:t xml:space="preserve"> with 50 and over the reference category), </w:t>
      </w:r>
      <w:r w:rsidR="0053662C">
        <w:rPr>
          <w:rFonts w:asciiTheme="majorBidi" w:hAnsiTheme="majorBidi" w:cstheme="majorBidi"/>
          <w:sz w:val="24"/>
          <w:szCs w:val="24"/>
        </w:rPr>
        <w:t>non-tertiary educational achievement</w:t>
      </w:r>
      <w:r w:rsidR="002426EA">
        <w:rPr>
          <w:rFonts w:asciiTheme="majorBidi" w:hAnsiTheme="majorBidi" w:cstheme="majorBidi"/>
          <w:sz w:val="24"/>
          <w:szCs w:val="24"/>
        </w:rPr>
        <w:t xml:space="preserve"> =1</w:t>
      </w:r>
      <w:r w:rsidR="0053662C">
        <w:rPr>
          <w:rFonts w:asciiTheme="majorBidi" w:hAnsiTheme="majorBidi" w:cstheme="majorBidi"/>
          <w:sz w:val="24"/>
          <w:szCs w:val="24"/>
        </w:rPr>
        <w:t xml:space="preserve">; </w:t>
      </w:r>
      <w:r w:rsidR="00C92E03">
        <w:rPr>
          <w:rFonts w:asciiTheme="majorBidi" w:hAnsiTheme="majorBidi" w:cstheme="majorBidi"/>
          <w:sz w:val="24"/>
          <w:szCs w:val="24"/>
        </w:rPr>
        <w:t xml:space="preserve">household </w:t>
      </w:r>
      <w:r w:rsidR="0053662C">
        <w:rPr>
          <w:rFonts w:asciiTheme="majorBidi" w:hAnsiTheme="majorBidi" w:cstheme="majorBidi"/>
          <w:sz w:val="24"/>
          <w:szCs w:val="24"/>
        </w:rPr>
        <w:t>income ($</w:t>
      </w:r>
      <w:r w:rsidR="00CB2404">
        <w:rPr>
          <w:rFonts w:asciiTheme="majorBidi" w:hAnsiTheme="majorBidi" w:cstheme="majorBidi"/>
          <w:sz w:val="24"/>
          <w:szCs w:val="24"/>
        </w:rPr>
        <w:t>30</w:t>
      </w:r>
      <w:r w:rsidR="0053662C">
        <w:rPr>
          <w:rFonts w:asciiTheme="majorBidi" w:hAnsiTheme="majorBidi" w:cstheme="majorBidi"/>
          <w:sz w:val="24"/>
          <w:szCs w:val="24"/>
        </w:rPr>
        <w:t>,000 Australian dollars or less =1); marital status (</w:t>
      </w:r>
      <w:r w:rsidR="00A2522E">
        <w:rPr>
          <w:rFonts w:asciiTheme="majorBidi" w:hAnsiTheme="majorBidi" w:cstheme="majorBidi"/>
          <w:sz w:val="24"/>
          <w:szCs w:val="24"/>
        </w:rPr>
        <w:t>separated or</w:t>
      </w:r>
      <w:r w:rsidR="0053662C">
        <w:rPr>
          <w:rFonts w:asciiTheme="majorBidi" w:hAnsiTheme="majorBidi" w:cstheme="majorBidi"/>
          <w:sz w:val="24"/>
          <w:szCs w:val="24"/>
        </w:rPr>
        <w:t xml:space="preserve"> widowed =1)</w:t>
      </w:r>
      <w:r w:rsidR="00A2522E">
        <w:rPr>
          <w:rFonts w:asciiTheme="majorBidi" w:hAnsiTheme="majorBidi" w:cstheme="majorBidi"/>
          <w:sz w:val="24"/>
          <w:szCs w:val="24"/>
        </w:rPr>
        <w:t>; interpersonal trust (low trust in others =1); location (living in a ‘</w:t>
      </w:r>
      <w:r w:rsidR="00623CA0">
        <w:rPr>
          <w:rFonts w:asciiTheme="majorBidi" w:hAnsiTheme="majorBidi" w:cstheme="majorBidi"/>
          <w:sz w:val="24"/>
          <w:szCs w:val="24"/>
        </w:rPr>
        <w:t>big</w:t>
      </w:r>
      <w:r w:rsidR="00A2522E">
        <w:rPr>
          <w:rFonts w:asciiTheme="majorBidi" w:hAnsiTheme="majorBidi" w:cstheme="majorBidi"/>
          <w:sz w:val="24"/>
          <w:szCs w:val="24"/>
        </w:rPr>
        <w:t xml:space="preserve"> city’ =1); living arrangements (living with a spouse =1).</w:t>
      </w:r>
      <w:r w:rsidR="0050116B">
        <w:rPr>
          <w:rStyle w:val="EndnoteReference"/>
          <w:rFonts w:asciiTheme="majorBidi" w:hAnsiTheme="majorBidi" w:cstheme="majorBidi"/>
          <w:sz w:val="24"/>
          <w:szCs w:val="24"/>
        </w:rPr>
        <w:endnoteReference w:id="3"/>
      </w:r>
      <w:r w:rsidR="00A2522E">
        <w:rPr>
          <w:rFonts w:asciiTheme="majorBidi" w:hAnsiTheme="majorBidi" w:cstheme="majorBidi"/>
          <w:sz w:val="24"/>
          <w:szCs w:val="24"/>
        </w:rPr>
        <w:t xml:space="preserve">  </w:t>
      </w:r>
      <w:r w:rsidR="00CD173C">
        <w:rPr>
          <w:rFonts w:asciiTheme="majorBidi" w:hAnsiTheme="majorBidi" w:cstheme="majorBidi"/>
          <w:sz w:val="24"/>
          <w:szCs w:val="24"/>
        </w:rPr>
        <w:t xml:space="preserve">Housing tenure is expected to be a very important predictor here (home owners and home buyers =1).  We did not have access to class questions but use a continuous variable </w:t>
      </w:r>
      <w:r w:rsidR="00CB2404">
        <w:rPr>
          <w:rFonts w:asciiTheme="majorBidi" w:hAnsiTheme="majorBidi" w:cstheme="majorBidi"/>
          <w:sz w:val="24"/>
          <w:szCs w:val="24"/>
        </w:rPr>
        <w:t xml:space="preserve">to </w:t>
      </w:r>
      <w:r w:rsidR="00CD173C">
        <w:rPr>
          <w:rFonts w:asciiTheme="majorBidi" w:hAnsiTheme="majorBidi" w:cstheme="majorBidi"/>
          <w:sz w:val="24"/>
          <w:szCs w:val="24"/>
        </w:rPr>
        <w:t>measure self-assessed social status that was included in the survey by the AuSSA researchers.  The status scale is derived from the following question:</w:t>
      </w:r>
    </w:p>
    <w:p w14:paraId="71984DBF" w14:textId="77777777" w:rsidR="00637918" w:rsidRPr="008036EF" w:rsidRDefault="003E0549" w:rsidP="001019C0">
      <w:pPr>
        <w:snapToGrid w:val="0"/>
        <w:spacing w:before="120" w:after="0" w:line="480" w:lineRule="auto"/>
        <w:rPr>
          <w:rFonts w:asciiTheme="majorBidi" w:hAnsiTheme="majorBidi" w:cstheme="majorBidi"/>
          <w:sz w:val="24"/>
          <w:szCs w:val="24"/>
        </w:rPr>
      </w:pPr>
      <w:r w:rsidRPr="00547590">
        <w:rPr>
          <w:rFonts w:asciiTheme="majorBidi" w:hAnsiTheme="majorBidi" w:cstheme="majorBidi"/>
          <w:i/>
          <w:iCs/>
          <w:sz w:val="24"/>
          <w:szCs w:val="24"/>
        </w:rPr>
        <w:t>In our society, there are groups which tend to be towards the top and groups which tend to be towards the bottom.  Below is a scale that runs from the top to the bottom.  Where would you put yourself on this scale?</w:t>
      </w:r>
      <w:r w:rsidR="007D3535">
        <w:rPr>
          <w:rFonts w:asciiTheme="majorBidi" w:hAnsiTheme="majorBidi" w:cstheme="majorBidi"/>
          <w:sz w:val="24"/>
          <w:szCs w:val="24"/>
        </w:rPr>
        <w:t xml:space="preserve">  The scale is scored so that 1</w:t>
      </w:r>
      <w:r>
        <w:rPr>
          <w:rFonts w:asciiTheme="majorBidi" w:hAnsiTheme="majorBidi" w:cstheme="majorBidi"/>
          <w:sz w:val="24"/>
          <w:szCs w:val="24"/>
        </w:rPr>
        <w:t xml:space="preserve"> </w:t>
      </w:r>
      <w:r w:rsidR="007D3535">
        <w:rPr>
          <w:rFonts w:asciiTheme="majorBidi" w:hAnsiTheme="majorBidi" w:cstheme="majorBidi"/>
          <w:sz w:val="24"/>
          <w:szCs w:val="24"/>
        </w:rPr>
        <w:t xml:space="preserve">represents the ‘bottom’ and </w:t>
      </w:r>
      <w:r>
        <w:rPr>
          <w:rFonts w:asciiTheme="majorBidi" w:hAnsiTheme="majorBidi" w:cstheme="majorBidi"/>
          <w:sz w:val="24"/>
          <w:szCs w:val="24"/>
        </w:rPr>
        <w:t>10</w:t>
      </w:r>
      <w:r w:rsidR="007D3535">
        <w:rPr>
          <w:rFonts w:asciiTheme="majorBidi" w:hAnsiTheme="majorBidi" w:cstheme="majorBidi"/>
          <w:sz w:val="24"/>
          <w:szCs w:val="24"/>
        </w:rPr>
        <w:t xml:space="preserve"> the ‘top’</w:t>
      </w:r>
      <w:r w:rsidR="00CB250A">
        <w:rPr>
          <w:rFonts w:asciiTheme="majorBidi" w:hAnsiTheme="majorBidi" w:cstheme="majorBidi"/>
          <w:sz w:val="24"/>
          <w:szCs w:val="24"/>
        </w:rPr>
        <w:t xml:space="preserve"> of society</w:t>
      </w:r>
      <w:r>
        <w:rPr>
          <w:rFonts w:asciiTheme="majorBidi" w:hAnsiTheme="majorBidi" w:cstheme="majorBidi"/>
          <w:sz w:val="24"/>
          <w:szCs w:val="24"/>
        </w:rPr>
        <w:t>.</w:t>
      </w:r>
    </w:p>
    <w:p w14:paraId="6B234EC6" w14:textId="77777777" w:rsidR="00720AF5" w:rsidRPr="002F3A7D" w:rsidRDefault="00720AF5" w:rsidP="00720AF5">
      <w:pPr>
        <w:snapToGrid w:val="0"/>
        <w:spacing w:before="120" w:after="0" w:line="480" w:lineRule="auto"/>
        <w:rPr>
          <w:rFonts w:asciiTheme="majorBidi" w:hAnsiTheme="majorBidi" w:cstheme="majorBidi"/>
          <w:b/>
          <w:bCs/>
          <w:sz w:val="24"/>
          <w:szCs w:val="24"/>
        </w:rPr>
      </w:pPr>
      <w:r w:rsidRPr="002F3A7D">
        <w:rPr>
          <w:rFonts w:asciiTheme="majorBidi" w:hAnsiTheme="majorBidi" w:cstheme="majorBidi"/>
          <w:b/>
          <w:bCs/>
          <w:sz w:val="24"/>
          <w:szCs w:val="24"/>
        </w:rPr>
        <w:t>Results</w:t>
      </w:r>
    </w:p>
    <w:p w14:paraId="449202CE" w14:textId="1C2C7B32" w:rsidR="00720AF5" w:rsidRDefault="00494861" w:rsidP="005C4709">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lastRenderedPageBreak/>
        <w:t>As can be seen in Table 1</w:t>
      </w:r>
      <w:r w:rsidR="00720AF5">
        <w:rPr>
          <w:rFonts w:asciiTheme="majorBidi" w:hAnsiTheme="majorBidi" w:cstheme="majorBidi"/>
          <w:sz w:val="24"/>
          <w:szCs w:val="24"/>
        </w:rPr>
        <w:t xml:space="preserve">, almost 80 per cent of AuSSA respondents </w:t>
      </w:r>
      <w:r w:rsidR="00720AF5" w:rsidRPr="00024650">
        <w:rPr>
          <w:rFonts w:asciiTheme="majorBidi" w:hAnsiTheme="majorBidi" w:cstheme="majorBidi"/>
          <w:sz w:val="24"/>
          <w:szCs w:val="24"/>
        </w:rPr>
        <w:t>have both house and contents insurance.</w:t>
      </w:r>
      <w:r w:rsidR="00720AF5">
        <w:rPr>
          <w:rFonts w:asciiTheme="majorBidi" w:hAnsiTheme="majorBidi" w:cstheme="majorBidi"/>
          <w:sz w:val="24"/>
          <w:szCs w:val="24"/>
        </w:rPr>
        <w:t xml:space="preserve">  Approximately 5 per cent respectively have contents insurance only, or house insurance only, with a slightly larger proportion (7%) claiming to have neither house nor contents insurance.  Around 4 per cent claim to be unsure about whether their place </w:t>
      </w:r>
      <w:r w:rsidR="005C4709">
        <w:rPr>
          <w:rFonts w:asciiTheme="majorBidi" w:hAnsiTheme="majorBidi" w:cstheme="majorBidi"/>
          <w:sz w:val="24"/>
          <w:szCs w:val="24"/>
        </w:rPr>
        <w:t xml:space="preserve">of </w:t>
      </w:r>
      <w:r w:rsidR="00720AF5">
        <w:rPr>
          <w:rFonts w:asciiTheme="majorBidi" w:hAnsiTheme="majorBidi" w:cstheme="majorBidi"/>
          <w:sz w:val="24"/>
          <w:szCs w:val="24"/>
        </w:rPr>
        <w:t xml:space="preserve">residence is covered by house and/or contents insurance.  </w:t>
      </w:r>
    </w:p>
    <w:p w14:paraId="19E30C96" w14:textId="2F43ED57" w:rsidR="00720AF5" w:rsidRDefault="00720AF5" w:rsidP="001F1023">
      <w:pPr>
        <w:snapToGrid w:val="0"/>
        <w:spacing w:before="120" w:after="0" w:line="480" w:lineRule="auto"/>
        <w:rPr>
          <w:rFonts w:asciiTheme="majorBidi" w:hAnsiTheme="majorBidi" w:cstheme="majorBidi"/>
          <w:sz w:val="24"/>
          <w:szCs w:val="24"/>
        </w:rPr>
      </w:pPr>
      <w:r w:rsidRPr="00AB7671">
        <w:rPr>
          <w:rFonts w:asciiTheme="majorBidi" w:hAnsiTheme="majorBidi" w:cstheme="majorBidi"/>
          <w:sz w:val="24"/>
          <w:szCs w:val="24"/>
        </w:rPr>
        <w:t xml:space="preserve">The bivariate results </w:t>
      </w:r>
      <w:r w:rsidR="00494861">
        <w:rPr>
          <w:rFonts w:asciiTheme="majorBidi" w:hAnsiTheme="majorBidi" w:cstheme="majorBidi"/>
          <w:sz w:val="24"/>
          <w:szCs w:val="24"/>
        </w:rPr>
        <w:t>in Table 2</w:t>
      </w:r>
      <w:r>
        <w:rPr>
          <w:rFonts w:asciiTheme="majorBidi" w:hAnsiTheme="majorBidi" w:cstheme="majorBidi"/>
          <w:sz w:val="24"/>
          <w:szCs w:val="24"/>
        </w:rPr>
        <w:t xml:space="preserve"> show several independent variables cross tabulated with those who have both house and contents insurance.  While no significant gender differences are apparent at the 95 per cent level, there are statistically significant age differences.  Older Australians, particularly those aged 50 or over are more likely to be insured than their younger counterparts, with the under thirties least likely to have house and contents insurance.  Tertiary education does little to discriminate insurance uptake in these results, although there are some statistically significant income effects.  Earning </w:t>
      </w:r>
      <w:r w:rsidR="001F1023">
        <w:rPr>
          <w:rFonts w:asciiTheme="majorBidi" w:hAnsiTheme="majorBidi" w:cstheme="majorBidi"/>
          <w:sz w:val="24"/>
          <w:szCs w:val="24"/>
        </w:rPr>
        <w:t xml:space="preserve">less than </w:t>
      </w:r>
      <w:r>
        <w:rPr>
          <w:rFonts w:asciiTheme="majorBidi" w:hAnsiTheme="majorBidi" w:cstheme="majorBidi"/>
          <w:sz w:val="24"/>
          <w:szCs w:val="24"/>
        </w:rPr>
        <w:t>$</w:t>
      </w:r>
      <w:r w:rsidR="001F1023">
        <w:rPr>
          <w:rFonts w:asciiTheme="majorBidi" w:hAnsiTheme="majorBidi" w:cstheme="majorBidi"/>
          <w:sz w:val="24"/>
          <w:szCs w:val="24"/>
        </w:rPr>
        <w:t>3</w:t>
      </w:r>
      <w:r>
        <w:rPr>
          <w:rFonts w:asciiTheme="majorBidi" w:hAnsiTheme="majorBidi" w:cstheme="majorBidi"/>
          <w:sz w:val="24"/>
          <w:szCs w:val="24"/>
        </w:rPr>
        <w:t xml:space="preserve">0,000 annually in </w:t>
      </w:r>
      <w:r w:rsidRPr="00A11427">
        <w:rPr>
          <w:rFonts w:asciiTheme="majorBidi" w:hAnsiTheme="majorBidi" w:cstheme="majorBidi"/>
          <w:sz w:val="24"/>
          <w:szCs w:val="24"/>
        </w:rPr>
        <w:t>household income</w:t>
      </w:r>
      <w:r>
        <w:rPr>
          <w:rFonts w:asciiTheme="majorBidi" w:hAnsiTheme="majorBidi" w:cstheme="majorBidi"/>
          <w:sz w:val="24"/>
          <w:szCs w:val="24"/>
        </w:rPr>
        <w:t xml:space="preserve"> tends to be associated with </w:t>
      </w:r>
      <w:r w:rsidR="001F1023">
        <w:rPr>
          <w:rFonts w:asciiTheme="majorBidi" w:hAnsiTheme="majorBidi" w:cstheme="majorBidi"/>
          <w:sz w:val="24"/>
          <w:szCs w:val="24"/>
        </w:rPr>
        <w:t xml:space="preserve">lower levels of </w:t>
      </w:r>
      <w:r>
        <w:rPr>
          <w:rFonts w:asciiTheme="majorBidi" w:hAnsiTheme="majorBidi" w:cstheme="majorBidi"/>
          <w:sz w:val="24"/>
          <w:szCs w:val="24"/>
        </w:rPr>
        <w:t xml:space="preserve">house and contents insurance.  Marital status also appears to be linked to insurance.  Being married or widowed is associated with having house and contents insurance, while being separated appears to be associated with </w:t>
      </w:r>
      <w:r w:rsidR="002E6D97">
        <w:rPr>
          <w:rFonts w:asciiTheme="majorBidi" w:hAnsiTheme="majorBidi" w:cstheme="majorBidi"/>
          <w:sz w:val="24"/>
          <w:szCs w:val="24"/>
        </w:rPr>
        <w:t>under</w:t>
      </w:r>
      <w:r>
        <w:rPr>
          <w:rFonts w:asciiTheme="majorBidi" w:hAnsiTheme="majorBidi" w:cstheme="majorBidi"/>
          <w:sz w:val="24"/>
          <w:szCs w:val="24"/>
        </w:rPr>
        <w:t xml:space="preserve">-insurance.  Finally, interpersonal trust is an indicator of insurance, the more trusting people are, the more likely they are to be insured, while living with a spouse or partner is also associated with having insurance.  </w:t>
      </w:r>
    </w:p>
    <w:p w14:paraId="3666A817" w14:textId="23201680" w:rsidR="00720AF5" w:rsidRPr="00AB7671" w:rsidRDefault="007B6907" w:rsidP="00720AF5">
      <w:pPr>
        <w:snapToGrid w:val="0"/>
        <w:spacing w:before="120" w:after="0" w:line="480" w:lineRule="auto"/>
        <w:jc w:val="center"/>
        <w:rPr>
          <w:rFonts w:asciiTheme="majorBidi" w:hAnsiTheme="majorBidi" w:cstheme="majorBidi"/>
          <w:sz w:val="24"/>
          <w:szCs w:val="24"/>
        </w:rPr>
      </w:pPr>
      <w:r>
        <w:rPr>
          <w:rFonts w:asciiTheme="majorBidi" w:hAnsiTheme="majorBidi" w:cstheme="majorBidi"/>
          <w:sz w:val="24"/>
          <w:szCs w:val="24"/>
        </w:rPr>
        <w:t>(Ta</w:t>
      </w:r>
      <w:r w:rsidR="00494861">
        <w:rPr>
          <w:rFonts w:asciiTheme="majorBidi" w:hAnsiTheme="majorBidi" w:cstheme="majorBidi"/>
          <w:sz w:val="24"/>
          <w:szCs w:val="24"/>
        </w:rPr>
        <w:t>ble 2</w:t>
      </w:r>
      <w:r w:rsidR="00720AF5">
        <w:rPr>
          <w:rFonts w:asciiTheme="majorBidi" w:hAnsiTheme="majorBidi" w:cstheme="majorBidi"/>
          <w:sz w:val="24"/>
          <w:szCs w:val="24"/>
        </w:rPr>
        <w:t xml:space="preserve"> about here)</w:t>
      </w:r>
    </w:p>
    <w:p w14:paraId="5BF4EF8E" w14:textId="77777777" w:rsidR="00494861" w:rsidRDefault="00494861" w:rsidP="00720AF5">
      <w:pPr>
        <w:snapToGrid w:val="0"/>
        <w:spacing w:before="120" w:after="0" w:line="480" w:lineRule="auto"/>
        <w:rPr>
          <w:rFonts w:asciiTheme="majorBidi" w:hAnsiTheme="majorBidi" w:cstheme="majorBidi"/>
          <w:b/>
          <w:bCs/>
          <w:sz w:val="24"/>
          <w:szCs w:val="24"/>
        </w:rPr>
      </w:pPr>
    </w:p>
    <w:p w14:paraId="5E970954" w14:textId="77777777" w:rsidR="00494861" w:rsidRDefault="00494861" w:rsidP="00720AF5">
      <w:pPr>
        <w:snapToGrid w:val="0"/>
        <w:spacing w:before="120" w:after="0" w:line="480" w:lineRule="auto"/>
        <w:rPr>
          <w:rFonts w:asciiTheme="majorBidi" w:hAnsiTheme="majorBidi" w:cstheme="majorBidi"/>
          <w:b/>
          <w:bCs/>
          <w:sz w:val="24"/>
          <w:szCs w:val="24"/>
        </w:rPr>
      </w:pPr>
    </w:p>
    <w:p w14:paraId="1B4B4CC7" w14:textId="77777777" w:rsidR="00720AF5" w:rsidRPr="007D5C24" w:rsidRDefault="00720AF5" w:rsidP="00720AF5">
      <w:pPr>
        <w:snapToGrid w:val="0"/>
        <w:spacing w:before="120" w:after="0" w:line="480" w:lineRule="auto"/>
        <w:rPr>
          <w:rFonts w:asciiTheme="majorBidi" w:hAnsiTheme="majorBidi" w:cstheme="majorBidi"/>
          <w:b/>
          <w:bCs/>
          <w:sz w:val="24"/>
          <w:szCs w:val="24"/>
        </w:rPr>
      </w:pPr>
      <w:r w:rsidRPr="007D5C24">
        <w:rPr>
          <w:rFonts w:asciiTheme="majorBidi" w:hAnsiTheme="majorBidi" w:cstheme="majorBidi"/>
          <w:b/>
          <w:bCs/>
          <w:sz w:val="24"/>
          <w:szCs w:val="24"/>
        </w:rPr>
        <w:t>Regression Results</w:t>
      </w:r>
    </w:p>
    <w:p w14:paraId="574B2E46" w14:textId="2E9BE952" w:rsidR="00E53AE0" w:rsidRPr="00AD0D58" w:rsidRDefault="00720AF5" w:rsidP="00E53AE0">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We use</w:t>
      </w:r>
      <w:r w:rsidRPr="007D5C24">
        <w:rPr>
          <w:rFonts w:asciiTheme="majorBidi" w:hAnsiTheme="majorBidi" w:cstheme="majorBidi"/>
          <w:sz w:val="24"/>
          <w:szCs w:val="24"/>
        </w:rPr>
        <w:t xml:space="preserve"> </w:t>
      </w:r>
      <w:r>
        <w:rPr>
          <w:rFonts w:asciiTheme="majorBidi" w:hAnsiTheme="majorBidi" w:cstheme="majorBidi"/>
          <w:sz w:val="24"/>
          <w:szCs w:val="24"/>
        </w:rPr>
        <w:t xml:space="preserve">binary </w:t>
      </w:r>
      <w:r w:rsidRPr="007D5C24">
        <w:rPr>
          <w:rFonts w:asciiTheme="majorBidi" w:hAnsiTheme="majorBidi" w:cstheme="majorBidi"/>
          <w:sz w:val="24"/>
          <w:szCs w:val="24"/>
        </w:rPr>
        <w:t xml:space="preserve">logistic regression analysis </w:t>
      </w:r>
      <w:r>
        <w:rPr>
          <w:rFonts w:asciiTheme="majorBidi" w:hAnsiTheme="majorBidi" w:cstheme="majorBidi"/>
          <w:sz w:val="24"/>
          <w:szCs w:val="24"/>
        </w:rPr>
        <w:t>to the examine the influence of</w:t>
      </w:r>
      <w:r w:rsidRPr="007D5C24">
        <w:rPr>
          <w:rFonts w:asciiTheme="majorBidi" w:hAnsiTheme="majorBidi" w:cstheme="majorBidi"/>
          <w:sz w:val="24"/>
          <w:szCs w:val="24"/>
        </w:rPr>
        <w:t xml:space="preserve"> </w:t>
      </w:r>
      <w:r>
        <w:rPr>
          <w:rFonts w:asciiTheme="majorBidi" w:hAnsiTheme="majorBidi" w:cstheme="majorBidi"/>
          <w:sz w:val="24"/>
          <w:szCs w:val="24"/>
        </w:rPr>
        <w:t>several hypothesised predictors of insurance, with</w:t>
      </w:r>
      <w:r w:rsidRPr="007D5C24">
        <w:rPr>
          <w:rFonts w:asciiTheme="majorBidi" w:hAnsiTheme="majorBidi" w:cstheme="majorBidi"/>
          <w:sz w:val="24"/>
          <w:szCs w:val="24"/>
        </w:rPr>
        <w:t xml:space="preserve"> </w:t>
      </w:r>
      <w:r>
        <w:rPr>
          <w:rFonts w:asciiTheme="majorBidi" w:hAnsiTheme="majorBidi" w:cstheme="majorBidi"/>
          <w:sz w:val="24"/>
          <w:szCs w:val="24"/>
        </w:rPr>
        <w:t xml:space="preserve">the dichotomous dependent variable measuring respondents who have both house and contents insurance coded 1, and those without insurance coded 0.  </w:t>
      </w:r>
      <w:r w:rsidR="00AD0D58" w:rsidRPr="00AD0D58">
        <w:rPr>
          <w:rFonts w:asciiTheme="majorBidi" w:hAnsiTheme="majorBidi" w:cstheme="majorBidi"/>
          <w:sz w:val="24"/>
          <w:szCs w:val="24"/>
        </w:rPr>
        <w:t>In this research we concentrate on analysing house and contents insurance compared</w:t>
      </w:r>
      <w:r w:rsidR="00246010">
        <w:rPr>
          <w:rFonts w:asciiTheme="majorBidi" w:hAnsiTheme="majorBidi" w:cstheme="majorBidi"/>
          <w:sz w:val="24"/>
          <w:szCs w:val="24"/>
        </w:rPr>
        <w:t xml:space="preserve"> to</w:t>
      </w:r>
      <w:r w:rsidR="00AD0D58" w:rsidRPr="00AD0D58">
        <w:rPr>
          <w:rFonts w:asciiTheme="majorBidi" w:hAnsiTheme="majorBidi" w:cstheme="majorBidi"/>
          <w:sz w:val="24"/>
          <w:szCs w:val="24"/>
        </w:rPr>
        <w:t xml:space="preserve"> the uninsured.  The structure of responses to the insurance question as show in Table 1, indicates that 79% (N =791) of respondents have both house and contents insurance.  Only 5.6% (N=65) of respondents have contents insurance only, and even fewer, 4.5% (N=55) have house insurance only.  Analysing these smaller categories </w:t>
      </w:r>
      <w:r w:rsidR="00E53AE0">
        <w:rPr>
          <w:rFonts w:asciiTheme="majorBidi" w:hAnsiTheme="majorBidi" w:cstheme="majorBidi"/>
          <w:sz w:val="24"/>
          <w:szCs w:val="24"/>
        </w:rPr>
        <w:t xml:space="preserve">as separate dependent variables </w:t>
      </w:r>
      <w:r w:rsidR="00AD0D58" w:rsidRPr="00AD0D58">
        <w:rPr>
          <w:rFonts w:asciiTheme="majorBidi" w:hAnsiTheme="majorBidi" w:cstheme="majorBidi"/>
          <w:sz w:val="24"/>
          <w:szCs w:val="24"/>
        </w:rPr>
        <w:t xml:space="preserve">is </w:t>
      </w:r>
      <w:r w:rsidR="00E53AE0">
        <w:rPr>
          <w:rFonts w:asciiTheme="majorBidi" w:hAnsiTheme="majorBidi" w:cstheme="majorBidi"/>
          <w:sz w:val="24"/>
          <w:szCs w:val="24"/>
        </w:rPr>
        <w:t>problematic</w:t>
      </w:r>
      <w:r w:rsidR="00AD0D58" w:rsidRPr="00AD0D58">
        <w:rPr>
          <w:rFonts w:asciiTheme="majorBidi" w:hAnsiTheme="majorBidi" w:cstheme="majorBidi"/>
          <w:sz w:val="24"/>
          <w:szCs w:val="24"/>
        </w:rPr>
        <w:t xml:space="preserve"> for multivariate analyses, given the N for these categories is low.  </w:t>
      </w:r>
    </w:p>
    <w:p w14:paraId="32CD40A4" w14:textId="7A12E22F" w:rsidR="00720AF5" w:rsidRDefault="00720AF5" w:rsidP="00720AF5">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Four models are presented to show the influence of social background factors: sex, age, non-tertiary education, low household income and a scale that measures one’s self-assessed status</w:t>
      </w:r>
      <w:r w:rsidR="005F372C">
        <w:rPr>
          <w:rFonts w:asciiTheme="majorBidi" w:hAnsiTheme="majorBidi" w:cstheme="majorBidi"/>
          <w:sz w:val="24"/>
          <w:szCs w:val="24"/>
        </w:rPr>
        <w:t xml:space="preserve"> (Table 3)</w:t>
      </w:r>
      <w:r>
        <w:rPr>
          <w:rFonts w:asciiTheme="majorBidi" w:hAnsiTheme="majorBidi" w:cstheme="majorBidi"/>
          <w:sz w:val="24"/>
          <w:szCs w:val="24"/>
        </w:rPr>
        <w:t xml:space="preserve">.  In Model 2, location in a large city is compared with living elsewhere, being separated or divorced is compared with other marital statuses, and living with a spouse is compared with not doing so.  The third model examines respondent level of interpersonal trust, whether people generally trust each other or not.  </w:t>
      </w:r>
      <w:r>
        <w:rPr>
          <w:rFonts w:asciiTheme="majorBidi" w:hAnsiTheme="majorBidi" w:cstheme="majorBidi"/>
          <w:sz w:val="24"/>
          <w:szCs w:val="24"/>
        </w:rPr>
        <w:lastRenderedPageBreak/>
        <w:t>Model 4 adds housing tenure variables.  Those who own their own home outright, or who have a mortgage are separately compared with people in other housing tenures, while the final model includes all independent variables.</w:t>
      </w:r>
    </w:p>
    <w:p w14:paraId="07359EF6" w14:textId="2E8A4F40" w:rsidR="00720AF5" w:rsidRDefault="00720AF5" w:rsidP="0067312B">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 xml:space="preserve">Age plays a role in insurance cover in the multivariate case, although respondent sex does not.  Younger people, particularly those aged under 30 (OR 0.2) are far less likely than people aged 50 or over to have both house and contents insurance, as opposed to no insurance cover at all.  The non-tertiary educated are </w:t>
      </w:r>
      <w:r w:rsidRPr="00DC671C">
        <w:rPr>
          <w:rFonts w:asciiTheme="majorBidi" w:hAnsiTheme="majorBidi" w:cstheme="majorBidi"/>
          <w:i/>
          <w:sz w:val="24"/>
          <w:szCs w:val="24"/>
        </w:rPr>
        <w:t>less</w:t>
      </w:r>
      <w:r>
        <w:rPr>
          <w:rFonts w:asciiTheme="majorBidi" w:hAnsiTheme="majorBidi" w:cstheme="majorBidi"/>
          <w:sz w:val="24"/>
          <w:szCs w:val="24"/>
        </w:rPr>
        <w:t xml:space="preserve"> likely to be insured than those with a degree (OR 0.5), while lower household income, and lower self-assessed status are also statistically significant predictors at the 95 per cent level.  Household income less than $30,000 is associated with a lower likelihood of being insured.  The status results indicate that </w:t>
      </w:r>
      <w:r w:rsidR="0067312B">
        <w:rPr>
          <w:rFonts w:asciiTheme="majorBidi" w:hAnsiTheme="majorBidi" w:cstheme="majorBidi"/>
          <w:sz w:val="24"/>
          <w:szCs w:val="24"/>
        </w:rPr>
        <w:t>those with higher self-rate</w:t>
      </w:r>
      <w:r>
        <w:rPr>
          <w:rFonts w:asciiTheme="majorBidi" w:hAnsiTheme="majorBidi" w:cstheme="majorBidi"/>
          <w:sz w:val="24"/>
          <w:szCs w:val="24"/>
        </w:rPr>
        <w:t xml:space="preserve"> status are more likely than lower status people to be insured, even after controlling for income and education level.  The results </w:t>
      </w:r>
      <w:r w:rsidR="0067312B">
        <w:rPr>
          <w:rFonts w:asciiTheme="majorBidi" w:hAnsiTheme="majorBidi" w:cstheme="majorBidi"/>
          <w:sz w:val="24"/>
          <w:szCs w:val="24"/>
        </w:rPr>
        <w:t>odds ratios in Model 2 suggest</w:t>
      </w:r>
      <w:r>
        <w:rPr>
          <w:rFonts w:asciiTheme="majorBidi" w:hAnsiTheme="majorBidi" w:cstheme="majorBidi"/>
          <w:sz w:val="24"/>
          <w:szCs w:val="24"/>
        </w:rPr>
        <w:t xml:space="preserve"> that living in a large city or being separated or divorced are associated with lower </w:t>
      </w:r>
      <w:r w:rsidR="0067312B">
        <w:rPr>
          <w:rFonts w:asciiTheme="majorBidi" w:hAnsiTheme="majorBidi" w:cstheme="majorBidi"/>
          <w:sz w:val="24"/>
          <w:szCs w:val="24"/>
        </w:rPr>
        <w:t>likelihood</w:t>
      </w:r>
      <w:r>
        <w:rPr>
          <w:rFonts w:asciiTheme="majorBidi" w:hAnsiTheme="majorBidi" w:cstheme="majorBidi"/>
          <w:sz w:val="24"/>
          <w:szCs w:val="24"/>
        </w:rPr>
        <w:t xml:space="preserve"> of being insured, although living with a s</w:t>
      </w:r>
      <w:r w:rsidR="003B7A72">
        <w:rPr>
          <w:rFonts w:asciiTheme="majorBidi" w:hAnsiTheme="majorBidi" w:cstheme="majorBidi"/>
          <w:sz w:val="24"/>
          <w:szCs w:val="24"/>
        </w:rPr>
        <w:t xml:space="preserve">pouse increases the likelihood </w:t>
      </w:r>
      <w:r>
        <w:rPr>
          <w:rFonts w:asciiTheme="majorBidi" w:hAnsiTheme="majorBidi" w:cstheme="majorBidi"/>
          <w:sz w:val="24"/>
          <w:szCs w:val="24"/>
        </w:rPr>
        <w:t>of having insurance cover.</w:t>
      </w:r>
    </w:p>
    <w:p w14:paraId="10214B35" w14:textId="48CBA44C" w:rsidR="009F5696" w:rsidRDefault="009F5696" w:rsidP="00882641">
      <w:pPr>
        <w:snapToGrid w:val="0"/>
        <w:spacing w:before="120" w:after="0" w:line="480" w:lineRule="auto"/>
        <w:rPr>
          <w:rFonts w:asciiTheme="majorBidi" w:hAnsiTheme="majorBidi" w:cstheme="majorBidi"/>
          <w:sz w:val="24"/>
          <w:szCs w:val="24"/>
        </w:rPr>
      </w:pPr>
      <w:r w:rsidRPr="008B5292">
        <w:rPr>
          <w:rFonts w:asciiTheme="majorBidi" w:hAnsiTheme="majorBidi" w:cstheme="majorBidi"/>
          <w:sz w:val="24"/>
          <w:szCs w:val="24"/>
        </w:rPr>
        <w:t>T</w:t>
      </w:r>
      <w:r w:rsidR="00720AF5" w:rsidRPr="008B5292">
        <w:rPr>
          <w:rFonts w:asciiTheme="majorBidi" w:hAnsiTheme="majorBidi" w:cstheme="majorBidi"/>
          <w:sz w:val="24"/>
          <w:szCs w:val="24"/>
        </w:rPr>
        <w:t xml:space="preserve">hose who are generally less trusting of other people are less likely to </w:t>
      </w:r>
      <w:r w:rsidRPr="008B5292">
        <w:rPr>
          <w:rFonts w:asciiTheme="majorBidi" w:hAnsiTheme="majorBidi" w:cstheme="majorBidi"/>
          <w:sz w:val="24"/>
          <w:szCs w:val="24"/>
        </w:rPr>
        <w:t xml:space="preserve">be insured in the bivariate case, </w:t>
      </w:r>
      <w:r w:rsidR="00720AF5" w:rsidRPr="008B5292">
        <w:rPr>
          <w:rFonts w:asciiTheme="majorBidi" w:hAnsiTheme="majorBidi" w:cstheme="majorBidi"/>
          <w:sz w:val="24"/>
          <w:szCs w:val="24"/>
        </w:rPr>
        <w:t>(Model 4), while in Model 5</w:t>
      </w:r>
      <w:r w:rsidRPr="008B5292">
        <w:rPr>
          <w:rFonts w:asciiTheme="majorBidi" w:hAnsiTheme="majorBidi" w:cstheme="majorBidi"/>
          <w:sz w:val="24"/>
          <w:szCs w:val="24"/>
        </w:rPr>
        <w:t xml:space="preserve"> when controls are included</w:t>
      </w:r>
      <w:r w:rsidR="00720AF5" w:rsidRPr="008B5292">
        <w:rPr>
          <w:rFonts w:asciiTheme="majorBidi" w:hAnsiTheme="majorBidi" w:cstheme="majorBidi"/>
          <w:sz w:val="24"/>
          <w:szCs w:val="24"/>
        </w:rPr>
        <w:t>, the trust estimate is at borderline statistical significance (p = 0.059).</w:t>
      </w:r>
      <w:r w:rsidR="00720AF5">
        <w:rPr>
          <w:rFonts w:asciiTheme="majorBidi" w:hAnsiTheme="majorBidi" w:cstheme="majorBidi"/>
          <w:sz w:val="24"/>
          <w:szCs w:val="24"/>
        </w:rPr>
        <w:t xml:space="preserve">  </w:t>
      </w:r>
      <w:r>
        <w:rPr>
          <w:rFonts w:asciiTheme="majorBidi" w:hAnsiTheme="majorBidi" w:cstheme="majorBidi"/>
          <w:sz w:val="24"/>
          <w:szCs w:val="24"/>
        </w:rPr>
        <w:t>While we do not directly measure institution</w:t>
      </w:r>
      <w:r w:rsidR="00D32A7C">
        <w:rPr>
          <w:rFonts w:asciiTheme="majorBidi" w:hAnsiTheme="majorBidi" w:cstheme="majorBidi"/>
          <w:sz w:val="24"/>
          <w:szCs w:val="24"/>
        </w:rPr>
        <w:t>al</w:t>
      </w:r>
      <w:r>
        <w:rPr>
          <w:rFonts w:asciiTheme="majorBidi" w:hAnsiTheme="majorBidi" w:cstheme="majorBidi"/>
          <w:sz w:val="24"/>
          <w:szCs w:val="24"/>
        </w:rPr>
        <w:t xml:space="preserve"> trust in this research, the interpersonal trust finding may indicate a lack of trust in insurance companies.  </w:t>
      </w:r>
    </w:p>
    <w:p w14:paraId="2F1FEC81" w14:textId="721CAD9F" w:rsidR="00720AF5" w:rsidRDefault="00720AF5" w:rsidP="0067312B">
      <w:pPr>
        <w:snapToGrid w:val="0"/>
        <w:spacing w:before="120" w:after="0" w:line="480" w:lineRule="auto"/>
        <w:rPr>
          <w:rFonts w:ascii="Times New Roman" w:hAnsi="Times New Roman"/>
          <w:b/>
          <w:bCs/>
          <w:sz w:val="24"/>
        </w:rPr>
      </w:pPr>
      <w:r>
        <w:rPr>
          <w:rFonts w:asciiTheme="majorBidi" w:hAnsiTheme="majorBidi" w:cstheme="majorBidi"/>
          <w:sz w:val="24"/>
          <w:szCs w:val="24"/>
        </w:rPr>
        <w:lastRenderedPageBreak/>
        <w:t xml:space="preserve">Not surprisingly, homeowners are much more likely than renters or people in other housing tenures to be insured, with the homeownership variable producing by far the </w:t>
      </w:r>
      <w:r w:rsidR="0067312B">
        <w:rPr>
          <w:rFonts w:asciiTheme="majorBidi" w:hAnsiTheme="majorBidi" w:cstheme="majorBidi"/>
          <w:sz w:val="24"/>
          <w:szCs w:val="24"/>
        </w:rPr>
        <w:t>strongest effects</w:t>
      </w:r>
      <w:r>
        <w:rPr>
          <w:rFonts w:asciiTheme="majorBidi" w:hAnsiTheme="majorBidi" w:cstheme="majorBidi"/>
          <w:sz w:val="24"/>
          <w:szCs w:val="24"/>
        </w:rPr>
        <w:t xml:space="preserve"> in these models</w:t>
      </w:r>
      <w:r w:rsidR="00E94963">
        <w:rPr>
          <w:rStyle w:val="EndnoteReference"/>
          <w:rFonts w:asciiTheme="majorBidi" w:hAnsiTheme="majorBidi" w:cstheme="majorBidi"/>
          <w:sz w:val="24"/>
          <w:szCs w:val="24"/>
        </w:rPr>
        <w:endnoteReference w:id="4"/>
      </w:r>
      <w:r w:rsidRPr="007D5C24">
        <w:rPr>
          <w:rFonts w:asciiTheme="majorBidi" w:hAnsiTheme="majorBidi" w:cstheme="majorBidi"/>
          <w:sz w:val="24"/>
          <w:szCs w:val="24"/>
        </w:rPr>
        <w:t>.</w:t>
      </w:r>
      <w:r>
        <w:rPr>
          <w:rFonts w:asciiTheme="majorBidi" w:hAnsiTheme="majorBidi" w:cstheme="majorBidi"/>
          <w:sz w:val="24"/>
          <w:szCs w:val="24"/>
        </w:rPr>
        <w:t xml:space="preserve"> </w:t>
      </w:r>
      <w:r w:rsidRPr="007D5C24">
        <w:rPr>
          <w:rFonts w:asciiTheme="majorBidi" w:hAnsiTheme="majorBidi" w:cstheme="majorBidi"/>
          <w:sz w:val="24"/>
          <w:szCs w:val="24"/>
        </w:rPr>
        <w:t xml:space="preserve"> </w:t>
      </w:r>
      <w:r>
        <w:rPr>
          <w:rFonts w:asciiTheme="majorBidi" w:hAnsiTheme="majorBidi" w:cstheme="majorBidi"/>
          <w:sz w:val="24"/>
          <w:szCs w:val="24"/>
        </w:rPr>
        <w:t xml:space="preserve">The full model (Model 5) shows that the impact of age, household income, and social status appear to be mediated by home ownership, as is living with a spouse, with each of these estimates non-significant at the 95 per cent level in Model 5.  With the exception of the very strong effects for home ownership, only the education level (non-tertiary), living in a large city, and separated or divorced variables remain statistically significant predictors of being insured in the full model.  </w:t>
      </w:r>
    </w:p>
    <w:p w14:paraId="76C0DFFC" w14:textId="0359F213" w:rsidR="00720AF5" w:rsidRPr="001F0770" w:rsidRDefault="00494861" w:rsidP="00720AF5">
      <w:pPr>
        <w:snapToGrid w:val="0"/>
        <w:spacing w:before="120" w:after="0" w:line="480" w:lineRule="auto"/>
        <w:jc w:val="center"/>
        <w:rPr>
          <w:rFonts w:ascii="Times New Roman" w:hAnsi="Times New Roman"/>
          <w:bCs/>
          <w:sz w:val="24"/>
        </w:rPr>
      </w:pPr>
      <w:r>
        <w:rPr>
          <w:rFonts w:ascii="Times New Roman" w:hAnsi="Times New Roman"/>
          <w:bCs/>
          <w:sz w:val="24"/>
        </w:rPr>
        <w:t>(Table 3</w:t>
      </w:r>
      <w:r w:rsidR="00720AF5" w:rsidRPr="001F0770">
        <w:rPr>
          <w:rFonts w:ascii="Times New Roman" w:hAnsi="Times New Roman"/>
          <w:bCs/>
          <w:sz w:val="24"/>
        </w:rPr>
        <w:t xml:space="preserve"> about here)</w:t>
      </w:r>
    </w:p>
    <w:p w14:paraId="4F97673F" w14:textId="77777777" w:rsidR="00761424" w:rsidRPr="007A7C7F" w:rsidRDefault="00761424" w:rsidP="00005E18">
      <w:pPr>
        <w:adjustRightInd w:val="0"/>
        <w:snapToGrid w:val="0"/>
        <w:spacing w:after="120" w:line="480" w:lineRule="auto"/>
        <w:rPr>
          <w:rFonts w:asciiTheme="majorBidi" w:hAnsiTheme="majorBidi" w:cstheme="majorBidi"/>
          <w:sz w:val="24"/>
          <w:szCs w:val="24"/>
        </w:rPr>
      </w:pPr>
      <w:r w:rsidRPr="00761424">
        <w:rPr>
          <w:rFonts w:ascii="Times New Roman" w:hAnsi="Times New Roman"/>
          <w:b/>
          <w:bCs/>
          <w:sz w:val="24"/>
        </w:rPr>
        <w:t>Discussion</w:t>
      </w:r>
    </w:p>
    <w:p w14:paraId="07E68609" w14:textId="4BAF1A30" w:rsidR="004B2AD9" w:rsidRDefault="00C615AA" w:rsidP="003A0173">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In</w:t>
      </w:r>
      <w:r w:rsidR="00D6289F">
        <w:rPr>
          <w:rFonts w:asciiTheme="majorBidi" w:hAnsiTheme="majorBidi" w:cstheme="majorBidi"/>
          <w:sz w:val="24"/>
          <w:szCs w:val="24"/>
        </w:rPr>
        <w:t xml:space="preserve"> interpret</w:t>
      </w:r>
      <w:r>
        <w:rPr>
          <w:rFonts w:asciiTheme="majorBidi" w:hAnsiTheme="majorBidi" w:cstheme="majorBidi"/>
          <w:sz w:val="24"/>
          <w:szCs w:val="24"/>
        </w:rPr>
        <w:t>ing</w:t>
      </w:r>
      <w:r w:rsidR="00D6289F">
        <w:rPr>
          <w:rFonts w:asciiTheme="majorBidi" w:hAnsiTheme="majorBidi" w:cstheme="majorBidi"/>
          <w:sz w:val="24"/>
          <w:szCs w:val="24"/>
        </w:rPr>
        <w:t xml:space="preserve"> these results we focus on </w:t>
      </w:r>
      <w:r w:rsidR="00D033D0">
        <w:rPr>
          <w:rFonts w:asciiTheme="majorBidi" w:hAnsiTheme="majorBidi" w:cstheme="majorBidi"/>
          <w:sz w:val="24"/>
          <w:szCs w:val="24"/>
        </w:rPr>
        <w:t xml:space="preserve">two </w:t>
      </w:r>
      <w:r w:rsidR="00037BF6">
        <w:rPr>
          <w:rFonts w:asciiTheme="majorBidi" w:hAnsiTheme="majorBidi" w:cstheme="majorBidi"/>
          <w:sz w:val="24"/>
          <w:szCs w:val="24"/>
        </w:rPr>
        <w:t>dimensions</w:t>
      </w:r>
      <w:r w:rsidR="003A0173">
        <w:rPr>
          <w:rFonts w:asciiTheme="majorBidi" w:hAnsiTheme="majorBidi" w:cstheme="majorBidi"/>
          <w:sz w:val="24"/>
          <w:szCs w:val="24"/>
        </w:rPr>
        <w:t>.</w:t>
      </w:r>
      <w:r w:rsidR="00D033D0">
        <w:rPr>
          <w:rFonts w:asciiTheme="majorBidi" w:hAnsiTheme="majorBidi" w:cstheme="majorBidi"/>
          <w:sz w:val="24"/>
          <w:szCs w:val="24"/>
        </w:rPr>
        <w:t xml:space="preserve"> </w:t>
      </w:r>
      <w:r w:rsidR="00812ECA">
        <w:rPr>
          <w:rFonts w:asciiTheme="majorBidi" w:hAnsiTheme="majorBidi" w:cstheme="majorBidi"/>
          <w:sz w:val="24"/>
          <w:szCs w:val="24"/>
        </w:rPr>
        <w:t>Patterns in</w:t>
      </w:r>
      <w:r w:rsidR="00D033D0">
        <w:rPr>
          <w:rFonts w:asciiTheme="majorBidi" w:hAnsiTheme="majorBidi" w:cstheme="majorBidi"/>
          <w:sz w:val="24"/>
          <w:szCs w:val="24"/>
        </w:rPr>
        <w:t xml:space="preserve"> house and contents </w:t>
      </w:r>
      <w:r w:rsidR="00812ECA">
        <w:rPr>
          <w:rFonts w:asciiTheme="majorBidi" w:hAnsiTheme="majorBidi" w:cstheme="majorBidi"/>
          <w:sz w:val="24"/>
          <w:szCs w:val="24"/>
        </w:rPr>
        <w:t>under-insurance</w:t>
      </w:r>
      <w:r w:rsidR="00D033D0">
        <w:rPr>
          <w:rFonts w:asciiTheme="majorBidi" w:hAnsiTheme="majorBidi" w:cstheme="majorBidi"/>
          <w:sz w:val="24"/>
          <w:szCs w:val="24"/>
        </w:rPr>
        <w:t xml:space="preserve"> </w:t>
      </w:r>
      <w:r w:rsidR="00812ECA">
        <w:rPr>
          <w:rFonts w:asciiTheme="majorBidi" w:hAnsiTheme="majorBidi" w:cstheme="majorBidi"/>
          <w:sz w:val="24"/>
          <w:szCs w:val="24"/>
        </w:rPr>
        <w:t>are located</w:t>
      </w:r>
      <w:r w:rsidR="00D033D0">
        <w:rPr>
          <w:rFonts w:asciiTheme="majorBidi" w:hAnsiTheme="majorBidi" w:cstheme="majorBidi"/>
          <w:sz w:val="24"/>
          <w:szCs w:val="24"/>
        </w:rPr>
        <w:t xml:space="preserve"> within spatially and temporally variegated processes of urbanisation. </w:t>
      </w:r>
      <w:r w:rsidR="004971F0">
        <w:rPr>
          <w:rFonts w:asciiTheme="majorBidi" w:hAnsiTheme="majorBidi" w:cstheme="majorBidi"/>
          <w:sz w:val="24"/>
          <w:szCs w:val="24"/>
        </w:rPr>
        <w:t>These processes are contributing to changes in the distribution and nature of natural disaster risk exposure</w:t>
      </w:r>
      <w:r w:rsidR="003A719F">
        <w:rPr>
          <w:rFonts w:asciiTheme="majorBidi" w:hAnsiTheme="majorBidi" w:cstheme="majorBidi"/>
          <w:sz w:val="24"/>
          <w:szCs w:val="24"/>
        </w:rPr>
        <w:t>,</w:t>
      </w:r>
      <w:r w:rsidR="003A719F" w:rsidRPr="003A719F">
        <w:rPr>
          <w:rFonts w:asciiTheme="majorBidi" w:hAnsiTheme="majorBidi" w:cstheme="majorBidi"/>
          <w:sz w:val="24"/>
          <w:szCs w:val="24"/>
        </w:rPr>
        <w:t xml:space="preserve"> </w:t>
      </w:r>
      <w:r w:rsidR="003A719F">
        <w:rPr>
          <w:rFonts w:asciiTheme="majorBidi" w:hAnsiTheme="majorBidi" w:cstheme="majorBidi"/>
          <w:sz w:val="24"/>
          <w:szCs w:val="24"/>
        </w:rPr>
        <w:t>and in how urban areas are (re)produced through patterns in under-insurance</w:t>
      </w:r>
      <w:r w:rsidR="004971F0">
        <w:rPr>
          <w:rFonts w:asciiTheme="majorBidi" w:hAnsiTheme="majorBidi" w:cstheme="majorBidi"/>
          <w:sz w:val="24"/>
          <w:szCs w:val="24"/>
        </w:rPr>
        <w:t xml:space="preserve">. </w:t>
      </w:r>
      <w:r w:rsidR="003A719F">
        <w:rPr>
          <w:rFonts w:asciiTheme="majorBidi" w:hAnsiTheme="majorBidi" w:cstheme="majorBidi"/>
          <w:sz w:val="24"/>
          <w:szCs w:val="24"/>
        </w:rPr>
        <w:t xml:space="preserve">As we describe below, parts of Australia are experiencing rapid population growth in disaster-prone places and understanding this contributes to understanding the significance of our results. </w:t>
      </w:r>
      <w:r w:rsidR="00D033D0">
        <w:rPr>
          <w:rFonts w:asciiTheme="majorBidi" w:hAnsiTheme="majorBidi" w:cstheme="majorBidi"/>
          <w:sz w:val="24"/>
          <w:szCs w:val="24"/>
        </w:rPr>
        <w:t xml:space="preserve">In addition to this, </w:t>
      </w:r>
      <w:r w:rsidR="00E63D17">
        <w:rPr>
          <w:rFonts w:asciiTheme="majorBidi" w:hAnsiTheme="majorBidi" w:cstheme="majorBidi"/>
          <w:sz w:val="24"/>
          <w:szCs w:val="24"/>
        </w:rPr>
        <w:t>we interpret these results in light of</w:t>
      </w:r>
      <w:r w:rsidR="00A379CD">
        <w:rPr>
          <w:rFonts w:asciiTheme="majorBidi" w:hAnsiTheme="majorBidi" w:cstheme="majorBidi"/>
          <w:sz w:val="24"/>
          <w:szCs w:val="24"/>
        </w:rPr>
        <w:t xml:space="preserve"> </w:t>
      </w:r>
      <w:r w:rsidR="00992DC3">
        <w:rPr>
          <w:rFonts w:asciiTheme="majorBidi" w:hAnsiTheme="majorBidi" w:cstheme="majorBidi"/>
          <w:sz w:val="24"/>
          <w:szCs w:val="24"/>
        </w:rPr>
        <w:t xml:space="preserve">research </w:t>
      </w:r>
      <w:r w:rsidR="00E63D17">
        <w:rPr>
          <w:rFonts w:asciiTheme="majorBidi" w:hAnsiTheme="majorBidi" w:cstheme="majorBidi"/>
          <w:sz w:val="24"/>
          <w:szCs w:val="24"/>
        </w:rPr>
        <w:t>pertaining to</w:t>
      </w:r>
      <w:r w:rsidR="00992DC3">
        <w:rPr>
          <w:rFonts w:asciiTheme="majorBidi" w:hAnsiTheme="majorBidi" w:cstheme="majorBidi"/>
          <w:sz w:val="24"/>
          <w:szCs w:val="24"/>
        </w:rPr>
        <w:t xml:space="preserve"> the social, as well as economic dimensions of insurance</w:t>
      </w:r>
      <w:r w:rsidR="00504056">
        <w:rPr>
          <w:rFonts w:asciiTheme="majorBidi" w:hAnsiTheme="majorBidi" w:cstheme="majorBidi"/>
          <w:sz w:val="24"/>
          <w:szCs w:val="24"/>
        </w:rPr>
        <w:t xml:space="preserve">. </w:t>
      </w:r>
      <w:r w:rsidR="0054769F">
        <w:rPr>
          <w:rFonts w:asciiTheme="majorBidi" w:hAnsiTheme="majorBidi" w:cstheme="majorBidi"/>
          <w:sz w:val="24"/>
          <w:szCs w:val="24"/>
        </w:rPr>
        <w:t xml:space="preserve">This literature </w:t>
      </w:r>
      <w:r w:rsidR="00901F6C">
        <w:rPr>
          <w:rFonts w:asciiTheme="majorBidi" w:hAnsiTheme="majorBidi" w:cstheme="majorBidi"/>
          <w:sz w:val="24"/>
          <w:szCs w:val="24"/>
        </w:rPr>
        <w:t>compels</w:t>
      </w:r>
      <w:r w:rsidR="0054769F">
        <w:rPr>
          <w:rFonts w:asciiTheme="majorBidi" w:hAnsiTheme="majorBidi" w:cstheme="majorBidi"/>
          <w:sz w:val="24"/>
          <w:szCs w:val="24"/>
        </w:rPr>
        <w:t xml:space="preserve"> </w:t>
      </w:r>
      <w:r w:rsidR="0054769F" w:rsidRPr="00677A7E">
        <w:rPr>
          <w:rFonts w:asciiTheme="majorBidi" w:hAnsiTheme="majorBidi" w:cstheme="majorBidi"/>
          <w:sz w:val="24"/>
          <w:szCs w:val="24"/>
        </w:rPr>
        <w:t xml:space="preserve">us </w:t>
      </w:r>
      <w:r w:rsidR="0054769F" w:rsidRPr="00A07C80">
        <w:rPr>
          <w:rFonts w:asciiTheme="majorBidi" w:hAnsiTheme="majorBidi" w:cstheme="majorBidi"/>
          <w:sz w:val="24"/>
          <w:szCs w:val="24"/>
        </w:rPr>
        <w:t>to</w:t>
      </w:r>
      <w:r w:rsidR="00401048" w:rsidRPr="00A07C80">
        <w:rPr>
          <w:rFonts w:asciiTheme="majorBidi" w:hAnsiTheme="majorBidi" w:cstheme="majorBidi"/>
          <w:sz w:val="24"/>
          <w:szCs w:val="24"/>
        </w:rPr>
        <w:t xml:space="preserve"> </w:t>
      </w:r>
      <w:r w:rsidR="00446C6A">
        <w:rPr>
          <w:rFonts w:asciiTheme="majorBidi" w:hAnsiTheme="majorBidi" w:cstheme="majorBidi"/>
          <w:sz w:val="24"/>
          <w:szCs w:val="24"/>
        </w:rPr>
        <w:t>provide more nuanced interpretation</w:t>
      </w:r>
      <w:r w:rsidR="0054769F">
        <w:rPr>
          <w:rFonts w:asciiTheme="majorBidi" w:hAnsiTheme="majorBidi" w:cstheme="majorBidi"/>
          <w:sz w:val="24"/>
          <w:szCs w:val="24"/>
        </w:rPr>
        <w:t xml:space="preserve">s of the </w:t>
      </w:r>
      <w:r w:rsidR="0054769F">
        <w:rPr>
          <w:rFonts w:asciiTheme="majorBidi" w:hAnsiTheme="majorBidi" w:cstheme="majorBidi"/>
          <w:sz w:val="24"/>
          <w:szCs w:val="24"/>
        </w:rPr>
        <w:lastRenderedPageBreak/>
        <w:t>relationship between socio-economic status and other factors such as levels of trust, and insurance uptake.</w:t>
      </w:r>
      <w:r w:rsidR="00BF6AEA">
        <w:rPr>
          <w:rFonts w:asciiTheme="majorBidi" w:hAnsiTheme="majorBidi" w:cstheme="majorBidi"/>
          <w:sz w:val="24"/>
          <w:szCs w:val="24"/>
        </w:rPr>
        <w:t xml:space="preserve"> </w:t>
      </w:r>
    </w:p>
    <w:p w14:paraId="2707CB67" w14:textId="09337FFD" w:rsidR="00FC701E" w:rsidRDefault="003F4C23" w:rsidP="00ED2CA2">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 xml:space="preserve">Urbanisation is contributing to </w:t>
      </w:r>
      <w:r>
        <w:rPr>
          <w:rFonts w:ascii="Times New Roman" w:hAnsi="Times New Roman"/>
          <w:sz w:val="24"/>
          <w:szCs w:val="24"/>
        </w:rPr>
        <w:t xml:space="preserve">growing populations and concentrations of wealth in disaster-prone areas </w:t>
      </w:r>
      <w:r w:rsidR="00CF70CA">
        <w:rPr>
          <w:rFonts w:ascii="Times New Roman" w:hAnsi="Times New Roman"/>
          <w:sz w:val="24"/>
          <w:szCs w:val="24"/>
        </w:rPr>
        <w:t>in Australia (</w:t>
      </w:r>
      <w:r w:rsidRPr="000F621A">
        <w:rPr>
          <w:rFonts w:asciiTheme="majorBidi" w:hAnsiTheme="majorBidi" w:cstheme="majorBidi"/>
          <w:sz w:val="24"/>
          <w:szCs w:val="24"/>
        </w:rPr>
        <w:t xml:space="preserve">Foster </w:t>
      </w:r>
      <w:r w:rsidRPr="00FB4863">
        <w:rPr>
          <w:rFonts w:asciiTheme="majorBidi" w:hAnsiTheme="majorBidi" w:cstheme="majorBidi"/>
          <w:sz w:val="24"/>
          <w:szCs w:val="24"/>
        </w:rPr>
        <w:t>et al.,</w:t>
      </w:r>
      <w:r w:rsidR="00CF70CA">
        <w:rPr>
          <w:rFonts w:asciiTheme="majorBidi" w:hAnsiTheme="majorBidi" w:cstheme="majorBidi"/>
          <w:sz w:val="24"/>
          <w:szCs w:val="24"/>
        </w:rPr>
        <w:t xml:space="preserve"> 2013) and elsewhere (e.g. </w:t>
      </w:r>
      <w:r w:rsidRPr="000F621A">
        <w:rPr>
          <w:rFonts w:asciiTheme="majorBidi" w:hAnsiTheme="majorBidi" w:cstheme="majorBidi"/>
          <w:sz w:val="24"/>
          <w:szCs w:val="24"/>
        </w:rPr>
        <w:t xml:space="preserve">Schmidt </w:t>
      </w:r>
      <w:r w:rsidRPr="00FB4863">
        <w:rPr>
          <w:rFonts w:asciiTheme="majorBidi" w:hAnsiTheme="majorBidi" w:cstheme="majorBidi"/>
          <w:sz w:val="24"/>
          <w:szCs w:val="24"/>
        </w:rPr>
        <w:t>et al., 2010</w:t>
      </w:r>
      <w:r>
        <w:rPr>
          <w:rFonts w:ascii="Times New Roman" w:hAnsi="Times New Roman"/>
          <w:sz w:val="24"/>
          <w:szCs w:val="24"/>
        </w:rPr>
        <w:t xml:space="preserve">). In Australia, </w:t>
      </w:r>
      <w:r>
        <w:rPr>
          <w:rFonts w:asciiTheme="majorBidi" w:hAnsiTheme="majorBidi" w:cstheme="majorBidi"/>
          <w:sz w:val="24"/>
          <w:szCs w:val="24"/>
        </w:rPr>
        <w:t xml:space="preserve">85 per cent of </w:t>
      </w:r>
      <w:r w:rsidR="00ED2CA2">
        <w:rPr>
          <w:rFonts w:asciiTheme="majorBidi" w:hAnsiTheme="majorBidi" w:cstheme="majorBidi"/>
          <w:sz w:val="24"/>
          <w:szCs w:val="24"/>
        </w:rPr>
        <w:t>the</w:t>
      </w:r>
      <w:r>
        <w:rPr>
          <w:rFonts w:asciiTheme="majorBidi" w:hAnsiTheme="majorBidi" w:cstheme="majorBidi"/>
          <w:sz w:val="24"/>
          <w:szCs w:val="24"/>
        </w:rPr>
        <w:t xml:space="preserve"> population of 24 million live in urban areas, and major population centres such as Melbourne and Sydney continue to experience strong growth. The population and density of inner cities is increasing, and there is significant expansion of settlements on the urban periphery</w:t>
      </w:r>
      <w:r w:rsidR="00ED2CA2">
        <w:rPr>
          <w:rFonts w:asciiTheme="majorBidi" w:hAnsiTheme="majorBidi" w:cstheme="majorBidi"/>
          <w:sz w:val="24"/>
          <w:szCs w:val="24"/>
        </w:rPr>
        <w:t xml:space="preserve">, </w:t>
      </w:r>
      <w:r>
        <w:rPr>
          <w:rFonts w:asciiTheme="majorBidi" w:hAnsiTheme="majorBidi" w:cstheme="majorBidi"/>
          <w:sz w:val="24"/>
          <w:szCs w:val="24"/>
        </w:rPr>
        <w:t xml:space="preserve">particularly </w:t>
      </w:r>
      <w:r w:rsidR="00ED2CA2">
        <w:rPr>
          <w:rFonts w:asciiTheme="majorBidi" w:hAnsiTheme="majorBidi" w:cstheme="majorBidi"/>
          <w:sz w:val="24"/>
          <w:szCs w:val="24"/>
        </w:rPr>
        <w:t xml:space="preserve">growth in coastal areas </w:t>
      </w:r>
      <w:r>
        <w:rPr>
          <w:rFonts w:asciiTheme="majorBidi" w:hAnsiTheme="majorBidi" w:cstheme="majorBidi"/>
          <w:sz w:val="24"/>
          <w:szCs w:val="24"/>
        </w:rPr>
        <w:t xml:space="preserve">along the eastern seaboard, and on the urban/bush fringe. Over 25 per cent of Australia’s urban population – more than 3.3 million people – reside on the edge </w:t>
      </w:r>
      <w:r w:rsidR="00ED2CA2">
        <w:rPr>
          <w:rFonts w:asciiTheme="majorBidi" w:hAnsiTheme="majorBidi" w:cstheme="majorBidi"/>
          <w:sz w:val="24"/>
          <w:szCs w:val="24"/>
        </w:rPr>
        <w:t xml:space="preserve">of </w:t>
      </w:r>
      <w:r>
        <w:rPr>
          <w:rFonts w:asciiTheme="majorBidi" w:hAnsiTheme="majorBidi" w:cstheme="majorBidi"/>
          <w:sz w:val="24"/>
          <w:szCs w:val="24"/>
        </w:rPr>
        <w:t xml:space="preserve">these cities, and by 2021 this is predicted to grow to 4.5 million (McGuirk and Argent, 2011). Some of this growth is driven by </w:t>
      </w:r>
      <w:r w:rsidR="00CF70CA">
        <w:rPr>
          <w:rFonts w:asciiTheme="majorBidi" w:hAnsiTheme="majorBidi" w:cstheme="majorBidi"/>
          <w:sz w:val="24"/>
          <w:szCs w:val="24"/>
        </w:rPr>
        <w:t>amenity migration, with people</w:t>
      </w:r>
      <w:r>
        <w:rPr>
          <w:rFonts w:asciiTheme="majorBidi" w:hAnsiTheme="majorBidi" w:cstheme="majorBidi"/>
          <w:sz w:val="24"/>
          <w:szCs w:val="24"/>
        </w:rPr>
        <w:t xml:space="preserve"> drawn to </w:t>
      </w:r>
      <w:r w:rsidR="00CF70CA">
        <w:rPr>
          <w:rFonts w:asciiTheme="majorBidi" w:hAnsiTheme="majorBidi" w:cstheme="majorBidi"/>
          <w:sz w:val="24"/>
          <w:szCs w:val="24"/>
        </w:rPr>
        <w:t>less dense and more</w:t>
      </w:r>
      <w:r>
        <w:rPr>
          <w:rFonts w:asciiTheme="majorBidi" w:hAnsiTheme="majorBidi" w:cstheme="majorBidi"/>
          <w:sz w:val="24"/>
          <w:szCs w:val="24"/>
        </w:rPr>
        <w:t xml:space="preserve"> natural areas for lifestyle reas</w:t>
      </w:r>
      <w:r w:rsidR="00CF70CA">
        <w:rPr>
          <w:rFonts w:asciiTheme="majorBidi" w:hAnsiTheme="majorBidi" w:cstheme="majorBidi"/>
          <w:sz w:val="24"/>
          <w:szCs w:val="24"/>
        </w:rPr>
        <w:t>ons (Booth and Harwood, 2016). Issues of h</w:t>
      </w:r>
      <w:r>
        <w:rPr>
          <w:rFonts w:asciiTheme="majorBidi" w:hAnsiTheme="majorBidi" w:cstheme="majorBidi"/>
          <w:sz w:val="24"/>
          <w:szCs w:val="24"/>
        </w:rPr>
        <w:t xml:space="preserve">ousing affordability </w:t>
      </w:r>
      <w:r w:rsidR="00CF70CA">
        <w:rPr>
          <w:rFonts w:asciiTheme="majorBidi" w:hAnsiTheme="majorBidi" w:cstheme="majorBidi"/>
          <w:sz w:val="24"/>
          <w:szCs w:val="24"/>
        </w:rPr>
        <w:t>are</w:t>
      </w:r>
      <w:r>
        <w:rPr>
          <w:rFonts w:asciiTheme="majorBidi" w:hAnsiTheme="majorBidi" w:cstheme="majorBidi"/>
          <w:sz w:val="24"/>
          <w:szCs w:val="24"/>
        </w:rPr>
        <w:t xml:space="preserve"> also </w:t>
      </w:r>
      <w:r w:rsidR="00CF70CA">
        <w:rPr>
          <w:rFonts w:asciiTheme="majorBidi" w:hAnsiTheme="majorBidi" w:cstheme="majorBidi"/>
          <w:sz w:val="24"/>
          <w:szCs w:val="24"/>
        </w:rPr>
        <w:t>pushing</w:t>
      </w:r>
      <w:r>
        <w:rPr>
          <w:rFonts w:asciiTheme="majorBidi" w:hAnsiTheme="majorBidi" w:cstheme="majorBidi"/>
          <w:sz w:val="24"/>
          <w:szCs w:val="24"/>
        </w:rPr>
        <w:t xml:space="preserve"> low income earners, young families and new migrants into </w:t>
      </w:r>
      <w:r w:rsidR="00EF58E9">
        <w:rPr>
          <w:rFonts w:asciiTheme="majorBidi" w:hAnsiTheme="majorBidi" w:cstheme="majorBidi"/>
          <w:sz w:val="24"/>
          <w:szCs w:val="24"/>
        </w:rPr>
        <w:t xml:space="preserve">these </w:t>
      </w:r>
      <w:r>
        <w:rPr>
          <w:rFonts w:asciiTheme="majorBidi" w:hAnsiTheme="majorBidi" w:cstheme="majorBidi"/>
          <w:sz w:val="24"/>
          <w:szCs w:val="24"/>
        </w:rPr>
        <w:t xml:space="preserve">peri-urban areas </w:t>
      </w:r>
      <w:r w:rsidRPr="000F621A">
        <w:rPr>
          <w:rFonts w:asciiTheme="majorBidi" w:hAnsiTheme="majorBidi" w:cstheme="majorBidi"/>
          <w:sz w:val="24"/>
          <w:szCs w:val="24"/>
        </w:rPr>
        <w:t>(</w:t>
      </w:r>
      <w:r w:rsidRPr="00555938">
        <w:rPr>
          <w:rFonts w:asciiTheme="majorBidi" w:hAnsiTheme="majorBidi" w:cstheme="majorBidi"/>
          <w:sz w:val="24"/>
          <w:szCs w:val="24"/>
        </w:rPr>
        <w:t>Foster et al., 2013</w:t>
      </w:r>
      <w:r w:rsidRPr="000F621A">
        <w:rPr>
          <w:rFonts w:asciiTheme="majorBidi" w:hAnsiTheme="majorBidi" w:cstheme="majorBidi"/>
          <w:sz w:val="24"/>
          <w:szCs w:val="24"/>
        </w:rPr>
        <w:t>)</w:t>
      </w:r>
      <w:r>
        <w:rPr>
          <w:rFonts w:asciiTheme="majorBidi" w:hAnsiTheme="majorBidi" w:cstheme="majorBidi"/>
          <w:sz w:val="24"/>
          <w:szCs w:val="24"/>
        </w:rPr>
        <w:t xml:space="preserve">. </w:t>
      </w:r>
    </w:p>
    <w:p w14:paraId="40088EE0" w14:textId="17C1CBC7" w:rsidR="003F4C23" w:rsidRDefault="00EF58E9" w:rsidP="00DD01C3">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Close</w:t>
      </w:r>
      <w:r w:rsidR="00E24F80">
        <w:rPr>
          <w:rFonts w:asciiTheme="majorBidi" w:hAnsiTheme="majorBidi" w:cstheme="majorBidi"/>
          <w:sz w:val="24"/>
          <w:szCs w:val="24"/>
        </w:rPr>
        <w:t xml:space="preserve"> proximity to coastal processes and natural v</w:t>
      </w:r>
      <w:r>
        <w:rPr>
          <w:rFonts w:asciiTheme="majorBidi" w:hAnsiTheme="majorBidi" w:cstheme="majorBidi"/>
          <w:sz w:val="24"/>
          <w:szCs w:val="24"/>
        </w:rPr>
        <w:t xml:space="preserve">egetation means that </w:t>
      </w:r>
      <w:r w:rsidR="00E24F80">
        <w:rPr>
          <w:rFonts w:asciiTheme="majorBidi" w:hAnsiTheme="majorBidi" w:cstheme="majorBidi"/>
          <w:sz w:val="24"/>
          <w:szCs w:val="24"/>
        </w:rPr>
        <w:t>many of these peri-urban areas are prone to natural disaster events. For example, o</w:t>
      </w:r>
      <w:r w:rsidR="003F4C23" w:rsidRPr="000F621A">
        <w:rPr>
          <w:rFonts w:asciiTheme="majorBidi" w:hAnsiTheme="majorBidi" w:cstheme="majorBidi"/>
          <w:sz w:val="24"/>
          <w:szCs w:val="24"/>
        </w:rPr>
        <w:t xml:space="preserve">n the outskirts of </w:t>
      </w:r>
      <w:r w:rsidR="003F4C23">
        <w:rPr>
          <w:rFonts w:asciiTheme="majorBidi" w:hAnsiTheme="majorBidi" w:cstheme="majorBidi"/>
          <w:sz w:val="24"/>
          <w:szCs w:val="24"/>
        </w:rPr>
        <w:t xml:space="preserve">Melbourne, </w:t>
      </w:r>
      <w:r w:rsidR="003F4C23" w:rsidRPr="000F621A">
        <w:rPr>
          <w:rFonts w:asciiTheme="majorBidi" w:hAnsiTheme="majorBidi" w:cstheme="majorBidi"/>
          <w:sz w:val="24"/>
          <w:szCs w:val="24"/>
        </w:rPr>
        <w:t>populations are predicted to grow from 1.36 million to 1.76 million between 2011 and 2021 (</w:t>
      </w:r>
      <w:r w:rsidR="003F4C23" w:rsidRPr="00555938">
        <w:rPr>
          <w:rFonts w:asciiTheme="majorBidi" w:hAnsiTheme="majorBidi" w:cstheme="majorBidi"/>
          <w:sz w:val="24"/>
          <w:szCs w:val="24"/>
        </w:rPr>
        <w:t>Foster et al., 2013</w:t>
      </w:r>
      <w:r w:rsidR="003F4C23" w:rsidRPr="000F621A">
        <w:rPr>
          <w:rFonts w:asciiTheme="majorBidi" w:hAnsiTheme="majorBidi" w:cstheme="majorBidi"/>
          <w:sz w:val="24"/>
          <w:szCs w:val="24"/>
        </w:rPr>
        <w:t xml:space="preserve">), which equates to approximately 250,000 new households in areas at high risk of catastrophic wildfire. As this growth is largely driven </w:t>
      </w:r>
      <w:r w:rsidR="003F4C23" w:rsidRPr="000F621A">
        <w:rPr>
          <w:rFonts w:asciiTheme="majorBidi" w:hAnsiTheme="majorBidi" w:cstheme="majorBidi"/>
          <w:sz w:val="24"/>
          <w:szCs w:val="24"/>
        </w:rPr>
        <w:lastRenderedPageBreak/>
        <w:t xml:space="preserve">by housing affordability, </w:t>
      </w:r>
      <w:r w:rsidR="00E50439">
        <w:rPr>
          <w:rFonts w:asciiTheme="majorBidi" w:hAnsiTheme="majorBidi" w:cstheme="majorBidi"/>
          <w:sz w:val="24"/>
          <w:szCs w:val="24"/>
        </w:rPr>
        <w:t xml:space="preserve">these </w:t>
      </w:r>
      <w:r w:rsidR="003F4C23" w:rsidRPr="000F621A">
        <w:rPr>
          <w:rFonts w:asciiTheme="majorBidi" w:hAnsiTheme="majorBidi" w:cstheme="majorBidi"/>
          <w:sz w:val="24"/>
          <w:szCs w:val="24"/>
        </w:rPr>
        <w:t xml:space="preserve">new residents tend to be young families and recent immigrants, with higher than average rates of unemployment and cultural and linguistic diversity. </w:t>
      </w:r>
    </w:p>
    <w:p w14:paraId="13E70086" w14:textId="70D1309C" w:rsidR="00FB4BE5" w:rsidRDefault="007554BC" w:rsidP="00DD01C3">
      <w:pPr>
        <w:snapToGrid w:val="0"/>
        <w:spacing w:before="120" w:after="0" w:line="480" w:lineRule="auto"/>
        <w:rPr>
          <w:rFonts w:ascii="Times New Roman" w:hAnsi="Times New Roman"/>
          <w:sz w:val="24"/>
        </w:rPr>
      </w:pPr>
      <w:r>
        <w:rPr>
          <w:rFonts w:asciiTheme="majorBidi" w:hAnsiTheme="majorBidi" w:cstheme="majorBidi"/>
          <w:sz w:val="24"/>
          <w:szCs w:val="24"/>
        </w:rPr>
        <w:t xml:space="preserve">As our research </w:t>
      </w:r>
      <w:r w:rsidR="00BD7AB7">
        <w:rPr>
          <w:rFonts w:ascii="Times New Roman" w:hAnsi="Times New Roman"/>
          <w:sz w:val="24"/>
        </w:rPr>
        <w:t>and previous studies</w:t>
      </w:r>
      <w:r w:rsidR="00DD01C3">
        <w:rPr>
          <w:rFonts w:ascii="Times New Roman" w:hAnsi="Times New Roman"/>
          <w:sz w:val="24"/>
        </w:rPr>
        <w:t xml:space="preserve"> suggest</w:t>
      </w:r>
      <w:r w:rsidR="00BD7AB7">
        <w:rPr>
          <w:rFonts w:ascii="Times New Roman" w:hAnsi="Times New Roman"/>
          <w:sz w:val="24"/>
        </w:rPr>
        <w:t xml:space="preserve">, factors such as age, income, </w:t>
      </w:r>
      <w:r w:rsidR="0049129E">
        <w:rPr>
          <w:rFonts w:ascii="Times New Roman" w:hAnsi="Times New Roman"/>
          <w:sz w:val="24"/>
        </w:rPr>
        <w:t xml:space="preserve">and education </w:t>
      </w:r>
      <w:r w:rsidR="00BD7AB7">
        <w:rPr>
          <w:rFonts w:ascii="Times New Roman" w:hAnsi="Times New Roman"/>
          <w:sz w:val="24"/>
        </w:rPr>
        <w:t xml:space="preserve">are associated with house and contents insurance </w:t>
      </w:r>
      <w:r w:rsidR="00EF58E9">
        <w:rPr>
          <w:rFonts w:ascii="Times New Roman" w:hAnsi="Times New Roman"/>
          <w:sz w:val="24"/>
        </w:rPr>
        <w:t>uptake</w:t>
      </w:r>
      <w:r w:rsidR="00BD7AB7">
        <w:rPr>
          <w:rFonts w:ascii="Times New Roman" w:hAnsi="Times New Roman"/>
          <w:sz w:val="24"/>
        </w:rPr>
        <w:t xml:space="preserve">. Older Australians, those on higher incomes, </w:t>
      </w:r>
      <w:r w:rsidR="00FB4BE5">
        <w:rPr>
          <w:rFonts w:ascii="Times New Roman" w:hAnsi="Times New Roman"/>
          <w:sz w:val="24"/>
        </w:rPr>
        <w:t xml:space="preserve">and </w:t>
      </w:r>
      <w:r w:rsidR="00BD7AB7">
        <w:rPr>
          <w:rFonts w:ascii="Times New Roman" w:hAnsi="Times New Roman"/>
          <w:sz w:val="24"/>
        </w:rPr>
        <w:t xml:space="preserve">tertiary graduates are more likely to be insured. Further in depth research will reveal more about these patterns, however, it appears likely that older people and those on high incomes may be more risk averse, as they tend to have a greater accumulation of assets and are better able to afford insurance coverage. </w:t>
      </w:r>
    </w:p>
    <w:p w14:paraId="515C891B" w14:textId="4825BDC3" w:rsidR="00BD7AB7" w:rsidRDefault="00FD3CC6" w:rsidP="00E03132">
      <w:pPr>
        <w:adjustRightInd w:val="0"/>
        <w:snapToGrid w:val="0"/>
        <w:spacing w:after="120" w:line="480" w:lineRule="auto"/>
        <w:rPr>
          <w:rFonts w:ascii="Times New Roman" w:hAnsi="Times New Roman"/>
          <w:sz w:val="24"/>
        </w:rPr>
      </w:pPr>
      <w:r>
        <w:rPr>
          <w:rFonts w:ascii="Times New Roman" w:hAnsi="Times New Roman"/>
          <w:sz w:val="24"/>
        </w:rPr>
        <w:t>Alternatively,</w:t>
      </w:r>
      <w:r w:rsidR="00FB4BE5">
        <w:rPr>
          <w:rFonts w:ascii="Times New Roman" w:hAnsi="Times New Roman"/>
          <w:sz w:val="24"/>
        </w:rPr>
        <w:t xml:space="preserve"> urban areas dominated by younger and low socio-economic households, </w:t>
      </w:r>
      <w:r w:rsidR="00BD7AB7">
        <w:rPr>
          <w:rFonts w:ascii="Times New Roman" w:hAnsi="Times New Roman"/>
          <w:sz w:val="24"/>
        </w:rPr>
        <w:t xml:space="preserve">such as those on the outskirts of Melbourne, are more likely to </w:t>
      </w:r>
      <w:r w:rsidR="00507291">
        <w:rPr>
          <w:rFonts w:ascii="Times New Roman" w:hAnsi="Times New Roman"/>
          <w:sz w:val="24"/>
        </w:rPr>
        <w:t>have significant rates of</w:t>
      </w:r>
      <w:r w:rsidR="00BD7AB7">
        <w:rPr>
          <w:rFonts w:ascii="Times New Roman" w:hAnsi="Times New Roman"/>
          <w:sz w:val="24"/>
        </w:rPr>
        <w:t xml:space="preserve"> under-ins</w:t>
      </w:r>
      <w:r w:rsidR="00507291">
        <w:rPr>
          <w:rFonts w:ascii="Times New Roman" w:hAnsi="Times New Roman"/>
          <w:sz w:val="24"/>
        </w:rPr>
        <w:t>urance</w:t>
      </w:r>
      <w:r w:rsidR="00556922">
        <w:rPr>
          <w:rFonts w:asciiTheme="majorBidi" w:hAnsiTheme="majorBidi" w:cstheme="majorBidi"/>
          <w:sz w:val="24"/>
          <w:szCs w:val="24"/>
        </w:rPr>
        <w:t xml:space="preserve">. </w:t>
      </w:r>
      <w:r w:rsidR="00FB4BE5">
        <w:rPr>
          <w:rFonts w:asciiTheme="majorBidi" w:hAnsiTheme="majorBidi" w:cstheme="majorBidi"/>
          <w:sz w:val="24"/>
          <w:szCs w:val="24"/>
        </w:rPr>
        <w:t>These population</w:t>
      </w:r>
      <w:r w:rsidR="00556922" w:rsidRPr="000F621A">
        <w:rPr>
          <w:rFonts w:asciiTheme="majorBidi" w:hAnsiTheme="majorBidi" w:cstheme="majorBidi"/>
          <w:sz w:val="24"/>
          <w:szCs w:val="24"/>
        </w:rPr>
        <w:t xml:space="preserve">s </w:t>
      </w:r>
      <w:r w:rsidR="00FB4BE5">
        <w:rPr>
          <w:rFonts w:asciiTheme="majorBidi" w:hAnsiTheme="majorBidi" w:cstheme="majorBidi"/>
          <w:sz w:val="24"/>
          <w:szCs w:val="24"/>
        </w:rPr>
        <w:t xml:space="preserve">have been identified as </w:t>
      </w:r>
      <w:r>
        <w:rPr>
          <w:rFonts w:asciiTheme="majorBidi" w:hAnsiTheme="majorBidi" w:cstheme="majorBidi"/>
          <w:sz w:val="24"/>
          <w:szCs w:val="24"/>
        </w:rPr>
        <w:t>posing substantial</w:t>
      </w:r>
      <w:r w:rsidR="00556922" w:rsidRPr="000F621A">
        <w:rPr>
          <w:rFonts w:asciiTheme="majorBidi" w:hAnsiTheme="majorBidi" w:cstheme="majorBidi"/>
          <w:sz w:val="24"/>
          <w:szCs w:val="24"/>
        </w:rPr>
        <w:t xml:space="preserve"> challenges for disaster </w:t>
      </w:r>
      <w:r w:rsidR="00556922">
        <w:rPr>
          <w:rFonts w:asciiTheme="majorBidi" w:hAnsiTheme="majorBidi" w:cstheme="majorBidi"/>
          <w:sz w:val="24"/>
          <w:szCs w:val="24"/>
        </w:rPr>
        <w:t xml:space="preserve">planning and </w:t>
      </w:r>
      <w:r w:rsidR="00556922" w:rsidRPr="000F621A">
        <w:rPr>
          <w:rFonts w:asciiTheme="majorBidi" w:hAnsiTheme="majorBidi" w:cstheme="majorBidi"/>
          <w:sz w:val="24"/>
          <w:szCs w:val="24"/>
        </w:rPr>
        <w:t>management</w:t>
      </w:r>
      <w:r w:rsidR="00FB4BE5">
        <w:rPr>
          <w:rFonts w:asciiTheme="majorBidi" w:hAnsiTheme="majorBidi" w:cstheme="majorBidi"/>
          <w:sz w:val="24"/>
          <w:szCs w:val="24"/>
        </w:rPr>
        <w:t xml:space="preserve"> </w:t>
      </w:r>
      <w:r w:rsidR="00FB4BE5" w:rsidRPr="00552C12">
        <w:rPr>
          <w:rFonts w:asciiTheme="majorBidi" w:hAnsiTheme="majorBidi" w:cstheme="majorBidi"/>
          <w:sz w:val="24"/>
          <w:szCs w:val="24"/>
        </w:rPr>
        <w:t xml:space="preserve">(e.g. Cottrell </w:t>
      </w:r>
      <w:r w:rsidR="00FB4BE5">
        <w:rPr>
          <w:rFonts w:asciiTheme="majorBidi" w:hAnsiTheme="majorBidi" w:cstheme="majorBidi"/>
          <w:sz w:val="24"/>
          <w:szCs w:val="24"/>
        </w:rPr>
        <w:t>and</w:t>
      </w:r>
      <w:r w:rsidR="00FB4BE5" w:rsidRPr="00552C12">
        <w:rPr>
          <w:rFonts w:asciiTheme="majorBidi" w:hAnsiTheme="majorBidi" w:cstheme="majorBidi"/>
          <w:sz w:val="24"/>
          <w:szCs w:val="24"/>
        </w:rPr>
        <w:t xml:space="preserve"> King 2007; Hyde 2013</w:t>
      </w:r>
      <w:r w:rsidR="00FB4BE5">
        <w:rPr>
          <w:rFonts w:asciiTheme="majorBidi" w:hAnsiTheme="majorBidi" w:cstheme="majorBidi"/>
          <w:sz w:val="24"/>
          <w:szCs w:val="24"/>
        </w:rPr>
        <w:t>),</w:t>
      </w:r>
      <w:r w:rsidR="00556922" w:rsidRPr="000F621A">
        <w:rPr>
          <w:rFonts w:asciiTheme="majorBidi" w:hAnsiTheme="majorBidi" w:cstheme="majorBidi"/>
          <w:sz w:val="24"/>
          <w:szCs w:val="24"/>
        </w:rPr>
        <w:t xml:space="preserve"> including limited household capacity to undertake risk reduction measures</w:t>
      </w:r>
      <w:r w:rsidR="00E03132">
        <w:rPr>
          <w:rFonts w:asciiTheme="majorBidi" w:hAnsiTheme="majorBidi" w:cstheme="majorBidi"/>
          <w:sz w:val="24"/>
          <w:szCs w:val="24"/>
        </w:rPr>
        <w:t>,</w:t>
      </w:r>
      <w:r w:rsidR="00556922" w:rsidRPr="000F621A">
        <w:rPr>
          <w:rFonts w:asciiTheme="majorBidi" w:hAnsiTheme="majorBidi" w:cstheme="majorBidi"/>
          <w:sz w:val="24"/>
          <w:szCs w:val="24"/>
        </w:rPr>
        <w:t xml:space="preserve"> and a lack of local knowledge and networks </w:t>
      </w:r>
      <w:r w:rsidR="00556922">
        <w:rPr>
          <w:rFonts w:asciiTheme="majorBidi" w:hAnsiTheme="majorBidi" w:cstheme="majorBidi"/>
          <w:sz w:val="24"/>
          <w:szCs w:val="24"/>
        </w:rPr>
        <w:t>critical f</w:t>
      </w:r>
      <w:r w:rsidR="00556922" w:rsidRPr="000F621A">
        <w:rPr>
          <w:rFonts w:asciiTheme="majorBidi" w:hAnsiTheme="majorBidi" w:cstheme="majorBidi"/>
          <w:sz w:val="24"/>
          <w:szCs w:val="24"/>
        </w:rPr>
        <w:t>o</w:t>
      </w:r>
      <w:r w:rsidR="00556922">
        <w:rPr>
          <w:rFonts w:asciiTheme="majorBidi" w:hAnsiTheme="majorBidi" w:cstheme="majorBidi"/>
          <w:sz w:val="24"/>
          <w:szCs w:val="24"/>
        </w:rPr>
        <w:t>r</w:t>
      </w:r>
      <w:r w:rsidR="00556922" w:rsidRPr="000F621A">
        <w:rPr>
          <w:rFonts w:asciiTheme="majorBidi" w:hAnsiTheme="majorBidi" w:cstheme="majorBidi"/>
          <w:sz w:val="24"/>
          <w:szCs w:val="24"/>
        </w:rPr>
        <w:t xml:space="preserve"> effective disaster preparation (Foster</w:t>
      </w:r>
      <w:r w:rsidR="00556922">
        <w:rPr>
          <w:rFonts w:asciiTheme="majorBidi" w:hAnsiTheme="majorBidi" w:cstheme="majorBidi"/>
          <w:sz w:val="24"/>
          <w:szCs w:val="24"/>
        </w:rPr>
        <w:t xml:space="preserve"> </w:t>
      </w:r>
      <w:r w:rsidR="00556922" w:rsidRPr="00555938">
        <w:rPr>
          <w:rFonts w:asciiTheme="majorBidi" w:hAnsiTheme="majorBidi" w:cstheme="majorBidi"/>
          <w:sz w:val="24"/>
          <w:szCs w:val="24"/>
        </w:rPr>
        <w:t>et al</w:t>
      </w:r>
      <w:r w:rsidR="00556922">
        <w:rPr>
          <w:rFonts w:asciiTheme="majorBidi" w:hAnsiTheme="majorBidi" w:cstheme="majorBidi"/>
          <w:sz w:val="24"/>
          <w:szCs w:val="24"/>
        </w:rPr>
        <w:t>.</w:t>
      </w:r>
      <w:r w:rsidR="00556922" w:rsidRPr="00555938">
        <w:rPr>
          <w:rFonts w:asciiTheme="majorBidi" w:hAnsiTheme="majorBidi" w:cstheme="majorBidi"/>
          <w:sz w:val="24"/>
          <w:szCs w:val="24"/>
        </w:rPr>
        <w:t>,</w:t>
      </w:r>
      <w:r w:rsidR="00556922" w:rsidRPr="000F621A">
        <w:rPr>
          <w:rFonts w:asciiTheme="majorBidi" w:hAnsiTheme="majorBidi" w:cstheme="majorBidi"/>
          <w:sz w:val="24"/>
          <w:szCs w:val="24"/>
        </w:rPr>
        <w:t xml:space="preserve"> 2013).</w:t>
      </w:r>
      <w:r w:rsidR="00556922" w:rsidRPr="0080305D">
        <w:rPr>
          <w:rFonts w:asciiTheme="majorBidi" w:hAnsiTheme="majorBidi" w:cstheme="majorBidi"/>
          <w:sz w:val="24"/>
          <w:szCs w:val="24"/>
        </w:rPr>
        <w:t xml:space="preserve"> </w:t>
      </w:r>
      <w:r w:rsidR="00F65DED">
        <w:rPr>
          <w:rFonts w:asciiTheme="majorBidi" w:hAnsiTheme="majorBidi" w:cstheme="majorBidi"/>
          <w:sz w:val="24"/>
          <w:szCs w:val="24"/>
        </w:rPr>
        <w:t>U</w:t>
      </w:r>
      <w:r w:rsidR="00A73B82">
        <w:rPr>
          <w:rFonts w:asciiTheme="majorBidi" w:hAnsiTheme="majorBidi" w:cstheme="majorBidi"/>
          <w:sz w:val="24"/>
          <w:szCs w:val="24"/>
        </w:rPr>
        <w:t>nder-insurance</w:t>
      </w:r>
      <w:r w:rsidR="0050552F">
        <w:rPr>
          <w:rFonts w:asciiTheme="majorBidi" w:hAnsiTheme="majorBidi" w:cstheme="majorBidi"/>
          <w:sz w:val="24"/>
          <w:szCs w:val="24"/>
        </w:rPr>
        <w:t xml:space="preserve"> </w:t>
      </w:r>
      <w:r w:rsidR="009D2F4C">
        <w:rPr>
          <w:rFonts w:asciiTheme="majorBidi" w:hAnsiTheme="majorBidi" w:cstheme="majorBidi"/>
          <w:sz w:val="24"/>
          <w:szCs w:val="24"/>
        </w:rPr>
        <w:t>is</w:t>
      </w:r>
      <w:r w:rsidR="0050552F">
        <w:rPr>
          <w:rFonts w:asciiTheme="majorBidi" w:hAnsiTheme="majorBidi" w:cstheme="majorBidi"/>
          <w:sz w:val="24"/>
          <w:szCs w:val="24"/>
        </w:rPr>
        <w:t xml:space="preserve"> another area of vulnerability that appears to need urgen</w:t>
      </w:r>
      <w:r w:rsidR="00FA18A5">
        <w:rPr>
          <w:rFonts w:asciiTheme="majorBidi" w:hAnsiTheme="majorBidi" w:cstheme="majorBidi"/>
          <w:sz w:val="24"/>
          <w:szCs w:val="24"/>
        </w:rPr>
        <w:t xml:space="preserve">t attention, not least because </w:t>
      </w:r>
      <w:r w:rsidR="00207D4B">
        <w:rPr>
          <w:rFonts w:asciiTheme="majorBidi" w:hAnsiTheme="majorBidi" w:cstheme="majorBidi"/>
          <w:sz w:val="24"/>
          <w:szCs w:val="24"/>
        </w:rPr>
        <w:t>large-scale disaster events</w:t>
      </w:r>
      <w:r w:rsidR="00FA18A5">
        <w:rPr>
          <w:rFonts w:asciiTheme="majorBidi" w:hAnsiTheme="majorBidi" w:cstheme="majorBidi"/>
          <w:sz w:val="24"/>
          <w:szCs w:val="24"/>
        </w:rPr>
        <w:t xml:space="preserve"> </w:t>
      </w:r>
      <w:r w:rsidR="00E03132">
        <w:rPr>
          <w:rFonts w:asciiTheme="majorBidi" w:hAnsiTheme="majorBidi" w:cstheme="majorBidi"/>
          <w:sz w:val="24"/>
          <w:szCs w:val="24"/>
        </w:rPr>
        <w:t xml:space="preserve">have </w:t>
      </w:r>
      <w:r w:rsidR="00FA18A5">
        <w:rPr>
          <w:rFonts w:asciiTheme="majorBidi" w:hAnsiTheme="majorBidi" w:cstheme="majorBidi"/>
          <w:sz w:val="24"/>
          <w:szCs w:val="24"/>
        </w:rPr>
        <w:t xml:space="preserve">the capacity to entrench and </w:t>
      </w:r>
      <w:r w:rsidR="00365A0E">
        <w:rPr>
          <w:rFonts w:asciiTheme="majorBidi" w:hAnsiTheme="majorBidi" w:cstheme="majorBidi"/>
          <w:sz w:val="24"/>
          <w:szCs w:val="24"/>
        </w:rPr>
        <w:t>exacerbate</w:t>
      </w:r>
      <w:r w:rsidR="00FA18A5">
        <w:rPr>
          <w:rFonts w:asciiTheme="majorBidi" w:hAnsiTheme="majorBidi" w:cstheme="majorBidi"/>
          <w:sz w:val="24"/>
          <w:szCs w:val="24"/>
        </w:rPr>
        <w:t xml:space="preserve"> socio-economic disadvantage</w:t>
      </w:r>
      <w:r w:rsidR="00EE1022">
        <w:rPr>
          <w:rFonts w:asciiTheme="majorBidi" w:hAnsiTheme="majorBidi" w:cstheme="majorBidi"/>
          <w:sz w:val="24"/>
          <w:szCs w:val="24"/>
        </w:rPr>
        <w:t xml:space="preserve"> (e.g. Williams and Jacob, 2011</w:t>
      </w:r>
      <w:r w:rsidR="009D2F4C">
        <w:rPr>
          <w:rFonts w:asciiTheme="majorBidi" w:hAnsiTheme="majorBidi" w:cstheme="majorBidi"/>
          <w:sz w:val="24"/>
          <w:szCs w:val="24"/>
        </w:rPr>
        <w:t>)</w:t>
      </w:r>
      <w:r w:rsidR="00FA18A5">
        <w:rPr>
          <w:rFonts w:asciiTheme="majorBidi" w:hAnsiTheme="majorBidi" w:cstheme="majorBidi"/>
          <w:sz w:val="24"/>
          <w:szCs w:val="24"/>
        </w:rPr>
        <w:t xml:space="preserve">. </w:t>
      </w:r>
    </w:p>
    <w:p w14:paraId="6604A8FF" w14:textId="4100EF2B" w:rsidR="00BD7AB7" w:rsidRDefault="00BD7AB7" w:rsidP="00924DB0">
      <w:pPr>
        <w:adjustRightInd w:val="0"/>
        <w:snapToGrid w:val="0"/>
        <w:spacing w:after="120" w:line="480" w:lineRule="auto"/>
        <w:rPr>
          <w:rFonts w:ascii="Times New Roman" w:hAnsi="Times New Roman"/>
          <w:sz w:val="24"/>
        </w:rPr>
      </w:pPr>
      <w:r>
        <w:rPr>
          <w:rFonts w:ascii="Times New Roman" w:hAnsi="Times New Roman"/>
          <w:sz w:val="24"/>
        </w:rPr>
        <w:t xml:space="preserve">Our finding </w:t>
      </w:r>
      <w:r w:rsidR="00924DB0">
        <w:rPr>
          <w:rFonts w:ascii="Times New Roman" w:hAnsi="Times New Roman"/>
          <w:sz w:val="24"/>
        </w:rPr>
        <w:t xml:space="preserve">of an association between place of residence and house and contents insurance coverage is consistent with </w:t>
      </w:r>
      <w:r w:rsidR="00924DB0" w:rsidRPr="00121CF8">
        <w:rPr>
          <w:rFonts w:ascii="Times New Roman" w:hAnsi="Times New Roman"/>
          <w:sz w:val="24"/>
        </w:rPr>
        <w:t>Tooth and Barker (2007</w:t>
      </w:r>
      <w:r w:rsidR="00924DB0">
        <w:rPr>
          <w:rFonts w:ascii="Times New Roman" w:hAnsi="Times New Roman"/>
          <w:sz w:val="24"/>
        </w:rPr>
        <w:t>). C</w:t>
      </w:r>
      <w:r>
        <w:rPr>
          <w:rFonts w:ascii="Times New Roman" w:hAnsi="Times New Roman"/>
          <w:sz w:val="24"/>
        </w:rPr>
        <w:t xml:space="preserve">ity dwellers are less </w:t>
      </w:r>
      <w:r>
        <w:rPr>
          <w:rFonts w:ascii="Times New Roman" w:hAnsi="Times New Roman"/>
          <w:sz w:val="24"/>
        </w:rPr>
        <w:lastRenderedPageBreak/>
        <w:t xml:space="preserve">likely to be insured than those living outside major metropolitan centres. While this requires further investigation, we speculate that city dwellers may feel less exposed to extreme weather events and other environmental impacts than people living in regional and rural areas. The immediacy of natural hazard impacts is higher in rural areas where livelihood and natural resources are more closely related. We suspect that this level of perceived </w:t>
      </w:r>
      <w:r w:rsidR="00AE0AB4">
        <w:rPr>
          <w:rFonts w:ascii="Times New Roman" w:hAnsi="Times New Roman"/>
          <w:sz w:val="24"/>
        </w:rPr>
        <w:t xml:space="preserve">risk </w:t>
      </w:r>
      <w:r>
        <w:rPr>
          <w:rFonts w:ascii="Times New Roman" w:hAnsi="Times New Roman"/>
          <w:sz w:val="24"/>
        </w:rPr>
        <w:t xml:space="preserve">exposure is likely to be an important driver for purchasing house and contents insurance. </w:t>
      </w:r>
    </w:p>
    <w:p w14:paraId="5BD436D2" w14:textId="51E2DF93" w:rsidR="00BD7AB7" w:rsidRDefault="00AE0AB4" w:rsidP="00AE0AB4">
      <w:pPr>
        <w:adjustRightInd w:val="0"/>
        <w:snapToGrid w:val="0"/>
        <w:spacing w:after="120" w:line="480" w:lineRule="auto"/>
        <w:rPr>
          <w:rFonts w:ascii="Times New Roman" w:hAnsi="Times New Roman"/>
          <w:sz w:val="24"/>
        </w:rPr>
      </w:pPr>
      <w:r>
        <w:rPr>
          <w:rFonts w:ascii="Times New Roman" w:hAnsi="Times New Roman"/>
          <w:sz w:val="24"/>
        </w:rPr>
        <w:t>R</w:t>
      </w:r>
      <w:r w:rsidR="00BD7AB7">
        <w:rPr>
          <w:rFonts w:ascii="Times New Roman" w:hAnsi="Times New Roman"/>
          <w:sz w:val="24"/>
        </w:rPr>
        <w:t>esearch conducted in the Sydney region suggest</w:t>
      </w:r>
      <w:r>
        <w:rPr>
          <w:rFonts w:ascii="Times New Roman" w:hAnsi="Times New Roman"/>
          <w:sz w:val="24"/>
        </w:rPr>
        <w:t>s</w:t>
      </w:r>
      <w:r w:rsidR="00BD7AB7">
        <w:rPr>
          <w:rFonts w:ascii="Times New Roman" w:hAnsi="Times New Roman"/>
          <w:sz w:val="24"/>
        </w:rPr>
        <w:t xml:space="preserve"> that livelihood dependency on natural resources heightens perceptions of risk and contributes to mitigation activities (Boronyak-Vasco and Jacobs, 2016). This observation is supported by Higginbotham and Connor (2014), who found statistically significant differences between rural and suburban residents regarding risk perception. Those in rural areas were more attuned to factors that may impact agricultural productivity, lead</w:t>
      </w:r>
      <w:r>
        <w:rPr>
          <w:rFonts w:ascii="Times New Roman" w:hAnsi="Times New Roman"/>
          <w:sz w:val="24"/>
        </w:rPr>
        <w:t>ing</w:t>
      </w:r>
      <w:r w:rsidR="00BD7AB7">
        <w:rPr>
          <w:rFonts w:ascii="Times New Roman" w:hAnsi="Times New Roman"/>
          <w:sz w:val="24"/>
        </w:rPr>
        <w:t xml:space="preserve"> to an anticipation of future events and associated mitigating actions. As McGee and Russell (2003) note, the rural residents they interviewed acknowledged and accepted natural hazards as part of everyday life and prepared accordingly. </w:t>
      </w:r>
    </w:p>
    <w:p w14:paraId="372E4698" w14:textId="777636A9" w:rsidR="00225FDC" w:rsidRDefault="00225FDC" w:rsidP="000E154E">
      <w:pPr>
        <w:adjustRightInd w:val="0"/>
        <w:snapToGrid w:val="0"/>
        <w:spacing w:after="120" w:line="480" w:lineRule="auto"/>
        <w:rPr>
          <w:rFonts w:ascii="Times New Roman" w:hAnsi="Times New Roman"/>
          <w:sz w:val="24"/>
        </w:rPr>
      </w:pPr>
      <w:r>
        <w:rPr>
          <w:rFonts w:ascii="Times New Roman" w:hAnsi="Times New Roman"/>
          <w:sz w:val="24"/>
        </w:rPr>
        <w:t xml:space="preserve">The lack of local knowledge </w:t>
      </w:r>
      <w:r w:rsidR="00AB3116">
        <w:rPr>
          <w:rFonts w:ascii="Times New Roman" w:hAnsi="Times New Roman"/>
          <w:sz w:val="24"/>
        </w:rPr>
        <w:t xml:space="preserve">identified </w:t>
      </w:r>
      <w:r w:rsidR="0068132A">
        <w:rPr>
          <w:rFonts w:ascii="Times New Roman" w:hAnsi="Times New Roman"/>
          <w:sz w:val="24"/>
        </w:rPr>
        <w:t>in</w:t>
      </w:r>
      <w:r>
        <w:rPr>
          <w:rFonts w:ascii="Times New Roman" w:hAnsi="Times New Roman"/>
          <w:sz w:val="24"/>
        </w:rPr>
        <w:t xml:space="preserve"> new communities on the outskirts of Melbourne (Foster et al.,</w:t>
      </w:r>
      <w:r w:rsidR="0068132A">
        <w:rPr>
          <w:rFonts w:ascii="Times New Roman" w:hAnsi="Times New Roman"/>
          <w:sz w:val="24"/>
        </w:rPr>
        <w:t xml:space="preserve"> 2013) and </w:t>
      </w:r>
      <w:r w:rsidR="00DD05D2">
        <w:rPr>
          <w:rFonts w:ascii="Times New Roman" w:hAnsi="Times New Roman"/>
          <w:sz w:val="24"/>
        </w:rPr>
        <w:t xml:space="preserve">the </w:t>
      </w:r>
      <w:r w:rsidR="00AB3116">
        <w:rPr>
          <w:rFonts w:ascii="Times New Roman" w:hAnsi="Times New Roman"/>
          <w:sz w:val="24"/>
        </w:rPr>
        <w:t xml:space="preserve">associations </w:t>
      </w:r>
      <w:r w:rsidR="00DD05D2">
        <w:rPr>
          <w:rFonts w:ascii="Times New Roman" w:hAnsi="Times New Roman"/>
          <w:sz w:val="24"/>
        </w:rPr>
        <w:t xml:space="preserve">we found </w:t>
      </w:r>
      <w:r w:rsidR="00AB3116">
        <w:rPr>
          <w:rFonts w:ascii="Times New Roman" w:hAnsi="Times New Roman"/>
          <w:sz w:val="24"/>
        </w:rPr>
        <w:t>between</w:t>
      </w:r>
      <w:r w:rsidR="00551171">
        <w:rPr>
          <w:rFonts w:ascii="Times New Roman" w:hAnsi="Times New Roman"/>
          <w:sz w:val="24"/>
        </w:rPr>
        <w:t xml:space="preserve"> key socio-economic indicators </w:t>
      </w:r>
      <w:r w:rsidR="00AB3116">
        <w:rPr>
          <w:rFonts w:ascii="Times New Roman" w:hAnsi="Times New Roman"/>
          <w:sz w:val="24"/>
        </w:rPr>
        <w:t>and</w:t>
      </w:r>
      <w:r w:rsidR="0068132A">
        <w:rPr>
          <w:rFonts w:ascii="Times New Roman" w:hAnsi="Times New Roman"/>
          <w:sz w:val="24"/>
        </w:rPr>
        <w:t xml:space="preserve"> under-insurance supports </w:t>
      </w:r>
      <w:r w:rsidR="00AB3116">
        <w:rPr>
          <w:rFonts w:ascii="Times New Roman" w:hAnsi="Times New Roman"/>
          <w:sz w:val="24"/>
        </w:rPr>
        <w:t>this</w:t>
      </w:r>
      <w:r w:rsidR="0068132A">
        <w:rPr>
          <w:rFonts w:ascii="Times New Roman" w:hAnsi="Times New Roman"/>
          <w:sz w:val="24"/>
        </w:rPr>
        <w:t xml:space="preserve"> interpretation. Not only is </w:t>
      </w:r>
      <w:r w:rsidR="005C5F45">
        <w:rPr>
          <w:rFonts w:ascii="Times New Roman" w:hAnsi="Times New Roman"/>
          <w:sz w:val="24"/>
        </w:rPr>
        <w:t xml:space="preserve">insurance </w:t>
      </w:r>
      <w:r w:rsidR="0068132A">
        <w:rPr>
          <w:rFonts w:ascii="Times New Roman" w:hAnsi="Times New Roman"/>
          <w:sz w:val="24"/>
        </w:rPr>
        <w:t xml:space="preserve">affordability likely to be </w:t>
      </w:r>
      <w:r w:rsidR="00DD05D2">
        <w:rPr>
          <w:rFonts w:ascii="Times New Roman" w:hAnsi="Times New Roman"/>
          <w:sz w:val="24"/>
        </w:rPr>
        <w:t xml:space="preserve">an </w:t>
      </w:r>
      <w:r w:rsidR="0068132A">
        <w:rPr>
          <w:rFonts w:ascii="Times New Roman" w:hAnsi="Times New Roman"/>
          <w:sz w:val="24"/>
        </w:rPr>
        <w:t>issue for this</w:t>
      </w:r>
      <w:r w:rsidR="0048541B">
        <w:rPr>
          <w:rFonts w:ascii="Times New Roman" w:hAnsi="Times New Roman"/>
          <w:sz w:val="24"/>
        </w:rPr>
        <w:t xml:space="preserve"> low socio-economic cohort</w:t>
      </w:r>
      <w:r w:rsidR="000E154E">
        <w:rPr>
          <w:rFonts w:ascii="Times New Roman" w:hAnsi="Times New Roman"/>
          <w:sz w:val="24"/>
        </w:rPr>
        <w:t>, u</w:t>
      </w:r>
      <w:r w:rsidR="0048541B">
        <w:rPr>
          <w:rFonts w:ascii="Times New Roman" w:hAnsi="Times New Roman"/>
          <w:sz w:val="24"/>
        </w:rPr>
        <w:t>nder-</w:t>
      </w:r>
      <w:r w:rsidR="0048541B">
        <w:rPr>
          <w:rFonts w:ascii="Times New Roman" w:hAnsi="Times New Roman"/>
          <w:sz w:val="24"/>
        </w:rPr>
        <w:lastRenderedPageBreak/>
        <w:t xml:space="preserve">insurance is </w:t>
      </w:r>
      <w:r w:rsidR="0068132A">
        <w:rPr>
          <w:rFonts w:ascii="Times New Roman" w:hAnsi="Times New Roman"/>
          <w:sz w:val="24"/>
        </w:rPr>
        <w:t xml:space="preserve">also </w:t>
      </w:r>
      <w:r w:rsidR="00290048">
        <w:rPr>
          <w:rFonts w:ascii="Times New Roman" w:hAnsi="Times New Roman"/>
          <w:sz w:val="24"/>
        </w:rPr>
        <w:t xml:space="preserve">potentially </w:t>
      </w:r>
      <w:r w:rsidR="00B42F7C">
        <w:rPr>
          <w:rFonts w:ascii="Times New Roman" w:hAnsi="Times New Roman"/>
          <w:sz w:val="24"/>
        </w:rPr>
        <w:t xml:space="preserve">related </w:t>
      </w:r>
      <w:r w:rsidR="00E92824">
        <w:rPr>
          <w:rFonts w:ascii="Times New Roman" w:hAnsi="Times New Roman"/>
          <w:sz w:val="24"/>
        </w:rPr>
        <w:t>to</w:t>
      </w:r>
      <w:r w:rsidR="00B42F7C">
        <w:rPr>
          <w:rFonts w:ascii="Times New Roman" w:hAnsi="Times New Roman"/>
          <w:sz w:val="24"/>
        </w:rPr>
        <w:t xml:space="preserve"> peri-urban dwellers</w:t>
      </w:r>
      <w:r w:rsidR="000E154E">
        <w:rPr>
          <w:rFonts w:ascii="Times New Roman" w:hAnsi="Times New Roman"/>
          <w:sz w:val="24"/>
        </w:rPr>
        <w:t>’</w:t>
      </w:r>
      <w:r w:rsidR="00B42F7C">
        <w:rPr>
          <w:rFonts w:ascii="Times New Roman" w:hAnsi="Times New Roman"/>
          <w:sz w:val="24"/>
        </w:rPr>
        <w:t xml:space="preserve"> </w:t>
      </w:r>
      <w:r w:rsidR="00AB3116">
        <w:rPr>
          <w:rFonts w:ascii="Times New Roman" w:hAnsi="Times New Roman"/>
          <w:sz w:val="24"/>
        </w:rPr>
        <w:t>limited</w:t>
      </w:r>
      <w:r w:rsidR="00551171">
        <w:rPr>
          <w:rFonts w:ascii="Times New Roman" w:hAnsi="Times New Roman"/>
          <w:sz w:val="24"/>
        </w:rPr>
        <w:t xml:space="preserve"> dependency upon, and lack of attunement to</w:t>
      </w:r>
      <w:r w:rsidR="00290048">
        <w:rPr>
          <w:rFonts w:ascii="Times New Roman" w:hAnsi="Times New Roman"/>
          <w:sz w:val="24"/>
        </w:rPr>
        <w:t>,</w:t>
      </w:r>
      <w:r w:rsidR="00551171">
        <w:rPr>
          <w:rFonts w:ascii="Times New Roman" w:hAnsi="Times New Roman"/>
          <w:sz w:val="24"/>
        </w:rPr>
        <w:t xml:space="preserve"> local environmental factors. </w:t>
      </w:r>
    </w:p>
    <w:p w14:paraId="577F7068" w14:textId="6EA4F839" w:rsidR="00E36155" w:rsidRDefault="00E50439" w:rsidP="00E50439">
      <w:pPr>
        <w:adjustRightInd w:val="0"/>
        <w:snapToGrid w:val="0"/>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Our research highlights some of the relationships that act to (re)produce house and contents insurance in disaster-prone areas, and act to complicate simplistic financial interpretations. </w:t>
      </w:r>
      <w:r w:rsidR="00416BA3">
        <w:rPr>
          <w:rFonts w:ascii="Times New Roman" w:hAnsi="Times New Roman" w:cs="Times New Roman"/>
          <w:sz w:val="24"/>
          <w:szCs w:val="24"/>
        </w:rPr>
        <w:t xml:space="preserve">Akin to observations made </w:t>
      </w:r>
      <w:r w:rsidR="00126216">
        <w:rPr>
          <w:rFonts w:ascii="Times New Roman" w:hAnsi="Times New Roman" w:cs="Times New Roman"/>
          <w:sz w:val="24"/>
          <w:szCs w:val="24"/>
        </w:rPr>
        <w:t>by Ewald (1999) and McFall (2011</w:t>
      </w:r>
      <w:r w:rsidR="00416BA3">
        <w:rPr>
          <w:rFonts w:ascii="Times New Roman" w:hAnsi="Times New Roman" w:cs="Times New Roman"/>
          <w:sz w:val="24"/>
          <w:szCs w:val="24"/>
        </w:rPr>
        <w:t>)</w:t>
      </w:r>
      <w:r w:rsidR="00FF2021">
        <w:rPr>
          <w:rFonts w:ascii="Times New Roman" w:hAnsi="Times New Roman" w:cs="Times New Roman"/>
          <w:sz w:val="24"/>
          <w:szCs w:val="24"/>
        </w:rPr>
        <w:t>, we observe that i</w:t>
      </w:r>
      <w:r w:rsidR="00B71405">
        <w:rPr>
          <w:rFonts w:ascii="Times New Roman" w:hAnsi="Times New Roman" w:cs="Times New Roman"/>
          <w:sz w:val="24"/>
          <w:szCs w:val="24"/>
        </w:rPr>
        <w:t xml:space="preserve">nsurance and its effectiveness </w:t>
      </w:r>
      <w:r w:rsidR="009B73B7">
        <w:rPr>
          <w:rFonts w:ascii="Times New Roman" w:hAnsi="Times New Roman" w:cs="Times New Roman"/>
          <w:sz w:val="24"/>
          <w:szCs w:val="24"/>
        </w:rPr>
        <w:t>are</w:t>
      </w:r>
      <w:r w:rsidR="00B71405">
        <w:rPr>
          <w:rFonts w:ascii="Times New Roman" w:hAnsi="Times New Roman" w:cs="Times New Roman"/>
          <w:sz w:val="24"/>
          <w:szCs w:val="24"/>
        </w:rPr>
        <w:t xml:space="preserve"> constituted through </w:t>
      </w:r>
      <w:r w:rsidR="00416BA3">
        <w:rPr>
          <w:rFonts w:ascii="Times New Roman" w:hAnsi="Times New Roman" w:cs="Times New Roman"/>
          <w:sz w:val="24"/>
          <w:szCs w:val="24"/>
        </w:rPr>
        <w:t xml:space="preserve">social factors, in this case </w:t>
      </w:r>
      <w:r w:rsidR="00B71405">
        <w:rPr>
          <w:rFonts w:ascii="Times New Roman" w:hAnsi="Times New Roman" w:cs="Times New Roman"/>
          <w:sz w:val="24"/>
          <w:szCs w:val="24"/>
        </w:rPr>
        <w:t xml:space="preserve">socio-economic status, life stage and place of residence, as well as </w:t>
      </w:r>
      <w:r w:rsidR="009D2F4C">
        <w:rPr>
          <w:rFonts w:ascii="Times New Roman" w:hAnsi="Times New Roman" w:cs="Times New Roman"/>
          <w:sz w:val="24"/>
          <w:szCs w:val="24"/>
        </w:rPr>
        <w:t>householder</w:t>
      </w:r>
      <w:r w:rsidR="00B71405">
        <w:rPr>
          <w:rFonts w:ascii="Times New Roman" w:hAnsi="Times New Roman" w:cs="Times New Roman"/>
          <w:sz w:val="24"/>
          <w:szCs w:val="24"/>
        </w:rPr>
        <w:t xml:space="preserve"> </w:t>
      </w:r>
      <w:r w:rsidR="007402C6">
        <w:rPr>
          <w:rFonts w:ascii="Times New Roman" w:hAnsi="Times New Roman" w:cs="Times New Roman"/>
          <w:sz w:val="24"/>
          <w:szCs w:val="24"/>
        </w:rPr>
        <w:t>perce</w:t>
      </w:r>
      <w:r w:rsidR="001468C9">
        <w:rPr>
          <w:rFonts w:ascii="Times New Roman" w:hAnsi="Times New Roman" w:cs="Times New Roman"/>
          <w:sz w:val="24"/>
          <w:szCs w:val="24"/>
        </w:rPr>
        <w:t>ptions of,</w:t>
      </w:r>
      <w:r w:rsidR="007402C6">
        <w:rPr>
          <w:rFonts w:ascii="Times New Roman" w:hAnsi="Times New Roman" w:cs="Times New Roman"/>
          <w:sz w:val="24"/>
          <w:szCs w:val="24"/>
        </w:rPr>
        <w:t xml:space="preserve"> and actual </w:t>
      </w:r>
      <w:r w:rsidR="00B71405">
        <w:rPr>
          <w:rFonts w:ascii="Times New Roman" w:hAnsi="Times New Roman" w:cs="Times New Roman"/>
          <w:sz w:val="24"/>
          <w:szCs w:val="24"/>
        </w:rPr>
        <w:t>level</w:t>
      </w:r>
      <w:r w:rsidR="001468C9">
        <w:rPr>
          <w:rFonts w:ascii="Times New Roman" w:hAnsi="Times New Roman" w:cs="Times New Roman"/>
          <w:sz w:val="24"/>
          <w:szCs w:val="24"/>
        </w:rPr>
        <w:t>s</w:t>
      </w:r>
      <w:r w:rsidR="00B71405">
        <w:rPr>
          <w:rFonts w:ascii="Times New Roman" w:hAnsi="Times New Roman" w:cs="Times New Roman"/>
          <w:sz w:val="24"/>
          <w:szCs w:val="24"/>
        </w:rPr>
        <w:t xml:space="preserve"> of natural disaster risk</w:t>
      </w:r>
      <w:r w:rsidR="001468C9">
        <w:rPr>
          <w:rFonts w:ascii="Times New Roman" w:hAnsi="Times New Roman" w:cs="Times New Roman"/>
          <w:sz w:val="24"/>
          <w:szCs w:val="24"/>
        </w:rPr>
        <w:t>s</w:t>
      </w:r>
      <w:r w:rsidR="00B71405">
        <w:rPr>
          <w:rFonts w:ascii="Times New Roman" w:hAnsi="Times New Roman" w:cs="Times New Roman"/>
          <w:sz w:val="24"/>
          <w:szCs w:val="24"/>
        </w:rPr>
        <w:t xml:space="preserve">. </w:t>
      </w:r>
    </w:p>
    <w:p w14:paraId="28C9255F" w14:textId="5FE3B3C0" w:rsidR="00ED549F" w:rsidRPr="00846FBE" w:rsidRDefault="00856307" w:rsidP="00846FBE">
      <w:pPr>
        <w:adjustRightInd w:val="0"/>
        <w:snapToGrid w:val="0"/>
        <w:spacing w:after="120" w:line="480" w:lineRule="auto"/>
        <w:rPr>
          <w:rFonts w:ascii="Times New Roman" w:hAnsi="Times New Roman"/>
          <w:sz w:val="24"/>
          <w:szCs w:val="24"/>
        </w:rPr>
      </w:pPr>
      <w:r>
        <w:rPr>
          <w:rFonts w:asciiTheme="majorBidi" w:hAnsiTheme="majorBidi" w:cstheme="majorBidi"/>
          <w:sz w:val="24"/>
          <w:szCs w:val="24"/>
        </w:rPr>
        <w:t>Our finding pertaining to trust –</w:t>
      </w:r>
      <w:r w:rsidR="00846FBE">
        <w:rPr>
          <w:rFonts w:asciiTheme="majorBidi" w:hAnsiTheme="majorBidi" w:cstheme="majorBidi"/>
          <w:sz w:val="24"/>
          <w:szCs w:val="24"/>
        </w:rPr>
        <w:t xml:space="preserve"> </w:t>
      </w:r>
      <w:r>
        <w:rPr>
          <w:rFonts w:asciiTheme="majorBidi" w:hAnsiTheme="majorBidi" w:cstheme="majorBidi"/>
          <w:sz w:val="24"/>
          <w:szCs w:val="24"/>
        </w:rPr>
        <w:t xml:space="preserve">those who </w:t>
      </w:r>
      <w:r w:rsidR="00583EC8">
        <w:rPr>
          <w:rFonts w:asciiTheme="majorBidi" w:hAnsiTheme="majorBidi" w:cstheme="majorBidi"/>
          <w:sz w:val="24"/>
          <w:szCs w:val="24"/>
        </w:rPr>
        <w:t xml:space="preserve">generally </w:t>
      </w:r>
      <w:r>
        <w:rPr>
          <w:rFonts w:asciiTheme="majorBidi" w:hAnsiTheme="majorBidi" w:cstheme="majorBidi"/>
          <w:sz w:val="24"/>
          <w:szCs w:val="24"/>
        </w:rPr>
        <w:t>trust others are more likely to have insurance –</w:t>
      </w:r>
      <w:r w:rsidR="002C75D2">
        <w:rPr>
          <w:rFonts w:ascii="Times New Roman" w:hAnsi="Times New Roman"/>
          <w:sz w:val="24"/>
        </w:rPr>
        <w:t xml:space="preserve"> is </w:t>
      </w:r>
      <w:r w:rsidR="00FE46B0">
        <w:rPr>
          <w:rFonts w:ascii="Times New Roman" w:hAnsi="Times New Roman"/>
          <w:sz w:val="24"/>
        </w:rPr>
        <w:t xml:space="preserve">also </w:t>
      </w:r>
      <w:r w:rsidR="002C75D2">
        <w:rPr>
          <w:rFonts w:ascii="Times New Roman" w:hAnsi="Times New Roman"/>
          <w:sz w:val="24"/>
        </w:rPr>
        <w:t xml:space="preserve">novel and important. </w:t>
      </w:r>
      <w:r w:rsidR="00946D45">
        <w:rPr>
          <w:rFonts w:ascii="Times New Roman" w:hAnsi="Times New Roman"/>
          <w:sz w:val="24"/>
        </w:rPr>
        <w:t>In this operationalization of trust we aimed to understand respondent expectations regarding the behaviour of other</w:t>
      </w:r>
      <w:r w:rsidR="00AF7AA0">
        <w:rPr>
          <w:rFonts w:ascii="Times New Roman" w:hAnsi="Times New Roman"/>
          <w:sz w:val="24"/>
        </w:rPr>
        <w:t>s</w:t>
      </w:r>
      <w:r w:rsidR="009B16A7">
        <w:rPr>
          <w:rFonts w:ascii="Times New Roman" w:hAnsi="Times New Roman"/>
          <w:sz w:val="24"/>
        </w:rPr>
        <w:t xml:space="preserve"> (Aldrich, 2012)</w:t>
      </w:r>
      <w:r w:rsidR="00846FBE">
        <w:rPr>
          <w:rFonts w:ascii="Times New Roman" w:hAnsi="Times New Roman"/>
          <w:sz w:val="24"/>
        </w:rPr>
        <w:t xml:space="preserve">, as </w:t>
      </w:r>
      <w:r w:rsidR="002C75D2">
        <w:rPr>
          <w:rFonts w:ascii="Times New Roman" w:hAnsi="Times New Roman"/>
          <w:sz w:val="24"/>
        </w:rPr>
        <w:t xml:space="preserve">Lo (2013a, 2013b) </w:t>
      </w:r>
      <w:r w:rsidR="00846FBE">
        <w:rPr>
          <w:rFonts w:ascii="Times New Roman" w:hAnsi="Times New Roman"/>
          <w:sz w:val="24"/>
        </w:rPr>
        <w:t xml:space="preserve">has </w:t>
      </w:r>
      <w:r w:rsidR="002C75D2">
        <w:rPr>
          <w:rFonts w:ascii="Times New Roman" w:hAnsi="Times New Roman"/>
          <w:sz w:val="24"/>
        </w:rPr>
        <w:t xml:space="preserve">reported a significant association between flood insurance and social </w:t>
      </w:r>
      <w:r w:rsidR="00946D45" w:rsidRPr="00846FBE">
        <w:rPr>
          <w:rFonts w:ascii="Times New Roman" w:hAnsi="Times New Roman"/>
          <w:sz w:val="24"/>
          <w:szCs w:val="24"/>
        </w:rPr>
        <w:t>expectations, observing</w:t>
      </w:r>
      <w:r w:rsidR="002C75D2" w:rsidRPr="00846FBE">
        <w:rPr>
          <w:rFonts w:ascii="Times New Roman" w:hAnsi="Times New Roman"/>
          <w:sz w:val="24"/>
          <w:szCs w:val="24"/>
        </w:rPr>
        <w:t xml:space="preserve"> the importance of relationships with family and friends, as well as an awareness of social norms, </w:t>
      </w:r>
      <w:r w:rsidR="00946D45" w:rsidRPr="00846FBE">
        <w:rPr>
          <w:rFonts w:ascii="Times New Roman" w:hAnsi="Times New Roman"/>
          <w:sz w:val="24"/>
          <w:szCs w:val="24"/>
        </w:rPr>
        <w:t xml:space="preserve">in </w:t>
      </w:r>
      <w:r w:rsidR="002C75D2" w:rsidRPr="00846FBE">
        <w:rPr>
          <w:rFonts w:ascii="Times New Roman" w:hAnsi="Times New Roman"/>
          <w:sz w:val="24"/>
          <w:szCs w:val="24"/>
        </w:rPr>
        <w:t>insurance</w:t>
      </w:r>
      <w:r w:rsidR="00946D45" w:rsidRPr="00846FBE">
        <w:rPr>
          <w:rFonts w:ascii="Times New Roman" w:hAnsi="Times New Roman"/>
          <w:sz w:val="24"/>
          <w:szCs w:val="24"/>
        </w:rPr>
        <w:t xml:space="preserve"> </w:t>
      </w:r>
      <w:r w:rsidR="00583EC8" w:rsidRPr="00846FBE">
        <w:rPr>
          <w:rFonts w:ascii="Times New Roman" w:hAnsi="Times New Roman"/>
          <w:sz w:val="24"/>
          <w:szCs w:val="24"/>
        </w:rPr>
        <w:t xml:space="preserve">coverage </w:t>
      </w:r>
      <w:r w:rsidR="00946D45" w:rsidRPr="00846FBE">
        <w:rPr>
          <w:rFonts w:ascii="Times New Roman" w:hAnsi="Times New Roman"/>
          <w:sz w:val="24"/>
          <w:szCs w:val="24"/>
        </w:rPr>
        <w:t>decision-making</w:t>
      </w:r>
      <w:r w:rsidR="002C75D2" w:rsidRPr="00846FBE">
        <w:rPr>
          <w:rFonts w:ascii="Times New Roman" w:hAnsi="Times New Roman"/>
          <w:sz w:val="24"/>
          <w:szCs w:val="24"/>
        </w:rPr>
        <w:t xml:space="preserve">. </w:t>
      </w:r>
      <w:r w:rsidR="00846FBE">
        <w:rPr>
          <w:rFonts w:ascii="Times New Roman" w:hAnsi="Times New Roman"/>
          <w:sz w:val="24"/>
          <w:szCs w:val="24"/>
        </w:rPr>
        <w:t>W</w:t>
      </w:r>
      <w:r w:rsidR="00846FBE" w:rsidRPr="00846FBE">
        <w:rPr>
          <w:rFonts w:asciiTheme="majorBidi" w:hAnsiTheme="majorBidi" w:cstheme="majorBidi"/>
          <w:sz w:val="24"/>
          <w:szCs w:val="24"/>
        </w:rPr>
        <w:t xml:space="preserve">e are concerned with how trust is (re)produced in association with other </w:t>
      </w:r>
      <w:r w:rsidR="00846FBE">
        <w:rPr>
          <w:rFonts w:asciiTheme="majorBidi" w:hAnsiTheme="majorBidi" w:cstheme="majorBidi"/>
          <w:sz w:val="24"/>
          <w:szCs w:val="24"/>
        </w:rPr>
        <w:t>factors</w:t>
      </w:r>
      <w:r w:rsidR="00846FBE" w:rsidRPr="00846FBE">
        <w:rPr>
          <w:rFonts w:asciiTheme="majorBidi" w:hAnsiTheme="majorBidi" w:cstheme="majorBidi"/>
          <w:sz w:val="24"/>
          <w:szCs w:val="24"/>
        </w:rPr>
        <w:t xml:space="preserve"> </w:t>
      </w:r>
      <w:r w:rsidR="00846FBE">
        <w:rPr>
          <w:rFonts w:asciiTheme="majorBidi" w:hAnsiTheme="majorBidi" w:cstheme="majorBidi"/>
          <w:sz w:val="24"/>
          <w:szCs w:val="24"/>
        </w:rPr>
        <w:t xml:space="preserve">– such as social capital – </w:t>
      </w:r>
      <w:r w:rsidR="00846FBE" w:rsidRPr="00846FBE">
        <w:rPr>
          <w:rFonts w:asciiTheme="majorBidi" w:hAnsiTheme="majorBidi" w:cstheme="majorBidi"/>
          <w:sz w:val="24"/>
          <w:szCs w:val="24"/>
        </w:rPr>
        <w:t>rather than determining what factors generate or diminish trust. As Withers (2017) observes, the type of trust measure we employ here does not provide insights into cause and effect between socio-economic factors and trust.</w:t>
      </w:r>
    </w:p>
    <w:p w14:paraId="26FD8C9A" w14:textId="351239CF" w:rsidR="00856307" w:rsidRPr="00575DE9" w:rsidRDefault="008A3A2B" w:rsidP="00BC55AC">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T</w:t>
      </w:r>
      <w:r w:rsidR="00856307" w:rsidRPr="00E760C8">
        <w:rPr>
          <w:rFonts w:asciiTheme="majorBidi" w:hAnsiTheme="majorBidi" w:cstheme="majorBidi"/>
          <w:sz w:val="24"/>
          <w:szCs w:val="24"/>
        </w:rPr>
        <w:t xml:space="preserve">rust in insurers </w:t>
      </w:r>
      <w:r w:rsidR="00BC55AC">
        <w:rPr>
          <w:rFonts w:asciiTheme="majorBidi" w:hAnsiTheme="majorBidi" w:cstheme="majorBidi"/>
          <w:sz w:val="24"/>
          <w:szCs w:val="24"/>
        </w:rPr>
        <w:t>or</w:t>
      </w:r>
      <w:r w:rsidR="00856307" w:rsidRPr="00E760C8">
        <w:rPr>
          <w:rFonts w:asciiTheme="majorBidi" w:hAnsiTheme="majorBidi" w:cstheme="majorBidi"/>
          <w:sz w:val="24"/>
          <w:szCs w:val="24"/>
        </w:rPr>
        <w:t xml:space="preserve"> institutions more generally</w:t>
      </w:r>
      <w:r w:rsidR="00856307">
        <w:rPr>
          <w:rFonts w:ascii="Times New Roman" w:hAnsi="Times New Roman"/>
          <w:sz w:val="24"/>
        </w:rPr>
        <w:t xml:space="preserve"> was not operationalised in our </w:t>
      </w:r>
      <w:r w:rsidR="00687414">
        <w:rPr>
          <w:rFonts w:ascii="Times New Roman" w:hAnsi="Times New Roman"/>
          <w:sz w:val="24"/>
        </w:rPr>
        <w:t>study</w:t>
      </w:r>
      <w:r>
        <w:rPr>
          <w:rFonts w:ascii="Times New Roman" w:hAnsi="Times New Roman"/>
          <w:sz w:val="24"/>
        </w:rPr>
        <w:t>.</w:t>
      </w:r>
      <w:r w:rsidR="00D01067">
        <w:rPr>
          <w:rStyle w:val="EndnoteReference"/>
          <w:rFonts w:ascii="Times New Roman" w:hAnsi="Times New Roman"/>
          <w:sz w:val="24"/>
        </w:rPr>
        <w:endnoteReference w:id="5"/>
      </w:r>
      <w:r>
        <w:rPr>
          <w:rFonts w:ascii="Times New Roman" w:hAnsi="Times New Roman"/>
          <w:sz w:val="24"/>
        </w:rPr>
        <w:t xml:space="preserve">  However, </w:t>
      </w:r>
      <w:r w:rsidR="007E43C6">
        <w:rPr>
          <w:rFonts w:ascii="Times New Roman" w:hAnsi="Times New Roman"/>
          <w:sz w:val="24"/>
        </w:rPr>
        <w:t xml:space="preserve">we did </w:t>
      </w:r>
      <w:r w:rsidR="00D01067">
        <w:rPr>
          <w:rFonts w:ascii="Times New Roman" w:hAnsi="Times New Roman"/>
          <w:sz w:val="24"/>
        </w:rPr>
        <w:t>analyse</w:t>
      </w:r>
      <w:r w:rsidR="007E43C6">
        <w:rPr>
          <w:rFonts w:ascii="Times New Roman" w:hAnsi="Times New Roman"/>
          <w:sz w:val="24"/>
        </w:rPr>
        <w:t xml:space="preserve"> what </w:t>
      </w:r>
      <w:r>
        <w:rPr>
          <w:rFonts w:ascii="Times New Roman" w:hAnsi="Times New Roman"/>
          <w:sz w:val="24"/>
        </w:rPr>
        <w:t xml:space="preserve">Job </w:t>
      </w:r>
      <w:r w:rsidR="007E43C6">
        <w:rPr>
          <w:rFonts w:ascii="Times New Roman" w:hAnsi="Times New Roman"/>
          <w:sz w:val="24"/>
        </w:rPr>
        <w:t>(</w:t>
      </w:r>
      <w:r>
        <w:rPr>
          <w:rFonts w:ascii="Times New Roman" w:hAnsi="Times New Roman"/>
          <w:sz w:val="24"/>
        </w:rPr>
        <w:t>2005</w:t>
      </w:r>
      <w:r w:rsidR="007E43C6">
        <w:rPr>
          <w:rFonts w:ascii="Times New Roman" w:hAnsi="Times New Roman"/>
          <w:sz w:val="24"/>
        </w:rPr>
        <w:t>)</w:t>
      </w:r>
      <w:r>
        <w:rPr>
          <w:rFonts w:ascii="Times New Roman" w:hAnsi="Times New Roman"/>
          <w:sz w:val="24"/>
        </w:rPr>
        <w:t xml:space="preserve"> refers to as ‘relational’</w:t>
      </w:r>
      <w:r w:rsidR="007E43C6">
        <w:rPr>
          <w:rFonts w:ascii="Times New Roman" w:hAnsi="Times New Roman"/>
          <w:sz w:val="24"/>
        </w:rPr>
        <w:t xml:space="preserve"> trust</w:t>
      </w:r>
      <w:r w:rsidR="00D01067">
        <w:rPr>
          <w:rFonts w:ascii="Times New Roman" w:hAnsi="Times New Roman"/>
          <w:sz w:val="24"/>
        </w:rPr>
        <w:t xml:space="preserve">. </w:t>
      </w:r>
      <w:r w:rsidR="007E43C6">
        <w:rPr>
          <w:rFonts w:ascii="Times New Roman" w:hAnsi="Times New Roman"/>
          <w:sz w:val="24"/>
        </w:rPr>
        <w:t xml:space="preserve"> </w:t>
      </w:r>
      <w:r w:rsidR="00D01067">
        <w:rPr>
          <w:rFonts w:ascii="Times New Roman" w:hAnsi="Times New Roman"/>
          <w:sz w:val="24"/>
        </w:rPr>
        <w:t xml:space="preserve">This </w:t>
      </w:r>
      <w:r w:rsidR="00D01067">
        <w:rPr>
          <w:rFonts w:ascii="Times New Roman" w:hAnsi="Times New Roman"/>
          <w:sz w:val="24"/>
        </w:rPr>
        <w:lastRenderedPageBreak/>
        <w:t xml:space="preserve">interpersonal form of trust </w:t>
      </w:r>
      <w:r w:rsidR="00BC55AC">
        <w:rPr>
          <w:rFonts w:ascii="Times New Roman" w:hAnsi="Times New Roman"/>
          <w:sz w:val="24"/>
        </w:rPr>
        <w:t>is</w:t>
      </w:r>
      <w:r w:rsidR="007E43C6">
        <w:rPr>
          <w:rFonts w:ascii="Times New Roman" w:hAnsi="Times New Roman"/>
          <w:sz w:val="24"/>
        </w:rPr>
        <w:t xml:space="preserve"> understood as a </w:t>
      </w:r>
      <w:r w:rsidR="00D01067">
        <w:rPr>
          <w:rFonts w:ascii="Times New Roman" w:hAnsi="Times New Roman"/>
          <w:sz w:val="24"/>
        </w:rPr>
        <w:t>‘</w:t>
      </w:r>
      <w:r w:rsidR="007E43C6">
        <w:rPr>
          <w:rFonts w:ascii="Times New Roman" w:hAnsi="Times New Roman"/>
          <w:sz w:val="24"/>
        </w:rPr>
        <w:t>trusting disposition</w:t>
      </w:r>
      <w:r w:rsidR="00D01067">
        <w:rPr>
          <w:rFonts w:ascii="Times New Roman" w:hAnsi="Times New Roman"/>
          <w:sz w:val="24"/>
        </w:rPr>
        <w:t>’</w:t>
      </w:r>
      <w:r w:rsidR="007E43C6">
        <w:rPr>
          <w:rFonts w:ascii="Times New Roman" w:hAnsi="Times New Roman"/>
          <w:sz w:val="24"/>
        </w:rPr>
        <w:t xml:space="preserve"> (Job 2005: 4).  </w:t>
      </w:r>
      <w:r w:rsidR="00D01067">
        <w:rPr>
          <w:rFonts w:ascii="Times New Roman" w:hAnsi="Times New Roman"/>
          <w:sz w:val="24"/>
        </w:rPr>
        <w:t>Earlier research has found a positive</w:t>
      </w:r>
      <w:r w:rsidR="006F569E">
        <w:rPr>
          <w:rFonts w:ascii="Times New Roman" w:hAnsi="Times New Roman"/>
          <w:sz w:val="24"/>
        </w:rPr>
        <w:t xml:space="preserve"> association between </w:t>
      </w:r>
      <w:r w:rsidR="00D01067">
        <w:rPr>
          <w:rFonts w:ascii="Times New Roman" w:hAnsi="Times New Roman"/>
          <w:sz w:val="24"/>
        </w:rPr>
        <w:t xml:space="preserve">interpersonal, </w:t>
      </w:r>
      <w:r>
        <w:rPr>
          <w:rFonts w:ascii="Times New Roman" w:hAnsi="Times New Roman"/>
          <w:sz w:val="24"/>
        </w:rPr>
        <w:t>generalised trust in other people</w:t>
      </w:r>
      <w:r w:rsidR="006F569E">
        <w:rPr>
          <w:rFonts w:ascii="Times New Roman" w:hAnsi="Times New Roman"/>
          <w:sz w:val="24"/>
        </w:rPr>
        <w:t xml:space="preserve"> </w:t>
      </w:r>
      <w:r>
        <w:rPr>
          <w:rFonts w:ascii="Times New Roman" w:hAnsi="Times New Roman"/>
          <w:sz w:val="24"/>
        </w:rPr>
        <w:t xml:space="preserve">and </w:t>
      </w:r>
      <w:r w:rsidR="00D01067">
        <w:rPr>
          <w:rFonts w:ascii="Times New Roman" w:hAnsi="Times New Roman"/>
          <w:sz w:val="24"/>
        </w:rPr>
        <w:t>institutional</w:t>
      </w:r>
      <w:r w:rsidR="00247DA7">
        <w:rPr>
          <w:rFonts w:ascii="Times New Roman" w:hAnsi="Times New Roman"/>
          <w:sz w:val="24"/>
        </w:rPr>
        <w:t xml:space="preserve"> </w:t>
      </w:r>
      <w:r w:rsidR="00BC55AC">
        <w:rPr>
          <w:rFonts w:ascii="Times New Roman" w:hAnsi="Times New Roman"/>
          <w:sz w:val="24"/>
        </w:rPr>
        <w:t xml:space="preserve">trust </w:t>
      </w:r>
      <w:r w:rsidR="00E57817">
        <w:rPr>
          <w:rFonts w:ascii="Times New Roman" w:hAnsi="Times New Roman"/>
          <w:sz w:val="24"/>
        </w:rPr>
        <w:t xml:space="preserve">(e.g. Tranter and Skrbis 2009).  </w:t>
      </w:r>
      <w:r w:rsidR="00D01067">
        <w:rPr>
          <w:rFonts w:ascii="Times New Roman" w:hAnsi="Times New Roman"/>
          <w:sz w:val="24"/>
        </w:rPr>
        <w:t xml:space="preserve">Combined with </w:t>
      </w:r>
      <w:r w:rsidR="00BC55AC">
        <w:rPr>
          <w:rFonts w:ascii="Times New Roman" w:hAnsi="Times New Roman"/>
          <w:sz w:val="24"/>
        </w:rPr>
        <w:t>such findings</w:t>
      </w:r>
      <w:r w:rsidR="00D01067">
        <w:rPr>
          <w:rFonts w:ascii="Times New Roman" w:hAnsi="Times New Roman"/>
          <w:sz w:val="24"/>
        </w:rPr>
        <w:t>,</w:t>
      </w:r>
      <w:r w:rsidR="00687414">
        <w:rPr>
          <w:rFonts w:ascii="Times New Roman" w:hAnsi="Times New Roman"/>
          <w:sz w:val="24"/>
        </w:rPr>
        <w:t xml:space="preserve"> </w:t>
      </w:r>
      <w:r w:rsidR="00D01067">
        <w:rPr>
          <w:rFonts w:ascii="Times New Roman" w:hAnsi="Times New Roman"/>
          <w:sz w:val="24"/>
        </w:rPr>
        <w:t>we speculate</w:t>
      </w:r>
      <w:r w:rsidR="00856307">
        <w:rPr>
          <w:rFonts w:ascii="Times New Roman" w:hAnsi="Times New Roman"/>
          <w:sz w:val="24"/>
        </w:rPr>
        <w:t xml:space="preserve"> further investigation </w:t>
      </w:r>
      <w:r w:rsidR="00687414">
        <w:rPr>
          <w:rFonts w:ascii="Times New Roman" w:hAnsi="Times New Roman"/>
          <w:sz w:val="24"/>
        </w:rPr>
        <w:t xml:space="preserve">may </w:t>
      </w:r>
      <w:r w:rsidR="00856307">
        <w:rPr>
          <w:rFonts w:ascii="Times New Roman" w:hAnsi="Times New Roman"/>
          <w:sz w:val="24"/>
        </w:rPr>
        <w:t>reveal a</w:t>
      </w:r>
      <w:r w:rsidR="00687414">
        <w:rPr>
          <w:rFonts w:ascii="Times New Roman" w:hAnsi="Times New Roman"/>
          <w:sz w:val="24"/>
        </w:rPr>
        <w:t>n</w:t>
      </w:r>
      <w:r w:rsidR="00856307">
        <w:rPr>
          <w:rFonts w:ascii="Times New Roman" w:hAnsi="Times New Roman"/>
          <w:sz w:val="24"/>
        </w:rPr>
        <w:t xml:space="preserve"> association </w:t>
      </w:r>
      <w:r w:rsidR="00D01067">
        <w:rPr>
          <w:rFonts w:ascii="Times New Roman" w:hAnsi="Times New Roman"/>
          <w:sz w:val="24"/>
        </w:rPr>
        <w:t>between</w:t>
      </w:r>
      <w:r w:rsidR="00856307">
        <w:rPr>
          <w:rFonts w:ascii="Times New Roman" w:hAnsi="Times New Roman"/>
          <w:sz w:val="24"/>
        </w:rPr>
        <w:t xml:space="preserve"> </w:t>
      </w:r>
      <w:r w:rsidR="00D01067">
        <w:rPr>
          <w:rFonts w:ascii="Times New Roman" w:hAnsi="Times New Roman"/>
          <w:sz w:val="24"/>
        </w:rPr>
        <w:t>one’s level of confidence in insurance companies</w:t>
      </w:r>
      <w:r>
        <w:rPr>
          <w:rFonts w:ascii="Times New Roman" w:hAnsi="Times New Roman"/>
          <w:sz w:val="24"/>
        </w:rPr>
        <w:t xml:space="preserve"> and insurance coverage</w:t>
      </w:r>
      <w:r w:rsidR="00BC55AC">
        <w:rPr>
          <w:rFonts w:ascii="Times New Roman" w:hAnsi="Times New Roman"/>
          <w:sz w:val="24"/>
        </w:rPr>
        <w:t xml:space="preserve"> </w:t>
      </w:r>
      <w:r w:rsidR="00856307">
        <w:rPr>
          <w:rFonts w:ascii="Times New Roman" w:hAnsi="Times New Roman"/>
          <w:sz w:val="24"/>
        </w:rPr>
        <w:t>–</w:t>
      </w:r>
      <w:r w:rsidR="00846FBE">
        <w:rPr>
          <w:rFonts w:ascii="Times New Roman" w:hAnsi="Times New Roman"/>
          <w:sz w:val="24"/>
        </w:rPr>
        <w:t xml:space="preserve"> </w:t>
      </w:r>
      <w:r w:rsidR="00856307">
        <w:rPr>
          <w:rFonts w:ascii="Times New Roman" w:hAnsi="Times New Roman"/>
          <w:sz w:val="24"/>
        </w:rPr>
        <w:t xml:space="preserve">the </w:t>
      </w:r>
      <w:r w:rsidR="00006A7E">
        <w:rPr>
          <w:rFonts w:ascii="Times New Roman" w:hAnsi="Times New Roman"/>
          <w:sz w:val="24"/>
        </w:rPr>
        <w:t>less</w:t>
      </w:r>
      <w:r w:rsidR="00856307">
        <w:rPr>
          <w:rFonts w:ascii="Times New Roman" w:hAnsi="Times New Roman"/>
          <w:sz w:val="24"/>
        </w:rPr>
        <w:t xml:space="preserve"> trust </w:t>
      </w:r>
      <w:r w:rsidR="00867FC0">
        <w:rPr>
          <w:rFonts w:ascii="Times New Roman" w:hAnsi="Times New Roman"/>
          <w:sz w:val="24"/>
        </w:rPr>
        <w:t xml:space="preserve">(or confidence) </w:t>
      </w:r>
      <w:r w:rsidR="00856307">
        <w:rPr>
          <w:rFonts w:ascii="Times New Roman" w:hAnsi="Times New Roman"/>
          <w:sz w:val="24"/>
        </w:rPr>
        <w:t>people</w:t>
      </w:r>
      <w:r w:rsidR="00856307" w:rsidRPr="00856307">
        <w:rPr>
          <w:rFonts w:ascii="Times New Roman" w:hAnsi="Times New Roman"/>
          <w:sz w:val="24"/>
        </w:rPr>
        <w:t xml:space="preserve"> </w:t>
      </w:r>
      <w:r w:rsidR="00856307">
        <w:rPr>
          <w:rFonts w:ascii="Times New Roman" w:hAnsi="Times New Roman"/>
          <w:sz w:val="24"/>
        </w:rPr>
        <w:t xml:space="preserve">have in insurance companies, the </w:t>
      </w:r>
      <w:r w:rsidR="00AC3860">
        <w:rPr>
          <w:rFonts w:ascii="Times New Roman" w:hAnsi="Times New Roman"/>
          <w:sz w:val="24"/>
        </w:rPr>
        <w:t>more</w:t>
      </w:r>
      <w:r w:rsidR="00856307">
        <w:rPr>
          <w:rFonts w:ascii="Times New Roman" w:hAnsi="Times New Roman"/>
          <w:sz w:val="24"/>
        </w:rPr>
        <w:t xml:space="preserve"> likely they are to be </w:t>
      </w:r>
      <w:r w:rsidR="00AC3860">
        <w:rPr>
          <w:rFonts w:ascii="Times New Roman" w:hAnsi="Times New Roman"/>
          <w:sz w:val="24"/>
        </w:rPr>
        <w:t>under-</w:t>
      </w:r>
      <w:r w:rsidR="00856307">
        <w:rPr>
          <w:rFonts w:ascii="Times New Roman" w:hAnsi="Times New Roman"/>
          <w:sz w:val="24"/>
        </w:rPr>
        <w:t xml:space="preserve">insured. </w:t>
      </w:r>
      <w:r w:rsidR="00A25CD6">
        <w:rPr>
          <w:rFonts w:ascii="Times New Roman" w:hAnsi="Times New Roman"/>
          <w:sz w:val="24"/>
        </w:rPr>
        <w:t xml:space="preserve">Trust appears </w:t>
      </w:r>
      <w:r w:rsidR="008A6EF4">
        <w:rPr>
          <w:rFonts w:ascii="Times New Roman" w:hAnsi="Times New Roman"/>
          <w:sz w:val="24"/>
        </w:rPr>
        <w:t>likely act in concert with other ‘</w:t>
      </w:r>
      <w:r w:rsidR="008A6EF4" w:rsidRPr="00575DE9">
        <w:rPr>
          <w:rFonts w:asciiTheme="majorBidi" w:hAnsiTheme="majorBidi" w:cstheme="majorBidi"/>
          <w:sz w:val="24"/>
          <w:szCs w:val="24"/>
        </w:rPr>
        <w:t xml:space="preserve">social realities’ in the (re)production of under-insurance in lower socio-economic and disaster-prone urban areas. </w:t>
      </w:r>
    </w:p>
    <w:p w14:paraId="4F62C44D" w14:textId="703B7706" w:rsidR="006F2945" w:rsidRPr="00575DE9" w:rsidRDefault="00220711" w:rsidP="000D5F35">
      <w:pPr>
        <w:adjustRightInd w:val="0"/>
        <w:snapToGrid w:val="0"/>
        <w:spacing w:after="120" w:line="480" w:lineRule="auto"/>
        <w:rPr>
          <w:rFonts w:asciiTheme="majorBidi" w:hAnsiTheme="majorBidi" w:cstheme="majorBidi"/>
          <w:sz w:val="24"/>
          <w:szCs w:val="24"/>
        </w:rPr>
      </w:pPr>
      <w:r>
        <w:rPr>
          <w:rFonts w:asciiTheme="majorBidi" w:hAnsiTheme="majorBidi" w:cstheme="majorBidi"/>
          <w:sz w:val="24"/>
          <w:szCs w:val="24"/>
        </w:rPr>
        <w:t>W</w:t>
      </w:r>
      <w:r w:rsidR="00E775E5">
        <w:rPr>
          <w:rFonts w:asciiTheme="majorBidi" w:hAnsiTheme="majorBidi" w:cstheme="majorBidi"/>
          <w:sz w:val="24"/>
          <w:szCs w:val="24"/>
        </w:rPr>
        <w:t xml:space="preserve">hen considered in the context of urban dynamics, population distributions and the changing face of natural disasters, </w:t>
      </w:r>
      <w:r w:rsidR="000D5F35">
        <w:rPr>
          <w:rFonts w:asciiTheme="majorBidi" w:hAnsiTheme="majorBidi" w:cstheme="majorBidi"/>
          <w:sz w:val="24"/>
          <w:szCs w:val="24"/>
        </w:rPr>
        <w:t>examining</w:t>
      </w:r>
      <w:r>
        <w:rPr>
          <w:rFonts w:asciiTheme="majorBidi" w:hAnsiTheme="majorBidi" w:cstheme="majorBidi"/>
          <w:sz w:val="24"/>
          <w:szCs w:val="24"/>
        </w:rPr>
        <w:t xml:space="preserve"> how</w:t>
      </w:r>
      <w:r w:rsidR="00DA6756">
        <w:rPr>
          <w:rFonts w:asciiTheme="majorBidi" w:hAnsiTheme="majorBidi" w:cstheme="majorBidi"/>
          <w:sz w:val="24"/>
          <w:szCs w:val="24"/>
        </w:rPr>
        <w:t xml:space="preserve"> trust</w:t>
      </w:r>
      <w:r w:rsidR="00F0105A">
        <w:rPr>
          <w:rFonts w:asciiTheme="majorBidi" w:hAnsiTheme="majorBidi" w:cstheme="majorBidi"/>
          <w:sz w:val="24"/>
          <w:szCs w:val="24"/>
        </w:rPr>
        <w:t xml:space="preserve"> </w:t>
      </w:r>
      <w:r>
        <w:rPr>
          <w:rFonts w:asciiTheme="majorBidi" w:hAnsiTheme="majorBidi" w:cstheme="majorBidi"/>
          <w:sz w:val="24"/>
          <w:szCs w:val="24"/>
        </w:rPr>
        <w:t>is</w:t>
      </w:r>
      <w:r w:rsidR="002A072C">
        <w:rPr>
          <w:rFonts w:asciiTheme="majorBidi" w:hAnsiTheme="majorBidi" w:cstheme="majorBidi"/>
          <w:sz w:val="24"/>
          <w:szCs w:val="24"/>
        </w:rPr>
        <w:t xml:space="preserve"> (re)produced through </w:t>
      </w:r>
      <w:r>
        <w:rPr>
          <w:rFonts w:asciiTheme="majorBidi" w:hAnsiTheme="majorBidi" w:cstheme="majorBidi"/>
          <w:sz w:val="24"/>
          <w:szCs w:val="24"/>
        </w:rPr>
        <w:t>under-</w:t>
      </w:r>
      <w:r w:rsidR="002A072C">
        <w:rPr>
          <w:rFonts w:asciiTheme="majorBidi" w:hAnsiTheme="majorBidi" w:cstheme="majorBidi"/>
          <w:sz w:val="24"/>
          <w:szCs w:val="24"/>
        </w:rPr>
        <w:t>insurance</w:t>
      </w:r>
      <w:r w:rsidR="00C758E5">
        <w:rPr>
          <w:rFonts w:asciiTheme="majorBidi" w:hAnsiTheme="majorBidi" w:cstheme="majorBidi"/>
          <w:sz w:val="24"/>
          <w:szCs w:val="24"/>
        </w:rPr>
        <w:t xml:space="preserve"> </w:t>
      </w:r>
      <w:r w:rsidR="0008607B">
        <w:rPr>
          <w:rFonts w:asciiTheme="majorBidi" w:hAnsiTheme="majorBidi" w:cstheme="majorBidi"/>
          <w:sz w:val="24"/>
          <w:szCs w:val="24"/>
        </w:rPr>
        <w:t>can</w:t>
      </w:r>
      <w:r w:rsidR="00C758E5">
        <w:rPr>
          <w:rFonts w:asciiTheme="majorBidi" w:hAnsiTheme="majorBidi" w:cstheme="majorBidi"/>
          <w:sz w:val="24"/>
          <w:szCs w:val="24"/>
        </w:rPr>
        <w:t xml:space="preserve"> shed light on </w:t>
      </w:r>
      <w:r w:rsidR="00475832">
        <w:rPr>
          <w:rFonts w:asciiTheme="majorBidi" w:hAnsiTheme="majorBidi" w:cstheme="majorBidi"/>
          <w:sz w:val="24"/>
          <w:szCs w:val="24"/>
        </w:rPr>
        <w:t xml:space="preserve">its enrolment in insurance </w:t>
      </w:r>
      <w:r w:rsidR="000D5F35">
        <w:rPr>
          <w:rFonts w:asciiTheme="majorBidi" w:hAnsiTheme="majorBidi" w:cstheme="majorBidi"/>
          <w:sz w:val="24"/>
          <w:szCs w:val="24"/>
        </w:rPr>
        <w:t xml:space="preserve">cover </w:t>
      </w:r>
      <w:r w:rsidR="00475832">
        <w:rPr>
          <w:rFonts w:asciiTheme="majorBidi" w:hAnsiTheme="majorBidi" w:cstheme="majorBidi"/>
          <w:sz w:val="24"/>
          <w:szCs w:val="24"/>
        </w:rPr>
        <w:t xml:space="preserve">as well as how insurance </w:t>
      </w:r>
      <w:r w:rsidR="00D26ED8">
        <w:rPr>
          <w:rFonts w:asciiTheme="majorBidi" w:hAnsiTheme="majorBidi" w:cstheme="majorBidi"/>
          <w:sz w:val="24"/>
          <w:szCs w:val="24"/>
        </w:rPr>
        <w:t xml:space="preserve">purchase may change </w:t>
      </w:r>
      <w:r w:rsidR="007915A7">
        <w:rPr>
          <w:rFonts w:asciiTheme="majorBidi" w:hAnsiTheme="majorBidi" w:cstheme="majorBidi"/>
          <w:sz w:val="24"/>
          <w:szCs w:val="24"/>
        </w:rPr>
        <w:t xml:space="preserve">the nature of </w:t>
      </w:r>
      <w:r w:rsidR="00D26ED8">
        <w:rPr>
          <w:rFonts w:asciiTheme="majorBidi" w:hAnsiTheme="majorBidi" w:cstheme="majorBidi"/>
          <w:sz w:val="24"/>
          <w:szCs w:val="24"/>
        </w:rPr>
        <w:t xml:space="preserve">trust. </w:t>
      </w:r>
      <w:r>
        <w:rPr>
          <w:rFonts w:asciiTheme="majorBidi" w:hAnsiTheme="majorBidi" w:cstheme="majorBidi"/>
          <w:sz w:val="24"/>
          <w:szCs w:val="24"/>
        </w:rPr>
        <w:t>T</w:t>
      </w:r>
      <w:r w:rsidR="003D5914">
        <w:rPr>
          <w:rFonts w:asciiTheme="majorBidi" w:hAnsiTheme="majorBidi" w:cstheme="majorBidi"/>
          <w:sz w:val="24"/>
          <w:szCs w:val="24"/>
        </w:rPr>
        <w:t>h</w:t>
      </w:r>
      <w:r w:rsidR="0008607B">
        <w:rPr>
          <w:rFonts w:asciiTheme="majorBidi" w:hAnsiTheme="majorBidi" w:cstheme="majorBidi"/>
          <w:sz w:val="24"/>
          <w:szCs w:val="24"/>
        </w:rPr>
        <w:t>ese</w:t>
      </w:r>
      <w:r w:rsidR="00BD165D">
        <w:rPr>
          <w:rFonts w:asciiTheme="majorBidi" w:hAnsiTheme="majorBidi" w:cstheme="majorBidi"/>
          <w:sz w:val="24"/>
          <w:szCs w:val="24"/>
        </w:rPr>
        <w:t xml:space="preserve"> temporarily shifting and heterogeneous </w:t>
      </w:r>
      <w:r w:rsidR="00E040B2">
        <w:rPr>
          <w:rFonts w:asciiTheme="majorBidi" w:hAnsiTheme="majorBidi" w:cstheme="majorBidi"/>
          <w:sz w:val="24"/>
          <w:szCs w:val="24"/>
        </w:rPr>
        <w:t>spaces</w:t>
      </w:r>
      <w:r w:rsidR="00BD165D">
        <w:rPr>
          <w:rFonts w:asciiTheme="majorBidi" w:hAnsiTheme="majorBidi" w:cstheme="majorBidi"/>
          <w:sz w:val="24"/>
          <w:szCs w:val="24"/>
        </w:rPr>
        <w:t xml:space="preserve"> of trust</w:t>
      </w:r>
      <w:r w:rsidR="003D5914">
        <w:rPr>
          <w:rFonts w:asciiTheme="majorBidi" w:hAnsiTheme="majorBidi" w:cstheme="majorBidi"/>
          <w:sz w:val="24"/>
          <w:szCs w:val="24"/>
        </w:rPr>
        <w:t xml:space="preserve"> </w:t>
      </w:r>
      <w:r w:rsidR="00053D5C">
        <w:rPr>
          <w:rFonts w:asciiTheme="majorBidi" w:hAnsiTheme="majorBidi" w:cstheme="majorBidi"/>
          <w:sz w:val="24"/>
          <w:szCs w:val="24"/>
        </w:rPr>
        <w:t xml:space="preserve">appear to </w:t>
      </w:r>
      <w:r w:rsidR="00E040B2">
        <w:rPr>
          <w:rFonts w:asciiTheme="majorBidi" w:hAnsiTheme="majorBidi" w:cstheme="majorBidi"/>
          <w:sz w:val="24"/>
          <w:szCs w:val="24"/>
        </w:rPr>
        <w:t>embody</w:t>
      </w:r>
      <w:r w:rsidR="001D06A6">
        <w:rPr>
          <w:rFonts w:asciiTheme="majorBidi" w:hAnsiTheme="majorBidi" w:cstheme="majorBidi"/>
          <w:sz w:val="24"/>
          <w:szCs w:val="24"/>
        </w:rPr>
        <w:t xml:space="preserve"> significant and differentiated power relations</w:t>
      </w:r>
      <w:r w:rsidR="00E040B2">
        <w:rPr>
          <w:rFonts w:asciiTheme="majorBidi" w:hAnsiTheme="majorBidi" w:cstheme="majorBidi"/>
          <w:sz w:val="24"/>
          <w:szCs w:val="24"/>
        </w:rPr>
        <w:t>, especially when it comes to the relationship between households and insurance companies</w:t>
      </w:r>
      <w:r w:rsidR="001D06A6">
        <w:rPr>
          <w:rFonts w:asciiTheme="majorBidi" w:hAnsiTheme="majorBidi" w:cstheme="majorBidi"/>
          <w:sz w:val="24"/>
          <w:szCs w:val="24"/>
        </w:rPr>
        <w:t xml:space="preserve">. </w:t>
      </w:r>
      <w:r w:rsidR="00627E0B" w:rsidRPr="00575DE9">
        <w:rPr>
          <w:rFonts w:asciiTheme="majorBidi" w:hAnsiTheme="majorBidi" w:cstheme="majorBidi"/>
          <w:sz w:val="24"/>
          <w:szCs w:val="24"/>
        </w:rPr>
        <w:t>Further research is required to better understand the</w:t>
      </w:r>
      <w:r w:rsidR="00627E0B">
        <w:rPr>
          <w:rFonts w:asciiTheme="majorBidi" w:hAnsiTheme="majorBidi" w:cstheme="majorBidi"/>
          <w:sz w:val="24"/>
          <w:szCs w:val="24"/>
        </w:rPr>
        <w:t>se</w:t>
      </w:r>
      <w:r w:rsidR="00627E0B" w:rsidRPr="00575DE9">
        <w:rPr>
          <w:rFonts w:asciiTheme="majorBidi" w:hAnsiTheme="majorBidi" w:cstheme="majorBidi"/>
          <w:sz w:val="24"/>
          <w:szCs w:val="24"/>
        </w:rPr>
        <w:t xml:space="preserve"> </w:t>
      </w:r>
      <w:r w:rsidR="00627E0B">
        <w:rPr>
          <w:rFonts w:asciiTheme="majorBidi" w:hAnsiTheme="majorBidi" w:cstheme="majorBidi"/>
          <w:sz w:val="24"/>
          <w:szCs w:val="24"/>
        </w:rPr>
        <w:t>dynamics</w:t>
      </w:r>
      <w:r w:rsidR="00627E0B" w:rsidRPr="00575DE9">
        <w:rPr>
          <w:rFonts w:asciiTheme="majorBidi" w:hAnsiTheme="majorBidi" w:cstheme="majorBidi"/>
          <w:sz w:val="24"/>
          <w:szCs w:val="24"/>
        </w:rPr>
        <w:t>.</w:t>
      </w:r>
      <w:r w:rsidR="00627E0B">
        <w:rPr>
          <w:rFonts w:asciiTheme="majorBidi" w:hAnsiTheme="majorBidi" w:cstheme="majorBidi"/>
          <w:sz w:val="24"/>
          <w:szCs w:val="24"/>
        </w:rPr>
        <w:t xml:space="preserve"> </w:t>
      </w:r>
    </w:p>
    <w:p w14:paraId="3E017718" w14:textId="2B92E707" w:rsidR="00C06F42" w:rsidRDefault="00942B28" w:rsidP="0097694D">
      <w:pPr>
        <w:snapToGrid w:val="0"/>
        <w:spacing w:before="120" w:after="0" w:line="480" w:lineRule="auto"/>
        <w:rPr>
          <w:rFonts w:ascii="Times New Roman" w:hAnsi="Times New Roman"/>
          <w:sz w:val="24"/>
        </w:rPr>
      </w:pPr>
      <w:r>
        <w:rPr>
          <w:rFonts w:asciiTheme="majorBidi" w:hAnsiTheme="majorBidi" w:cstheme="majorBidi"/>
          <w:sz w:val="24"/>
          <w:szCs w:val="24"/>
        </w:rPr>
        <w:t>Before concluding, it is important to note t</w:t>
      </w:r>
      <w:r w:rsidR="004E4A17" w:rsidRPr="00575DE9">
        <w:rPr>
          <w:rFonts w:asciiTheme="majorBidi" w:hAnsiTheme="majorBidi" w:cstheme="majorBidi"/>
          <w:sz w:val="24"/>
          <w:szCs w:val="24"/>
        </w:rPr>
        <w:t xml:space="preserve">he lack of significant gender differences </w:t>
      </w:r>
      <w:r w:rsidR="00CC00A0" w:rsidRPr="00575DE9">
        <w:rPr>
          <w:rFonts w:asciiTheme="majorBidi" w:hAnsiTheme="majorBidi" w:cstheme="majorBidi"/>
          <w:sz w:val="24"/>
          <w:szCs w:val="24"/>
        </w:rPr>
        <w:t>in our findings</w:t>
      </w:r>
      <w:r w:rsidR="004E4A17" w:rsidRPr="00575DE9">
        <w:rPr>
          <w:rFonts w:asciiTheme="majorBidi" w:hAnsiTheme="majorBidi" w:cstheme="majorBidi"/>
          <w:sz w:val="24"/>
          <w:szCs w:val="24"/>
        </w:rPr>
        <w:t xml:space="preserve">. </w:t>
      </w:r>
      <w:r w:rsidR="00853B44" w:rsidRPr="00575DE9">
        <w:rPr>
          <w:rFonts w:asciiTheme="majorBidi" w:hAnsiTheme="majorBidi" w:cstheme="majorBidi"/>
          <w:sz w:val="24"/>
          <w:szCs w:val="24"/>
        </w:rPr>
        <w:t>On the surface this appears to indicate that men and women have the same patterns in ho</w:t>
      </w:r>
      <w:r w:rsidR="00853B44">
        <w:rPr>
          <w:rFonts w:ascii="Times New Roman" w:hAnsi="Times New Roman"/>
          <w:sz w:val="24"/>
        </w:rPr>
        <w:t>use a</w:t>
      </w:r>
      <w:r w:rsidR="00C06F42">
        <w:rPr>
          <w:rFonts w:ascii="Times New Roman" w:hAnsi="Times New Roman"/>
          <w:sz w:val="24"/>
        </w:rPr>
        <w:t>nd contents insurance purchase, yet p</w:t>
      </w:r>
      <w:r w:rsidR="0090696C">
        <w:rPr>
          <w:rFonts w:asciiTheme="majorBidi" w:hAnsiTheme="majorBidi" w:cstheme="majorBidi"/>
          <w:sz w:val="24"/>
          <w:szCs w:val="24"/>
        </w:rPr>
        <w:t>revious</w:t>
      </w:r>
      <w:r w:rsidR="00853B44" w:rsidRPr="003E6C9D">
        <w:rPr>
          <w:rFonts w:asciiTheme="majorBidi" w:hAnsiTheme="majorBidi" w:cstheme="majorBidi"/>
          <w:sz w:val="24"/>
          <w:szCs w:val="24"/>
        </w:rPr>
        <w:t xml:space="preserve"> studies have </w:t>
      </w:r>
      <w:r w:rsidR="00524991">
        <w:rPr>
          <w:rFonts w:asciiTheme="majorBidi" w:hAnsiTheme="majorBidi" w:cstheme="majorBidi"/>
          <w:sz w:val="24"/>
          <w:szCs w:val="24"/>
        </w:rPr>
        <w:t>observed</w:t>
      </w:r>
      <w:r w:rsidR="00853B44" w:rsidRPr="003E6C9D">
        <w:rPr>
          <w:rFonts w:asciiTheme="majorBidi" w:hAnsiTheme="majorBidi" w:cstheme="majorBidi"/>
          <w:sz w:val="24"/>
          <w:szCs w:val="24"/>
        </w:rPr>
        <w:t xml:space="preserve"> </w:t>
      </w:r>
      <w:r w:rsidR="003E6C9D" w:rsidRPr="003E6C9D">
        <w:rPr>
          <w:rFonts w:asciiTheme="majorBidi" w:hAnsiTheme="majorBidi" w:cstheme="majorBidi"/>
          <w:sz w:val="24"/>
          <w:szCs w:val="24"/>
        </w:rPr>
        <w:t xml:space="preserve">that post-disaster experiences with insurance include important gender dimensions. </w:t>
      </w:r>
      <w:r w:rsidR="00587771">
        <w:rPr>
          <w:rFonts w:asciiTheme="majorBidi" w:hAnsiTheme="majorBidi" w:cstheme="majorBidi"/>
          <w:sz w:val="24"/>
          <w:szCs w:val="24"/>
        </w:rPr>
        <w:t xml:space="preserve"> </w:t>
      </w:r>
      <w:r w:rsidR="003E6C9D" w:rsidRPr="003E6C9D">
        <w:rPr>
          <w:rFonts w:asciiTheme="majorBidi" w:hAnsiTheme="majorBidi" w:cstheme="majorBidi"/>
          <w:sz w:val="24"/>
          <w:szCs w:val="24"/>
        </w:rPr>
        <w:lastRenderedPageBreak/>
        <w:t>Men and women perceive risk differently (Eriksen</w:t>
      </w:r>
      <w:r w:rsidR="00606EC5">
        <w:rPr>
          <w:rFonts w:asciiTheme="majorBidi" w:hAnsiTheme="majorBidi" w:cstheme="majorBidi"/>
          <w:sz w:val="24"/>
          <w:szCs w:val="24"/>
        </w:rPr>
        <w:t>,</w:t>
      </w:r>
      <w:r w:rsidR="003E6C9D" w:rsidRPr="003E6C9D">
        <w:rPr>
          <w:rFonts w:asciiTheme="majorBidi" w:hAnsiTheme="majorBidi" w:cstheme="majorBidi"/>
          <w:sz w:val="24"/>
          <w:szCs w:val="24"/>
        </w:rPr>
        <w:t xml:space="preserve"> 2014), while it is most often women who take responsibility for seeking and accessing post-disaster assistance (Whittaker </w:t>
      </w:r>
      <w:r w:rsidR="003E6C9D" w:rsidRPr="00CB5E8E">
        <w:rPr>
          <w:rFonts w:asciiTheme="majorBidi" w:hAnsiTheme="majorBidi" w:cstheme="majorBidi"/>
          <w:sz w:val="24"/>
          <w:szCs w:val="24"/>
        </w:rPr>
        <w:t>et al</w:t>
      </w:r>
      <w:r w:rsidR="003E6C9D" w:rsidRPr="003E6C9D">
        <w:rPr>
          <w:rFonts w:asciiTheme="majorBidi" w:hAnsiTheme="majorBidi" w:cstheme="majorBidi"/>
          <w:sz w:val="24"/>
          <w:szCs w:val="24"/>
        </w:rPr>
        <w:t>.</w:t>
      </w:r>
      <w:r w:rsidR="00606EC5">
        <w:rPr>
          <w:rFonts w:asciiTheme="majorBidi" w:hAnsiTheme="majorBidi" w:cstheme="majorBidi"/>
          <w:sz w:val="24"/>
          <w:szCs w:val="24"/>
        </w:rPr>
        <w:t>,</w:t>
      </w:r>
      <w:r w:rsidR="003E6C9D" w:rsidRPr="003E6C9D">
        <w:rPr>
          <w:rFonts w:asciiTheme="majorBidi" w:hAnsiTheme="majorBidi" w:cstheme="majorBidi"/>
          <w:sz w:val="24"/>
          <w:szCs w:val="24"/>
        </w:rPr>
        <w:t xml:space="preserve"> 2015), including participating in lengthy claim negotiations with insurance companies (Enarson </w:t>
      </w:r>
      <w:r w:rsidR="003E6C9D" w:rsidRPr="00CB5E8E">
        <w:rPr>
          <w:rFonts w:asciiTheme="majorBidi" w:hAnsiTheme="majorBidi" w:cstheme="majorBidi"/>
          <w:sz w:val="24"/>
          <w:szCs w:val="24"/>
        </w:rPr>
        <w:t>et al</w:t>
      </w:r>
      <w:r w:rsidR="003E6C9D" w:rsidRPr="003E6C9D">
        <w:rPr>
          <w:rFonts w:asciiTheme="majorBidi" w:hAnsiTheme="majorBidi" w:cstheme="majorBidi"/>
          <w:sz w:val="24"/>
          <w:szCs w:val="24"/>
        </w:rPr>
        <w:t>.</w:t>
      </w:r>
      <w:r w:rsidR="00606EC5">
        <w:rPr>
          <w:rFonts w:asciiTheme="majorBidi" w:hAnsiTheme="majorBidi" w:cstheme="majorBidi"/>
          <w:sz w:val="24"/>
          <w:szCs w:val="24"/>
        </w:rPr>
        <w:t>,</w:t>
      </w:r>
      <w:r w:rsidR="003E6C9D" w:rsidRPr="003E6C9D">
        <w:rPr>
          <w:rFonts w:asciiTheme="majorBidi" w:hAnsiTheme="majorBidi" w:cstheme="majorBidi"/>
          <w:sz w:val="24"/>
          <w:szCs w:val="24"/>
        </w:rPr>
        <w:t xml:space="preserve"> 2007). </w:t>
      </w:r>
      <w:r w:rsidR="00C06F42">
        <w:rPr>
          <w:rFonts w:ascii="Times New Roman" w:hAnsi="Times New Roman"/>
          <w:sz w:val="24"/>
        </w:rPr>
        <w:t>In our research, gender effect</w:t>
      </w:r>
      <w:r w:rsidR="0097694D">
        <w:rPr>
          <w:rFonts w:ascii="Times New Roman" w:hAnsi="Times New Roman"/>
          <w:sz w:val="24"/>
        </w:rPr>
        <w:t>s</w:t>
      </w:r>
      <w:r w:rsidR="00C06F42">
        <w:rPr>
          <w:rFonts w:ascii="Times New Roman" w:hAnsi="Times New Roman"/>
          <w:sz w:val="24"/>
        </w:rPr>
        <w:t xml:space="preserve"> may be </w:t>
      </w:r>
      <w:r w:rsidR="0097694D">
        <w:rPr>
          <w:rFonts w:ascii="Times New Roman" w:hAnsi="Times New Roman"/>
          <w:sz w:val="24"/>
        </w:rPr>
        <w:t>masked,</w:t>
      </w:r>
      <w:r w:rsidR="00C06F42">
        <w:rPr>
          <w:rFonts w:ascii="Times New Roman" w:hAnsi="Times New Roman"/>
          <w:sz w:val="24"/>
        </w:rPr>
        <w:t xml:space="preserve"> as we asked only if the respondent’s main place of residence was covered by insurance, not who was responsible for purchasing insurance. </w:t>
      </w:r>
      <w:r w:rsidR="00C06F42">
        <w:rPr>
          <w:rFonts w:asciiTheme="majorBidi" w:hAnsiTheme="majorBidi" w:cstheme="majorBidi"/>
          <w:sz w:val="24"/>
          <w:szCs w:val="24"/>
        </w:rPr>
        <w:t>It</w:t>
      </w:r>
      <w:r w:rsidR="00C06F42">
        <w:rPr>
          <w:rFonts w:ascii="Times New Roman" w:hAnsi="Times New Roman"/>
          <w:sz w:val="24"/>
        </w:rPr>
        <w:t xml:space="preserve"> may be women who tend to be responsible for insurance purchase. </w:t>
      </w:r>
    </w:p>
    <w:p w14:paraId="699EFBF6" w14:textId="2FFCE30A" w:rsidR="00217478" w:rsidRPr="004A225B" w:rsidRDefault="00C06F42" w:rsidP="0097694D">
      <w:pPr>
        <w:snapToGrid w:val="0"/>
        <w:spacing w:before="120" w:after="0" w:line="480" w:lineRule="auto"/>
        <w:rPr>
          <w:rFonts w:asciiTheme="majorBidi" w:hAnsiTheme="majorBidi" w:cstheme="majorBidi"/>
          <w:sz w:val="24"/>
          <w:szCs w:val="24"/>
        </w:rPr>
      </w:pPr>
      <w:r>
        <w:rPr>
          <w:rFonts w:asciiTheme="majorBidi" w:hAnsiTheme="majorBidi" w:cstheme="majorBidi"/>
          <w:sz w:val="24"/>
          <w:szCs w:val="24"/>
        </w:rPr>
        <w:t>W</w:t>
      </w:r>
      <w:r>
        <w:rPr>
          <w:rFonts w:ascii="Times New Roman" w:hAnsi="Times New Roman"/>
          <w:sz w:val="24"/>
        </w:rPr>
        <w:t xml:space="preserve">e did find that people who are separated or divorced have lower levels of insurance </w:t>
      </w:r>
      <w:r w:rsidRPr="003E6C9D">
        <w:rPr>
          <w:rFonts w:asciiTheme="majorBidi" w:hAnsiTheme="majorBidi" w:cstheme="majorBidi"/>
          <w:sz w:val="24"/>
          <w:szCs w:val="24"/>
        </w:rPr>
        <w:t>uptake than tho</w:t>
      </w:r>
      <w:r>
        <w:rPr>
          <w:rFonts w:asciiTheme="majorBidi" w:hAnsiTheme="majorBidi" w:cstheme="majorBidi"/>
          <w:sz w:val="24"/>
          <w:szCs w:val="24"/>
        </w:rPr>
        <w:t xml:space="preserve">se who are married and widowed, and that those without a spouse have lower levels of insurance uptake. </w:t>
      </w:r>
      <w:r w:rsidR="00E10C33">
        <w:rPr>
          <w:rFonts w:ascii="Times New Roman" w:hAnsi="Times New Roman"/>
          <w:sz w:val="24"/>
        </w:rPr>
        <w:t xml:space="preserve">While the sample size prevented a more detailed exploration </w:t>
      </w:r>
      <w:r w:rsidR="002A0B7F">
        <w:rPr>
          <w:rFonts w:ascii="Times New Roman" w:hAnsi="Times New Roman"/>
          <w:sz w:val="24"/>
        </w:rPr>
        <w:t xml:space="preserve">based on gender differences </w:t>
      </w:r>
      <w:r w:rsidR="00853B44">
        <w:rPr>
          <w:rFonts w:ascii="Times New Roman" w:hAnsi="Times New Roman"/>
          <w:sz w:val="24"/>
        </w:rPr>
        <w:t xml:space="preserve">of </w:t>
      </w:r>
      <w:r w:rsidR="002A0B7F">
        <w:rPr>
          <w:rFonts w:ascii="Times New Roman" w:hAnsi="Times New Roman"/>
          <w:sz w:val="24"/>
        </w:rPr>
        <w:t>the divorced and separated</w:t>
      </w:r>
      <w:r w:rsidR="00853B44">
        <w:rPr>
          <w:rFonts w:ascii="Times New Roman" w:hAnsi="Times New Roman"/>
          <w:sz w:val="24"/>
        </w:rPr>
        <w:t xml:space="preserve"> group, the possibility </w:t>
      </w:r>
      <w:r w:rsidR="0097694D">
        <w:rPr>
          <w:rFonts w:ascii="Times New Roman" w:hAnsi="Times New Roman"/>
          <w:sz w:val="24"/>
        </w:rPr>
        <w:t xml:space="preserve">remains </w:t>
      </w:r>
      <w:r w:rsidR="00853B44">
        <w:rPr>
          <w:rFonts w:ascii="Times New Roman" w:hAnsi="Times New Roman"/>
          <w:sz w:val="24"/>
        </w:rPr>
        <w:t xml:space="preserve">that </w:t>
      </w:r>
      <w:r w:rsidR="002A0B7F">
        <w:rPr>
          <w:rFonts w:ascii="Times New Roman" w:hAnsi="Times New Roman"/>
          <w:sz w:val="24"/>
        </w:rPr>
        <w:t xml:space="preserve">it is separated and divorced men who are more likely to be </w:t>
      </w:r>
      <w:r w:rsidR="00FD1F79">
        <w:rPr>
          <w:rFonts w:ascii="Times New Roman" w:hAnsi="Times New Roman"/>
          <w:sz w:val="24"/>
        </w:rPr>
        <w:t>under-</w:t>
      </w:r>
      <w:r w:rsidR="002A0B7F">
        <w:rPr>
          <w:rFonts w:ascii="Times New Roman" w:hAnsi="Times New Roman"/>
          <w:sz w:val="24"/>
        </w:rPr>
        <w:t xml:space="preserve">insured. </w:t>
      </w:r>
      <w:r w:rsidR="00853B44">
        <w:rPr>
          <w:rFonts w:ascii="Times New Roman" w:hAnsi="Times New Roman"/>
          <w:sz w:val="24"/>
        </w:rPr>
        <w:t xml:space="preserve">Further research </w:t>
      </w:r>
      <w:r w:rsidR="00C71582">
        <w:rPr>
          <w:rFonts w:ascii="Times New Roman" w:hAnsi="Times New Roman"/>
          <w:sz w:val="24"/>
        </w:rPr>
        <w:t xml:space="preserve">with greater sampling power </w:t>
      </w:r>
      <w:r w:rsidR="00853B44">
        <w:rPr>
          <w:rFonts w:ascii="Times New Roman" w:hAnsi="Times New Roman"/>
          <w:sz w:val="24"/>
        </w:rPr>
        <w:t xml:space="preserve">may reveal this </w:t>
      </w:r>
      <w:r w:rsidR="002A0B7F">
        <w:rPr>
          <w:rFonts w:ascii="Times New Roman" w:hAnsi="Times New Roman"/>
          <w:sz w:val="24"/>
        </w:rPr>
        <w:t xml:space="preserve">potentially new factor. </w:t>
      </w:r>
    </w:p>
    <w:p w14:paraId="253E0A92" w14:textId="77777777" w:rsidR="008B2719" w:rsidRPr="000C45A1" w:rsidRDefault="000C45A1" w:rsidP="001019C0">
      <w:pPr>
        <w:snapToGrid w:val="0"/>
        <w:spacing w:before="120" w:after="0" w:line="480" w:lineRule="auto"/>
        <w:rPr>
          <w:rFonts w:ascii="Times New Roman" w:hAnsi="Times New Roman"/>
          <w:b/>
          <w:bCs/>
          <w:sz w:val="24"/>
        </w:rPr>
      </w:pPr>
      <w:r w:rsidRPr="000C45A1">
        <w:rPr>
          <w:rFonts w:ascii="Times New Roman" w:hAnsi="Times New Roman"/>
          <w:b/>
          <w:bCs/>
          <w:sz w:val="24"/>
        </w:rPr>
        <w:t>Conclusion</w:t>
      </w:r>
    </w:p>
    <w:p w14:paraId="0769F0BC" w14:textId="4B2FABFA" w:rsidR="00BA212C" w:rsidRDefault="009F780A" w:rsidP="00A07C80">
      <w:pPr>
        <w:snapToGrid w:val="0"/>
        <w:spacing w:before="120" w:after="0" w:line="480" w:lineRule="auto"/>
        <w:rPr>
          <w:rFonts w:ascii="Times New Roman" w:hAnsi="Times New Roman"/>
          <w:sz w:val="24"/>
        </w:rPr>
      </w:pPr>
      <w:r>
        <w:rPr>
          <w:rFonts w:ascii="Times New Roman" w:hAnsi="Times New Roman"/>
          <w:sz w:val="24"/>
        </w:rPr>
        <w:t xml:space="preserve">In undertaking what we believe is the first national-scale study of its kind, we provide </w:t>
      </w:r>
      <w:r w:rsidR="00D34F52">
        <w:rPr>
          <w:rFonts w:ascii="Times New Roman" w:hAnsi="Times New Roman"/>
          <w:sz w:val="24"/>
        </w:rPr>
        <w:t xml:space="preserve">methodologically transparent, </w:t>
      </w:r>
      <w:r>
        <w:rPr>
          <w:rFonts w:ascii="Times New Roman" w:hAnsi="Times New Roman"/>
          <w:sz w:val="24"/>
        </w:rPr>
        <w:t xml:space="preserve">statistically robust support for </w:t>
      </w:r>
      <w:r w:rsidR="00553146">
        <w:rPr>
          <w:rFonts w:ascii="Times New Roman" w:hAnsi="Times New Roman"/>
          <w:sz w:val="24"/>
        </w:rPr>
        <w:t xml:space="preserve">several </w:t>
      </w:r>
      <w:r>
        <w:rPr>
          <w:rFonts w:ascii="Times New Roman" w:hAnsi="Times New Roman"/>
          <w:sz w:val="24"/>
        </w:rPr>
        <w:t xml:space="preserve">findings from previous research. We also identify new </w:t>
      </w:r>
      <w:r w:rsidR="00515FEA">
        <w:rPr>
          <w:rFonts w:ascii="Times New Roman" w:hAnsi="Times New Roman"/>
          <w:sz w:val="24"/>
        </w:rPr>
        <w:t xml:space="preserve">dimensions </w:t>
      </w:r>
      <w:r w:rsidR="009D4109">
        <w:rPr>
          <w:rFonts w:ascii="Times New Roman" w:hAnsi="Times New Roman"/>
          <w:sz w:val="24"/>
        </w:rPr>
        <w:t>in</w:t>
      </w:r>
      <w:r w:rsidR="00515FEA">
        <w:rPr>
          <w:rFonts w:ascii="Times New Roman" w:hAnsi="Times New Roman"/>
          <w:sz w:val="24"/>
        </w:rPr>
        <w:t xml:space="preserve"> the complex relationship between householders and insurance</w:t>
      </w:r>
      <w:r w:rsidR="00553146">
        <w:rPr>
          <w:rFonts w:ascii="Times New Roman" w:hAnsi="Times New Roman"/>
          <w:sz w:val="24"/>
        </w:rPr>
        <w:t xml:space="preserve">, </w:t>
      </w:r>
      <w:r w:rsidR="007E449A">
        <w:rPr>
          <w:rFonts w:ascii="Times New Roman" w:hAnsi="Times New Roman"/>
          <w:sz w:val="24"/>
        </w:rPr>
        <w:t>includ</w:t>
      </w:r>
      <w:r w:rsidR="00553146">
        <w:rPr>
          <w:rFonts w:ascii="Times New Roman" w:hAnsi="Times New Roman"/>
          <w:sz w:val="24"/>
        </w:rPr>
        <w:t>ing</w:t>
      </w:r>
      <w:r w:rsidR="007E449A">
        <w:rPr>
          <w:rFonts w:ascii="Times New Roman" w:hAnsi="Times New Roman"/>
          <w:sz w:val="24"/>
        </w:rPr>
        <w:t xml:space="preserve"> the </w:t>
      </w:r>
      <w:r w:rsidR="00553146">
        <w:rPr>
          <w:rFonts w:ascii="Times New Roman" w:hAnsi="Times New Roman"/>
          <w:sz w:val="24"/>
        </w:rPr>
        <w:t xml:space="preserve">salience </w:t>
      </w:r>
      <w:r w:rsidR="007E449A">
        <w:rPr>
          <w:rFonts w:ascii="Times New Roman" w:hAnsi="Times New Roman"/>
          <w:sz w:val="24"/>
        </w:rPr>
        <w:t>of interpersonal – and likely institutional – trust</w:t>
      </w:r>
      <w:r w:rsidR="009D4109">
        <w:rPr>
          <w:rFonts w:ascii="Times New Roman" w:hAnsi="Times New Roman"/>
          <w:sz w:val="24"/>
        </w:rPr>
        <w:t xml:space="preserve">. </w:t>
      </w:r>
      <w:r w:rsidR="00BA212C">
        <w:rPr>
          <w:rFonts w:ascii="Times New Roman" w:hAnsi="Times New Roman"/>
          <w:sz w:val="24"/>
        </w:rPr>
        <w:t xml:space="preserve">In interpreting these findings in relation to urbanisation and </w:t>
      </w:r>
      <w:r w:rsidR="00BA212C">
        <w:rPr>
          <w:rFonts w:ascii="Times New Roman" w:hAnsi="Times New Roman"/>
          <w:sz w:val="24"/>
        </w:rPr>
        <w:lastRenderedPageBreak/>
        <w:t xml:space="preserve">insurance literatures, we offer new insights into house and contents insurance </w:t>
      </w:r>
      <w:r w:rsidR="00E97B25">
        <w:rPr>
          <w:rFonts w:ascii="Times New Roman" w:hAnsi="Times New Roman"/>
          <w:sz w:val="24"/>
        </w:rPr>
        <w:t>and th</w:t>
      </w:r>
      <w:r w:rsidR="005753FF">
        <w:rPr>
          <w:rFonts w:ascii="Times New Roman" w:hAnsi="Times New Roman"/>
          <w:sz w:val="24"/>
        </w:rPr>
        <w:t>e phenomenon of under-insurance</w:t>
      </w:r>
      <w:r w:rsidR="00BA212C">
        <w:rPr>
          <w:rFonts w:ascii="Times New Roman" w:hAnsi="Times New Roman"/>
          <w:sz w:val="24"/>
        </w:rPr>
        <w:t xml:space="preserve">. </w:t>
      </w:r>
    </w:p>
    <w:p w14:paraId="0CA98E38" w14:textId="512F9F70" w:rsidR="00E97B25" w:rsidRDefault="00340135" w:rsidP="000E0660">
      <w:pPr>
        <w:snapToGrid w:val="0"/>
        <w:spacing w:before="120" w:after="0" w:line="480" w:lineRule="auto"/>
        <w:rPr>
          <w:rFonts w:ascii="Times New Roman" w:hAnsi="Times New Roman"/>
          <w:sz w:val="24"/>
        </w:rPr>
      </w:pPr>
      <w:r>
        <w:rPr>
          <w:rFonts w:ascii="Times New Roman" w:hAnsi="Times New Roman"/>
          <w:sz w:val="24"/>
        </w:rPr>
        <w:t xml:space="preserve">Our findings support the observation that insurance can contribute to increasing socio-economic </w:t>
      </w:r>
      <w:r w:rsidR="005753FF">
        <w:rPr>
          <w:rFonts w:ascii="Times New Roman" w:hAnsi="Times New Roman"/>
          <w:sz w:val="24"/>
        </w:rPr>
        <w:t xml:space="preserve">urban </w:t>
      </w:r>
      <w:r>
        <w:rPr>
          <w:rFonts w:ascii="Times New Roman" w:hAnsi="Times New Roman"/>
          <w:sz w:val="24"/>
        </w:rPr>
        <w:t>polarisation in light of natural disaster</w:t>
      </w:r>
      <w:r w:rsidR="00FF4B23">
        <w:rPr>
          <w:rFonts w:ascii="Times New Roman" w:hAnsi="Times New Roman"/>
          <w:sz w:val="24"/>
        </w:rPr>
        <w:t>s</w:t>
      </w:r>
      <w:r>
        <w:rPr>
          <w:rFonts w:ascii="Times New Roman" w:hAnsi="Times New Roman"/>
          <w:sz w:val="24"/>
        </w:rPr>
        <w:t xml:space="preserve"> (Johnson, 2015). Under-insurance is (re)produced along socio-economic and geographical lines, with those of lower socio-economic status </w:t>
      </w:r>
      <w:r w:rsidR="00F130B3">
        <w:rPr>
          <w:rFonts w:ascii="Times New Roman" w:hAnsi="Times New Roman"/>
          <w:sz w:val="24"/>
        </w:rPr>
        <w:t>or</w:t>
      </w:r>
      <w:r>
        <w:rPr>
          <w:rFonts w:ascii="Times New Roman" w:hAnsi="Times New Roman"/>
          <w:sz w:val="24"/>
        </w:rPr>
        <w:t xml:space="preserve"> living in cities more likely to be under-insured. </w:t>
      </w:r>
      <w:r w:rsidR="00C336DC">
        <w:rPr>
          <w:rFonts w:ascii="Times New Roman" w:hAnsi="Times New Roman"/>
          <w:sz w:val="24"/>
        </w:rPr>
        <w:t xml:space="preserve">Should a disaster strike, </w:t>
      </w:r>
      <w:r w:rsidR="00F130B3">
        <w:rPr>
          <w:rFonts w:ascii="Times New Roman" w:hAnsi="Times New Roman"/>
          <w:sz w:val="24"/>
        </w:rPr>
        <w:t>such</w:t>
      </w:r>
      <w:r w:rsidR="00C336DC">
        <w:rPr>
          <w:rFonts w:ascii="Times New Roman" w:hAnsi="Times New Roman"/>
          <w:sz w:val="24"/>
        </w:rPr>
        <w:t xml:space="preserve"> communities are likely to suffer further disadvantage, especially if governments continue to </w:t>
      </w:r>
      <w:r w:rsidR="006259EF">
        <w:rPr>
          <w:rFonts w:ascii="Times New Roman" w:hAnsi="Times New Roman"/>
          <w:sz w:val="24"/>
        </w:rPr>
        <w:t>shift</w:t>
      </w:r>
      <w:r w:rsidR="00CF1440">
        <w:rPr>
          <w:rFonts w:ascii="Times New Roman" w:hAnsi="Times New Roman"/>
          <w:sz w:val="24"/>
        </w:rPr>
        <w:t xml:space="preserve"> the</w:t>
      </w:r>
      <w:r w:rsidR="00C336DC">
        <w:rPr>
          <w:rFonts w:ascii="Times New Roman" w:hAnsi="Times New Roman"/>
          <w:sz w:val="24"/>
        </w:rPr>
        <w:t xml:space="preserve"> responsibility </w:t>
      </w:r>
      <w:r w:rsidR="006259EF">
        <w:rPr>
          <w:rFonts w:ascii="Times New Roman" w:hAnsi="Times New Roman"/>
          <w:sz w:val="24"/>
        </w:rPr>
        <w:t>for</w:t>
      </w:r>
      <w:r w:rsidR="00C336DC">
        <w:rPr>
          <w:rFonts w:ascii="Times New Roman" w:hAnsi="Times New Roman"/>
          <w:sz w:val="24"/>
        </w:rPr>
        <w:t xml:space="preserve"> risk onto households. </w:t>
      </w:r>
      <w:r w:rsidR="002C0558">
        <w:rPr>
          <w:rFonts w:ascii="Times New Roman" w:hAnsi="Times New Roman"/>
          <w:sz w:val="24"/>
        </w:rPr>
        <w:t xml:space="preserve">As </w:t>
      </w:r>
      <w:r w:rsidR="006A59A6">
        <w:rPr>
          <w:rFonts w:ascii="Times New Roman" w:hAnsi="Times New Roman"/>
          <w:sz w:val="24"/>
        </w:rPr>
        <w:t>Thaler and Priest</w:t>
      </w:r>
      <w:r w:rsidR="009117C2">
        <w:rPr>
          <w:rFonts w:ascii="Times New Roman" w:hAnsi="Times New Roman"/>
          <w:sz w:val="24"/>
        </w:rPr>
        <w:t xml:space="preserve"> (2014) observe</w:t>
      </w:r>
      <w:r w:rsidR="00E20038">
        <w:rPr>
          <w:rFonts w:ascii="Times New Roman" w:hAnsi="Times New Roman"/>
          <w:sz w:val="24"/>
        </w:rPr>
        <w:t xml:space="preserve"> in </w:t>
      </w:r>
      <w:r w:rsidR="005753FF">
        <w:rPr>
          <w:rFonts w:ascii="Times New Roman" w:hAnsi="Times New Roman"/>
          <w:sz w:val="24"/>
        </w:rPr>
        <w:t>relation to UK disaster</w:t>
      </w:r>
      <w:r w:rsidR="00E20038">
        <w:rPr>
          <w:rFonts w:ascii="Times New Roman" w:hAnsi="Times New Roman"/>
          <w:sz w:val="24"/>
        </w:rPr>
        <w:t xml:space="preserve"> management</w:t>
      </w:r>
      <w:r w:rsidR="009117C2">
        <w:rPr>
          <w:rFonts w:ascii="Times New Roman" w:hAnsi="Times New Roman"/>
          <w:sz w:val="24"/>
        </w:rPr>
        <w:t xml:space="preserve">, </w:t>
      </w:r>
      <w:r w:rsidR="005753FF">
        <w:rPr>
          <w:rFonts w:ascii="Times New Roman" w:hAnsi="Times New Roman"/>
          <w:sz w:val="24"/>
        </w:rPr>
        <w:t>flood</w:t>
      </w:r>
      <w:r w:rsidR="00DF4223">
        <w:rPr>
          <w:rFonts w:ascii="Times New Roman" w:hAnsi="Times New Roman"/>
          <w:sz w:val="24"/>
        </w:rPr>
        <w:t xml:space="preserve"> governance </w:t>
      </w:r>
      <w:r w:rsidR="005753FF">
        <w:rPr>
          <w:rFonts w:ascii="Times New Roman" w:hAnsi="Times New Roman"/>
          <w:sz w:val="24"/>
        </w:rPr>
        <w:t>has become</w:t>
      </w:r>
      <w:r w:rsidR="00DF4223">
        <w:rPr>
          <w:rFonts w:ascii="Times New Roman" w:hAnsi="Times New Roman"/>
          <w:sz w:val="24"/>
        </w:rPr>
        <w:t xml:space="preserve"> premised on a neoliberal manifestation of</w:t>
      </w:r>
      <w:r w:rsidR="005753FF">
        <w:rPr>
          <w:rFonts w:ascii="Times New Roman" w:hAnsi="Times New Roman"/>
          <w:sz w:val="24"/>
        </w:rPr>
        <w:t xml:space="preserve"> localism that </w:t>
      </w:r>
      <w:r w:rsidR="008E4AD3">
        <w:rPr>
          <w:rFonts w:ascii="Times New Roman" w:hAnsi="Times New Roman"/>
          <w:sz w:val="24"/>
        </w:rPr>
        <w:t xml:space="preserve">effectively privileges higher socio-economic status communities and further marginalises those with less social and cultural capacity. </w:t>
      </w:r>
    </w:p>
    <w:p w14:paraId="455F1828" w14:textId="599769FF" w:rsidR="000D2E4C" w:rsidRDefault="002209B8" w:rsidP="00CF1440">
      <w:pPr>
        <w:snapToGrid w:val="0"/>
        <w:spacing w:before="120" w:after="0" w:line="480" w:lineRule="auto"/>
        <w:rPr>
          <w:rFonts w:ascii="Times New Roman" w:hAnsi="Times New Roman"/>
          <w:sz w:val="24"/>
        </w:rPr>
      </w:pPr>
      <w:r>
        <w:rPr>
          <w:rFonts w:ascii="Times New Roman" w:hAnsi="Times New Roman"/>
          <w:sz w:val="24"/>
        </w:rPr>
        <w:t>Yet</w:t>
      </w:r>
      <w:r w:rsidR="00290D9E">
        <w:rPr>
          <w:rFonts w:ascii="Times New Roman" w:hAnsi="Times New Roman"/>
          <w:sz w:val="24"/>
        </w:rPr>
        <w:t xml:space="preserve">, </w:t>
      </w:r>
      <w:r w:rsidR="00271DEB">
        <w:rPr>
          <w:rFonts w:ascii="Times New Roman" w:hAnsi="Times New Roman"/>
          <w:sz w:val="24"/>
        </w:rPr>
        <w:t xml:space="preserve">this </w:t>
      </w:r>
      <w:r w:rsidR="00CF1440">
        <w:rPr>
          <w:rFonts w:ascii="Times New Roman" w:hAnsi="Times New Roman"/>
          <w:sz w:val="24"/>
        </w:rPr>
        <w:t>may be</w:t>
      </w:r>
      <w:r w:rsidR="00271DEB">
        <w:rPr>
          <w:rFonts w:ascii="Times New Roman" w:hAnsi="Times New Roman"/>
          <w:sz w:val="24"/>
        </w:rPr>
        <w:t xml:space="preserve"> </w:t>
      </w:r>
      <w:r w:rsidR="005753FF">
        <w:rPr>
          <w:rFonts w:ascii="Times New Roman" w:hAnsi="Times New Roman"/>
          <w:sz w:val="24"/>
        </w:rPr>
        <w:t>a somewhat simplistic</w:t>
      </w:r>
      <w:r w:rsidR="00271DEB">
        <w:rPr>
          <w:rFonts w:ascii="Times New Roman" w:hAnsi="Times New Roman"/>
          <w:sz w:val="24"/>
        </w:rPr>
        <w:t xml:space="preserve"> account of </w:t>
      </w:r>
      <w:r w:rsidR="005753FF">
        <w:rPr>
          <w:rFonts w:ascii="Times New Roman" w:hAnsi="Times New Roman"/>
          <w:sz w:val="24"/>
        </w:rPr>
        <w:t xml:space="preserve">how </w:t>
      </w:r>
      <w:r w:rsidR="00271DEB">
        <w:rPr>
          <w:rFonts w:ascii="Times New Roman" w:hAnsi="Times New Roman"/>
          <w:sz w:val="24"/>
        </w:rPr>
        <w:t>house and contents insurance</w:t>
      </w:r>
      <w:r w:rsidR="005753FF">
        <w:rPr>
          <w:rFonts w:ascii="Times New Roman" w:hAnsi="Times New Roman"/>
          <w:sz w:val="24"/>
        </w:rPr>
        <w:t xml:space="preserve"> (re)produces </w:t>
      </w:r>
      <w:r w:rsidR="00271DEB">
        <w:rPr>
          <w:rFonts w:ascii="Times New Roman" w:hAnsi="Times New Roman"/>
          <w:sz w:val="24"/>
        </w:rPr>
        <w:t xml:space="preserve">urban form. </w:t>
      </w:r>
      <w:r w:rsidR="00290D9E">
        <w:rPr>
          <w:rFonts w:ascii="Times New Roman" w:hAnsi="Times New Roman"/>
          <w:sz w:val="24"/>
        </w:rPr>
        <w:t xml:space="preserve">Williams et al. (2014) </w:t>
      </w:r>
      <w:r w:rsidR="00271DEB">
        <w:rPr>
          <w:rFonts w:ascii="Times New Roman" w:hAnsi="Times New Roman"/>
          <w:sz w:val="24"/>
        </w:rPr>
        <w:t xml:space="preserve">argue that neoliberalism is </w:t>
      </w:r>
      <w:r w:rsidR="008B63FD">
        <w:rPr>
          <w:rFonts w:ascii="Times New Roman" w:hAnsi="Times New Roman"/>
          <w:sz w:val="24"/>
        </w:rPr>
        <w:t xml:space="preserve">neither universal nor inevitable, and </w:t>
      </w:r>
      <w:r w:rsidR="00271DEB">
        <w:rPr>
          <w:rFonts w:ascii="Times New Roman" w:hAnsi="Times New Roman"/>
          <w:sz w:val="24"/>
        </w:rPr>
        <w:t xml:space="preserve">neither </w:t>
      </w:r>
      <w:r w:rsidR="008B63FD">
        <w:rPr>
          <w:rFonts w:ascii="Times New Roman" w:hAnsi="Times New Roman"/>
          <w:sz w:val="24"/>
        </w:rPr>
        <w:t xml:space="preserve">is it </w:t>
      </w:r>
      <w:r w:rsidR="00271DEB">
        <w:rPr>
          <w:rFonts w:ascii="Times New Roman" w:hAnsi="Times New Roman"/>
          <w:sz w:val="24"/>
        </w:rPr>
        <w:t xml:space="preserve">absolutely good nor absolutely bad. As neoliberal ideology is distinct from how these ideas may be enacted on the ground (Ferguson, 2009), it produces complexities, contradictions and openings that are often overlooked in accounts of its impact and reach (Williams et al., 2014). </w:t>
      </w:r>
    </w:p>
    <w:p w14:paraId="358092DE" w14:textId="77777777" w:rsidR="00FF4B23" w:rsidRDefault="0085172B" w:rsidP="00976BD7">
      <w:pPr>
        <w:snapToGrid w:val="0"/>
        <w:spacing w:before="120" w:after="0" w:line="480" w:lineRule="auto"/>
        <w:rPr>
          <w:rFonts w:ascii="Times New Roman" w:hAnsi="Times New Roman"/>
          <w:sz w:val="24"/>
        </w:rPr>
      </w:pPr>
      <w:r>
        <w:rPr>
          <w:rFonts w:ascii="Times New Roman" w:hAnsi="Times New Roman"/>
          <w:sz w:val="24"/>
        </w:rPr>
        <w:t xml:space="preserve">The prioritisation of insurance as </w:t>
      </w:r>
      <w:r w:rsidRPr="0085172B">
        <w:rPr>
          <w:rFonts w:ascii="Times New Roman" w:hAnsi="Times New Roman"/>
          <w:i/>
          <w:iCs/>
          <w:sz w:val="24"/>
        </w:rPr>
        <w:t>the</w:t>
      </w:r>
      <w:r>
        <w:rPr>
          <w:rFonts w:ascii="Times New Roman" w:hAnsi="Times New Roman"/>
          <w:sz w:val="24"/>
        </w:rPr>
        <w:t xml:space="preserve"> disaster management tool of choice that shifts responsibility (and blame) onto households and businesses may be rhetorically </w:t>
      </w:r>
      <w:r>
        <w:rPr>
          <w:rFonts w:ascii="Times New Roman" w:hAnsi="Times New Roman"/>
          <w:sz w:val="24"/>
        </w:rPr>
        <w:lastRenderedPageBreak/>
        <w:t>persuasive to some</w:t>
      </w:r>
      <w:r w:rsidR="008B2140">
        <w:rPr>
          <w:rFonts w:ascii="Times New Roman" w:hAnsi="Times New Roman"/>
          <w:sz w:val="24"/>
        </w:rPr>
        <w:t xml:space="preserve">, and </w:t>
      </w:r>
      <w:r w:rsidR="008B7085">
        <w:rPr>
          <w:rFonts w:ascii="Times New Roman" w:hAnsi="Times New Roman"/>
          <w:sz w:val="24"/>
        </w:rPr>
        <w:t xml:space="preserve">politically abhorrent </w:t>
      </w:r>
      <w:r w:rsidR="008B2140">
        <w:rPr>
          <w:rFonts w:ascii="Times New Roman" w:hAnsi="Times New Roman"/>
          <w:sz w:val="24"/>
        </w:rPr>
        <w:t xml:space="preserve">to others. </w:t>
      </w:r>
      <w:r w:rsidR="00CF1440">
        <w:rPr>
          <w:rFonts w:ascii="Times New Roman" w:hAnsi="Times New Roman"/>
          <w:sz w:val="24"/>
        </w:rPr>
        <w:t xml:space="preserve">Yet </w:t>
      </w:r>
      <w:r w:rsidR="00A34881">
        <w:rPr>
          <w:rFonts w:ascii="Times New Roman" w:hAnsi="Times New Roman"/>
          <w:sz w:val="24"/>
        </w:rPr>
        <w:t>such a move</w:t>
      </w:r>
      <w:r w:rsidR="008B63FD">
        <w:rPr>
          <w:rFonts w:ascii="Times New Roman" w:hAnsi="Times New Roman"/>
          <w:sz w:val="24"/>
        </w:rPr>
        <w:t>,</w:t>
      </w:r>
      <w:r w:rsidR="00A34881">
        <w:rPr>
          <w:rFonts w:ascii="Times New Roman" w:hAnsi="Times New Roman"/>
          <w:sz w:val="24"/>
        </w:rPr>
        <w:t xml:space="preserve"> Williams et al. (2014) argue</w:t>
      </w:r>
      <w:r w:rsidR="008B63FD">
        <w:rPr>
          <w:rFonts w:ascii="Times New Roman" w:hAnsi="Times New Roman"/>
          <w:sz w:val="24"/>
        </w:rPr>
        <w:t>,</w:t>
      </w:r>
      <w:r w:rsidR="00A34881">
        <w:rPr>
          <w:rFonts w:ascii="Times New Roman" w:hAnsi="Times New Roman"/>
          <w:sz w:val="24"/>
        </w:rPr>
        <w:t xml:space="preserve"> invariably manifests spaces and actors that may re-configure, counter or disrupt ethics and politics. On the ground</w:t>
      </w:r>
      <w:r w:rsidR="008B7085">
        <w:rPr>
          <w:rFonts w:ascii="Times New Roman" w:hAnsi="Times New Roman"/>
          <w:sz w:val="24"/>
        </w:rPr>
        <w:t xml:space="preserve"> </w:t>
      </w:r>
      <w:r>
        <w:rPr>
          <w:rFonts w:ascii="Times New Roman" w:hAnsi="Times New Roman"/>
          <w:sz w:val="24"/>
        </w:rPr>
        <w:t xml:space="preserve">it appears that communities and publics would </w:t>
      </w:r>
      <w:r w:rsidR="00724E86">
        <w:rPr>
          <w:rFonts w:ascii="Times New Roman" w:hAnsi="Times New Roman"/>
          <w:sz w:val="24"/>
        </w:rPr>
        <w:t xml:space="preserve">not </w:t>
      </w:r>
      <w:r w:rsidR="00F06402">
        <w:rPr>
          <w:rFonts w:ascii="Times New Roman" w:hAnsi="Times New Roman"/>
          <w:sz w:val="24"/>
        </w:rPr>
        <w:t xml:space="preserve">wholly </w:t>
      </w:r>
      <w:r w:rsidR="00E91566">
        <w:rPr>
          <w:rFonts w:ascii="Times New Roman" w:hAnsi="Times New Roman"/>
          <w:sz w:val="24"/>
        </w:rPr>
        <w:t>support</w:t>
      </w:r>
      <w:r>
        <w:rPr>
          <w:rFonts w:ascii="Times New Roman" w:hAnsi="Times New Roman"/>
          <w:sz w:val="24"/>
        </w:rPr>
        <w:t xml:space="preserve"> governments </w:t>
      </w:r>
      <w:r w:rsidR="00E91566">
        <w:rPr>
          <w:rFonts w:ascii="Times New Roman" w:hAnsi="Times New Roman"/>
          <w:sz w:val="24"/>
        </w:rPr>
        <w:t>if they were to</w:t>
      </w:r>
      <w:r>
        <w:rPr>
          <w:rFonts w:ascii="Times New Roman" w:hAnsi="Times New Roman"/>
          <w:sz w:val="24"/>
        </w:rPr>
        <w:t xml:space="preserve"> </w:t>
      </w:r>
      <w:r w:rsidR="000E0660">
        <w:rPr>
          <w:rFonts w:ascii="Times New Roman" w:hAnsi="Times New Roman"/>
          <w:sz w:val="24"/>
        </w:rPr>
        <w:t xml:space="preserve">shirk their </w:t>
      </w:r>
      <w:r>
        <w:rPr>
          <w:rFonts w:ascii="Times New Roman" w:hAnsi="Times New Roman"/>
          <w:sz w:val="24"/>
        </w:rPr>
        <w:t>respons</w:t>
      </w:r>
      <w:r w:rsidR="00A926CF">
        <w:rPr>
          <w:rFonts w:ascii="Times New Roman" w:hAnsi="Times New Roman"/>
          <w:sz w:val="24"/>
        </w:rPr>
        <w:t>ibilities</w:t>
      </w:r>
      <w:r w:rsidR="00BF6C62">
        <w:rPr>
          <w:rFonts w:ascii="Times New Roman" w:hAnsi="Times New Roman"/>
          <w:sz w:val="24"/>
        </w:rPr>
        <w:t xml:space="preserve"> should disaster strike and insurance did</w:t>
      </w:r>
      <w:r w:rsidR="00976BD7">
        <w:rPr>
          <w:rFonts w:ascii="Times New Roman" w:hAnsi="Times New Roman"/>
          <w:sz w:val="24"/>
        </w:rPr>
        <w:t xml:space="preserve"> </w:t>
      </w:r>
      <w:r w:rsidR="00BF6C62">
        <w:rPr>
          <w:rFonts w:ascii="Times New Roman" w:hAnsi="Times New Roman"/>
          <w:sz w:val="24"/>
        </w:rPr>
        <w:t>n</w:t>
      </w:r>
      <w:r w:rsidR="00976BD7">
        <w:rPr>
          <w:rFonts w:ascii="Times New Roman" w:hAnsi="Times New Roman"/>
          <w:sz w:val="24"/>
        </w:rPr>
        <w:t>o</w:t>
      </w:r>
      <w:r w:rsidR="00BF6C62">
        <w:rPr>
          <w:rFonts w:ascii="Times New Roman" w:hAnsi="Times New Roman"/>
          <w:sz w:val="24"/>
        </w:rPr>
        <w:t xml:space="preserve">t cover </w:t>
      </w:r>
      <w:r w:rsidR="00ED54FD">
        <w:rPr>
          <w:rFonts w:ascii="Times New Roman" w:hAnsi="Times New Roman"/>
          <w:sz w:val="24"/>
        </w:rPr>
        <w:t xml:space="preserve">household </w:t>
      </w:r>
      <w:r w:rsidR="00FF4B23">
        <w:rPr>
          <w:rFonts w:ascii="Times New Roman" w:hAnsi="Times New Roman"/>
          <w:sz w:val="24"/>
        </w:rPr>
        <w:t>financial costs.</w:t>
      </w:r>
    </w:p>
    <w:p w14:paraId="0BC28A68" w14:textId="4B171277" w:rsidR="00CC3656" w:rsidRPr="00E2059F" w:rsidRDefault="00E2059F" w:rsidP="00FF4B23">
      <w:pPr>
        <w:snapToGrid w:val="0"/>
        <w:spacing w:before="120" w:after="0" w:line="480" w:lineRule="auto"/>
        <w:rPr>
          <w:rFonts w:asciiTheme="majorBidi" w:hAnsiTheme="majorBidi" w:cstheme="majorBidi"/>
          <w:sz w:val="24"/>
          <w:szCs w:val="24"/>
        </w:rPr>
      </w:pPr>
      <w:r>
        <w:rPr>
          <w:rFonts w:ascii="Times New Roman" w:hAnsi="Times New Roman"/>
          <w:sz w:val="24"/>
        </w:rPr>
        <w:t xml:space="preserve">As some post-disaster accounts highlight, even those with house and contents insurance can, for a variety of reasons, discover </w:t>
      </w:r>
      <w:r w:rsidR="00AF672C">
        <w:rPr>
          <w:rFonts w:ascii="Times New Roman" w:hAnsi="Times New Roman"/>
          <w:sz w:val="24"/>
        </w:rPr>
        <w:t xml:space="preserve">that </w:t>
      </w:r>
      <w:r>
        <w:rPr>
          <w:rFonts w:ascii="Times New Roman" w:hAnsi="Times New Roman"/>
          <w:sz w:val="24"/>
        </w:rPr>
        <w:t xml:space="preserve">payouts </w:t>
      </w:r>
      <w:r w:rsidR="00AF672C">
        <w:rPr>
          <w:rFonts w:ascii="Times New Roman" w:hAnsi="Times New Roman"/>
          <w:sz w:val="24"/>
        </w:rPr>
        <w:t>do not cover</w:t>
      </w:r>
      <w:r>
        <w:rPr>
          <w:rFonts w:ascii="Times New Roman" w:hAnsi="Times New Roman"/>
          <w:sz w:val="24"/>
        </w:rPr>
        <w:t xml:space="preserve"> rebuild and replacement costs. Insurance</w:t>
      </w:r>
      <w:r w:rsidR="00A34881">
        <w:rPr>
          <w:rFonts w:ascii="Times New Roman" w:hAnsi="Times New Roman"/>
          <w:sz w:val="24"/>
        </w:rPr>
        <w:t>,</w:t>
      </w:r>
      <w:r>
        <w:rPr>
          <w:rFonts w:ascii="Times New Roman" w:hAnsi="Times New Roman"/>
          <w:sz w:val="24"/>
        </w:rPr>
        <w:t xml:space="preserve"> in this regard has been described as ‘not fit for purpose’ and ‘unsafe’ (Legal Aid NSW, 2014: 21)</w:t>
      </w:r>
      <w:r w:rsidR="00A34881">
        <w:rPr>
          <w:rFonts w:ascii="Times New Roman" w:hAnsi="Times New Roman"/>
          <w:sz w:val="24"/>
        </w:rPr>
        <w:t>, and not the neat fix envisaged</w:t>
      </w:r>
      <w:r w:rsidR="00976BD7">
        <w:rPr>
          <w:rFonts w:ascii="Times New Roman" w:hAnsi="Times New Roman"/>
          <w:sz w:val="24"/>
        </w:rPr>
        <w:t xml:space="preserve"> by </w:t>
      </w:r>
      <w:r w:rsidR="00A07C80">
        <w:rPr>
          <w:rFonts w:ascii="Times New Roman" w:hAnsi="Times New Roman"/>
          <w:sz w:val="24"/>
        </w:rPr>
        <w:t>those pursuing market-based approaches to disaster management</w:t>
      </w:r>
      <w:r w:rsidR="00A34881">
        <w:rPr>
          <w:rFonts w:ascii="Times New Roman" w:hAnsi="Times New Roman"/>
          <w:sz w:val="24"/>
        </w:rPr>
        <w:t xml:space="preserve">. </w:t>
      </w:r>
      <w:r w:rsidR="00976BD7">
        <w:rPr>
          <w:rFonts w:asciiTheme="majorBidi" w:hAnsiTheme="majorBidi" w:cstheme="majorBidi"/>
          <w:sz w:val="24"/>
          <w:szCs w:val="24"/>
        </w:rPr>
        <w:t xml:space="preserve"> </w:t>
      </w:r>
      <w:r w:rsidR="00A34881">
        <w:rPr>
          <w:rFonts w:asciiTheme="majorBidi" w:hAnsiTheme="majorBidi" w:cstheme="majorBidi"/>
          <w:sz w:val="24"/>
          <w:szCs w:val="24"/>
        </w:rPr>
        <w:t xml:space="preserve">The </w:t>
      </w:r>
      <w:r w:rsidR="00EC17EF">
        <w:rPr>
          <w:rFonts w:asciiTheme="majorBidi" w:hAnsiTheme="majorBidi" w:cstheme="majorBidi"/>
          <w:sz w:val="24"/>
          <w:szCs w:val="24"/>
        </w:rPr>
        <w:t xml:space="preserve">socially and spatially variegated </w:t>
      </w:r>
      <w:r w:rsidR="00A34881">
        <w:rPr>
          <w:rFonts w:asciiTheme="majorBidi" w:hAnsiTheme="majorBidi" w:cstheme="majorBidi"/>
          <w:sz w:val="24"/>
          <w:szCs w:val="24"/>
        </w:rPr>
        <w:t xml:space="preserve">nature of under-insurance that we </w:t>
      </w:r>
      <w:r w:rsidR="00AB411C">
        <w:rPr>
          <w:rFonts w:asciiTheme="majorBidi" w:hAnsiTheme="majorBidi" w:cstheme="majorBidi"/>
          <w:sz w:val="24"/>
          <w:szCs w:val="24"/>
        </w:rPr>
        <w:t>report</w:t>
      </w:r>
      <w:r w:rsidR="00A34881">
        <w:rPr>
          <w:rFonts w:asciiTheme="majorBidi" w:hAnsiTheme="majorBidi" w:cstheme="majorBidi"/>
          <w:sz w:val="24"/>
          <w:szCs w:val="24"/>
        </w:rPr>
        <w:t xml:space="preserve"> here not only has the capacity to entrench </w:t>
      </w:r>
      <w:r w:rsidR="00E80C1A">
        <w:rPr>
          <w:rFonts w:asciiTheme="majorBidi" w:hAnsiTheme="majorBidi" w:cstheme="majorBidi"/>
          <w:sz w:val="24"/>
          <w:szCs w:val="24"/>
        </w:rPr>
        <w:t xml:space="preserve">urban </w:t>
      </w:r>
      <w:r w:rsidR="00A34881">
        <w:rPr>
          <w:rFonts w:asciiTheme="majorBidi" w:hAnsiTheme="majorBidi" w:cstheme="majorBidi"/>
          <w:sz w:val="24"/>
          <w:szCs w:val="24"/>
        </w:rPr>
        <w:t xml:space="preserve">socio-economic polarisation, </w:t>
      </w:r>
      <w:r w:rsidR="00EC17EF">
        <w:rPr>
          <w:rFonts w:asciiTheme="majorBidi" w:hAnsiTheme="majorBidi" w:cstheme="majorBidi"/>
          <w:sz w:val="24"/>
          <w:szCs w:val="24"/>
        </w:rPr>
        <w:t>these patterns</w:t>
      </w:r>
      <w:r w:rsidR="00D548DE">
        <w:rPr>
          <w:rFonts w:asciiTheme="majorBidi" w:hAnsiTheme="majorBidi" w:cstheme="majorBidi"/>
          <w:sz w:val="24"/>
          <w:szCs w:val="24"/>
        </w:rPr>
        <w:t xml:space="preserve"> also indicate the likelihood of </w:t>
      </w:r>
      <w:r w:rsidR="00A34881">
        <w:rPr>
          <w:rFonts w:asciiTheme="majorBidi" w:hAnsiTheme="majorBidi" w:cstheme="majorBidi"/>
          <w:sz w:val="24"/>
          <w:szCs w:val="24"/>
        </w:rPr>
        <w:t xml:space="preserve">situated </w:t>
      </w:r>
      <w:r w:rsidR="00AD0E24">
        <w:rPr>
          <w:rFonts w:asciiTheme="majorBidi" w:hAnsiTheme="majorBidi" w:cstheme="majorBidi"/>
          <w:sz w:val="24"/>
          <w:szCs w:val="24"/>
        </w:rPr>
        <w:t xml:space="preserve">ethical and political responses to this phenomenon </w:t>
      </w:r>
      <w:r w:rsidR="00FF4B23">
        <w:rPr>
          <w:rFonts w:asciiTheme="majorBidi" w:hAnsiTheme="majorBidi" w:cstheme="majorBidi"/>
          <w:sz w:val="24"/>
          <w:szCs w:val="24"/>
        </w:rPr>
        <w:t>that exceed</w:t>
      </w:r>
      <w:r w:rsidR="00A34881">
        <w:rPr>
          <w:rFonts w:asciiTheme="majorBidi" w:hAnsiTheme="majorBidi" w:cstheme="majorBidi"/>
          <w:sz w:val="24"/>
          <w:szCs w:val="24"/>
        </w:rPr>
        <w:t xml:space="preserve"> neoliberal aspirations</w:t>
      </w:r>
      <w:r w:rsidR="00D548DE">
        <w:rPr>
          <w:rFonts w:asciiTheme="majorBidi" w:hAnsiTheme="majorBidi" w:cstheme="majorBidi"/>
          <w:sz w:val="24"/>
          <w:szCs w:val="24"/>
        </w:rPr>
        <w:t xml:space="preserve">. </w:t>
      </w:r>
    </w:p>
    <w:p w14:paraId="5E3BCD38" w14:textId="77777777" w:rsidR="009B540A" w:rsidRDefault="009B540A" w:rsidP="001019C0">
      <w:pPr>
        <w:snapToGrid w:val="0"/>
        <w:spacing w:before="120" w:after="0" w:line="480" w:lineRule="auto"/>
        <w:rPr>
          <w:rFonts w:asciiTheme="majorBidi" w:hAnsiTheme="majorBidi" w:cstheme="majorBidi"/>
          <w:b/>
          <w:bCs/>
          <w:sz w:val="24"/>
          <w:szCs w:val="24"/>
        </w:rPr>
      </w:pPr>
      <w:r>
        <w:rPr>
          <w:rFonts w:asciiTheme="majorBidi" w:hAnsiTheme="majorBidi" w:cstheme="majorBidi"/>
          <w:b/>
          <w:bCs/>
          <w:sz w:val="24"/>
          <w:szCs w:val="24"/>
        </w:rPr>
        <w:br w:type="page"/>
      </w:r>
    </w:p>
    <w:p w14:paraId="31208FFE" w14:textId="77777777" w:rsidR="00761424" w:rsidRPr="00F061AA" w:rsidRDefault="00761424" w:rsidP="00F061AA">
      <w:pPr>
        <w:adjustRightInd w:val="0"/>
        <w:snapToGrid w:val="0"/>
        <w:spacing w:after="120" w:line="480" w:lineRule="auto"/>
        <w:rPr>
          <w:rFonts w:asciiTheme="majorBidi" w:hAnsiTheme="majorBidi" w:cstheme="majorBidi"/>
          <w:b/>
          <w:bCs/>
          <w:sz w:val="24"/>
          <w:szCs w:val="24"/>
        </w:rPr>
      </w:pPr>
      <w:r w:rsidRPr="00F061AA">
        <w:rPr>
          <w:rFonts w:asciiTheme="majorBidi" w:hAnsiTheme="majorBidi" w:cstheme="majorBidi"/>
          <w:b/>
          <w:bCs/>
          <w:sz w:val="24"/>
          <w:szCs w:val="24"/>
        </w:rPr>
        <w:lastRenderedPageBreak/>
        <w:t>References</w:t>
      </w:r>
    </w:p>
    <w:p w14:paraId="73955478" w14:textId="5F965DC5" w:rsidR="001E1DA5" w:rsidRPr="00F061AA" w:rsidRDefault="001E1DA5" w:rsidP="00F061AA">
      <w:pPr>
        <w:pStyle w:val="first"/>
        <w:shd w:val="clear" w:color="auto" w:fill="FFFFFF"/>
        <w:adjustRightInd w:val="0"/>
        <w:snapToGrid w:val="0"/>
        <w:spacing w:after="120" w:line="480" w:lineRule="auto"/>
        <w:rPr>
          <w:rFonts w:asciiTheme="majorBidi" w:hAnsiTheme="majorBidi" w:cstheme="majorBidi"/>
        </w:rPr>
      </w:pPr>
      <w:r w:rsidRPr="00F061AA">
        <w:rPr>
          <w:rFonts w:asciiTheme="majorBidi" w:hAnsiTheme="majorBidi" w:cstheme="majorBidi"/>
        </w:rPr>
        <w:t xml:space="preserve">Aldrich DP (2012) </w:t>
      </w:r>
      <w:r w:rsidRPr="00F061AA">
        <w:rPr>
          <w:rFonts w:asciiTheme="majorBidi" w:hAnsiTheme="majorBidi" w:cstheme="majorBidi"/>
          <w:i/>
          <w:iCs/>
        </w:rPr>
        <w:t>Building Resilience: Social capital in post-disaster recovery</w:t>
      </w:r>
      <w:r w:rsidRPr="00F061AA">
        <w:rPr>
          <w:rFonts w:asciiTheme="majorBidi" w:hAnsiTheme="majorBidi" w:cstheme="majorBidi"/>
        </w:rPr>
        <w:t xml:space="preserve">. Chicago: The University of Chicago Press. </w:t>
      </w:r>
    </w:p>
    <w:p w14:paraId="410E028F" w14:textId="77777777" w:rsidR="00BF5C69" w:rsidRPr="00F061AA" w:rsidRDefault="00BF5C69" w:rsidP="00F061AA">
      <w:pPr>
        <w:pStyle w:val="first"/>
        <w:shd w:val="clear" w:color="auto" w:fill="FFFFFF"/>
        <w:adjustRightInd w:val="0"/>
        <w:snapToGrid w:val="0"/>
        <w:spacing w:after="120" w:line="480" w:lineRule="auto"/>
        <w:rPr>
          <w:rFonts w:asciiTheme="majorBidi" w:hAnsiTheme="majorBidi" w:cstheme="majorBidi"/>
        </w:rPr>
      </w:pPr>
      <w:r w:rsidRPr="00F061AA">
        <w:rPr>
          <w:rFonts w:asciiTheme="majorBidi" w:hAnsiTheme="majorBidi" w:cstheme="majorBidi"/>
        </w:rPr>
        <w:t xml:space="preserve">Australian Securities and Investments Commission (2005) </w:t>
      </w:r>
      <w:r w:rsidRPr="00F061AA">
        <w:rPr>
          <w:rFonts w:asciiTheme="majorBidi" w:hAnsiTheme="majorBidi" w:cstheme="majorBidi"/>
          <w:i/>
          <w:iCs/>
        </w:rPr>
        <w:t>Getting home insurance right: a report on home building underinsurance</w:t>
      </w:r>
      <w:r w:rsidRPr="00F061AA">
        <w:rPr>
          <w:rFonts w:asciiTheme="majorBidi" w:hAnsiTheme="majorBidi" w:cstheme="majorBidi"/>
        </w:rPr>
        <w:t xml:space="preserve">. Report no. 54, September. Sydney: Australian Securities and Investments Commission. </w:t>
      </w:r>
    </w:p>
    <w:p w14:paraId="51850216" w14:textId="77777777" w:rsidR="00BF5C69" w:rsidRPr="00F061AA" w:rsidRDefault="00BF5C69" w:rsidP="00F061AA">
      <w:pPr>
        <w:adjustRightInd w:val="0"/>
        <w:snapToGrid w:val="0"/>
        <w:spacing w:after="120" w:line="480" w:lineRule="auto"/>
        <w:rPr>
          <w:rFonts w:asciiTheme="majorBidi" w:hAnsiTheme="majorBidi" w:cstheme="majorBidi"/>
          <w:i/>
          <w:iCs/>
          <w:sz w:val="24"/>
          <w:szCs w:val="24"/>
        </w:rPr>
      </w:pPr>
      <w:r w:rsidRPr="00F061AA">
        <w:rPr>
          <w:rFonts w:asciiTheme="majorBidi" w:hAnsiTheme="majorBidi" w:cstheme="majorBidi"/>
          <w:sz w:val="24"/>
          <w:szCs w:val="24"/>
        </w:rPr>
        <w:t xml:space="preserve">Atreya A, Ferreira S and Michel-Kerjan E (2015) What drives households to buy flood insurance? New evidence from Georgia. </w:t>
      </w:r>
      <w:r w:rsidRPr="00F061AA">
        <w:rPr>
          <w:rFonts w:asciiTheme="majorBidi" w:hAnsiTheme="majorBidi" w:cstheme="majorBidi"/>
          <w:i/>
          <w:iCs/>
          <w:sz w:val="24"/>
          <w:szCs w:val="24"/>
        </w:rPr>
        <w:t xml:space="preserve">Ecological Economics </w:t>
      </w:r>
      <w:r w:rsidRPr="00F061AA">
        <w:rPr>
          <w:rFonts w:asciiTheme="majorBidi" w:hAnsiTheme="majorBidi" w:cstheme="majorBidi"/>
          <w:sz w:val="24"/>
          <w:szCs w:val="24"/>
        </w:rPr>
        <w:t>117: 153-161.</w:t>
      </w:r>
      <w:r w:rsidRPr="00F061AA">
        <w:rPr>
          <w:rFonts w:asciiTheme="majorBidi" w:hAnsiTheme="majorBidi" w:cstheme="majorBidi"/>
          <w:i/>
          <w:iCs/>
          <w:sz w:val="24"/>
          <w:szCs w:val="24"/>
        </w:rPr>
        <w:t xml:space="preserve"> </w:t>
      </w:r>
    </w:p>
    <w:p w14:paraId="76ADF389"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Berry A and Carpenter R (2010) In the line of fire managing growth at the forest’s edge: protecting lives, ecosystems and taxpayer dollars. Available at: https://sonoraninstitute.org/files/pdf/in-the-line-of-fire-managing-growth-at-the-forests-edge-protecting-lives-ecosystems-and-tax-payer-dollars-04152010.pdf (accessed 25 April 2016). </w:t>
      </w:r>
    </w:p>
    <w:p w14:paraId="0A64BE0B" w14:textId="77777777" w:rsidR="0066702B" w:rsidRPr="00F061AA" w:rsidRDefault="0066702B"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Blunsdon B (2016) Australian Survey of Social Attitudes, 2015, [Computer file]. Academic Surveys Australia, Australian Consortium for Social and Political Research Incorporated.</w:t>
      </w:r>
    </w:p>
    <w:p w14:paraId="55DB556E" w14:textId="77777777" w:rsidR="00BF5C69" w:rsidRPr="00F061AA" w:rsidRDefault="00BF5C69" w:rsidP="00F061AA">
      <w:pPr>
        <w:autoSpaceDE w:val="0"/>
        <w:autoSpaceDN w:val="0"/>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Booth K and Harwood A (2016) Insurance as catastrophe: a geography of house and contents insurance in a bushfire prone area. </w:t>
      </w:r>
      <w:r w:rsidRPr="00F061AA">
        <w:rPr>
          <w:rFonts w:asciiTheme="majorBidi" w:hAnsiTheme="majorBidi" w:cstheme="majorBidi"/>
          <w:i/>
          <w:iCs/>
          <w:sz w:val="24"/>
          <w:szCs w:val="24"/>
        </w:rPr>
        <w:t xml:space="preserve">Geoforum </w:t>
      </w:r>
      <w:r w:rsidRPr="00F061AA">
        <w:rPr>
          <w:rFonts w:asciiTheme="majorBidi" w:hAnsiTheme="majorBidi" w:cstheme="majorBidi"/>
          <w:sz w:val="24"/>
          <w:szCs w:val="24"/>
        </w:rPr>
        <w:t>69: 44-52.</w:t>
      </w:r>
    </w:p>
    <w:p w14:paraId="5A6947F5" w14:textId="77777777" w:rsidR="00BF5C69" w:rsidRPr="00F061AA" w:rsidRDefault="00BF5C69" w:rsidP="00F061AA">
      <w:pPr>
        <w:adjustRightInd w:val="0"/>
        <w:snapToGrid w:val="0"/>
        <w:spacing w:after="120" w:line="480" w:lineRule="auto"/>
        <w:rPr>
          <w:rFonts w:asciiTheme="majorBidi" w:hAnsiTheme="majorBidi" w:cstheme="majorBidi"/>
          <w:sz w:val="24"/>
          <w:szCs w:val="24"/>
          <w:shd w:val="clear" w:color="auto" w:fill="FFFFFF"/>
        </w:rPr>
      </w:pPr>
      <w:r w:rsidRPr="00F061AA">
        <w:rPr>
          <w:rFonts w:asciiTheme="majorBidi" w:hAnsiTheme="majorBidi" w:cstheme="majorBidi"/>
          <w:sz w:val="24"/>
          <w:szCs w:val="24"/>
          <w:shd w:val="clear" w:color="auto" w:fill="FFFFFF"/>
        </w:rPr>
        <w:lastRenderedPageBreak/>
        <w:t xml:space="preserve">Booth K and Williams S (2012) Is insurance an under-utilised mechanism in climate change adaptation? The case of bushfire management in Tasmania. </w:t>
      </w:r>
      <w:r w:rsidRPr="00F061AA">
        <w:rPr>
          <w:rFonts w:asciiTheme="majorBidi" w:hAnsiTheme="majorBidi" w:cstheme="majorBidi"/>
          <w:i/>
          <w:iCs/>
          <w:sz w:val="24"/>
          <w:szCs w:val="24"/>
          <w:shd w:val="clear" w:color="auto" w:fill="FFFFFF"/>
        </w:rPr>
        <w:t xml:space="preserve">The Australian Journal of Emergency Management </w:t>
      </w:r>
      <w:r w:rsidRPr="00F061AA">
        <w:rPr>
          <w:rStyle w:val="Strong"/>
          <w:rFonts w:asciiTheme="majorBidi" w:hAnsiTheme="majorBidi" w:cstheme="majorBidi"/>
          <w:sz w:val="24"/>
          <w:szCs w:val="24"/>
          <w:shd w:val="clear" w:color="auto" w:fill="FFFFFF"/>
        </w:rPr>
        <w:t>27</w:t>
      </w:r>
      <w:r w:rsidRPr="00F061AA">
        <w:rPr>
          <w:rFonts w:asciiTheme="majorBidi" w:hAnsiTheme="majorBidi" w:cstheme="majorBidi"/>
          <w:sz w:val="24"/>
          <w:szCs w:val="24"/>
          <w:shd w:val="clear" w:color="auto" w:fill="FFFFFF"/>
        </w:rPr>
        <w:t>(4): 38-45.</w:t>
      </w:r>
    </w:p>
    <w:p w14:paraId="13FA6A88"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Boronyak-Vasco L and Jacobs B (2016) Managing natural resources for extreme climate events: difference in risk perception among urban and rural communities in Sydney, Australia. In: Leal Filho W, Musa H, Cavan G, et al. (eds) </w:t>
      </w:r>
      <w:r w:rsidRPr="00F061AA">
        <w:rPr>
          <w:rFonts w:asciiTheme="majorBidi" w:hAnsiTheme="majorBidi" w:cstheme="majorBidi"/>
          <w:i/>
          <w:iCs/>
          <w:sz w:val="24"/>
          <w:szCs w:val="24"/>
        </w:rPr>
        <w:t>Climate Change Adaptation, Resilience and Hazards</w:t>
      </w:r>
      <w:r w:rsidRPr="00F061AA">
        <w:rPr>
          <w:rFonts w:asciiTheme="majorBidi" w:hAnsiTheme="majorBidi" w:cstheme="majorBidi"/>
          <w:sz w:val="24"/>
          <w:szCs w:val="24"/>
        </w:rPr>
        <w:t xml:space="preserve">. Zurich: Springer, pp. 181-194. </w:t>
      </w:r>
    </w:p>
    <w:p w14:paraId="0893C869" w14:textId="248F4CA6" w:rsidR="00C26756" w:rsidRPr="00F061AA" w:rsidRDefault="00C26756" w:rsidP="00F061AA">
      <w:pPr>
        <w:pStyle w:val="Default"/>
        <w:snapToGrid w:val="0"/>
        <w:spacing w:after="120" w:line="480" w:lineRule="auto"/>
        <w:rPr>
          <w:rFonts w:asciiTheme="majorBidi" w:hAnsiTheme="majorBidi" w:cstheme="majorBidi"/>
          <w:color w:val="auto"/>
          <w:lang w:val="en-GB"/>
        </w:rPr>
      </w:pPr>
      <w:r w:rsidRPr="00F061AA">
        <w:rPr>
          <w:rFonts w:asciiTheme="majorBidi" w:hAnsiTheme="majorBidi" w:cstheme="majorBidi"/>
          <w:color w:val="auto"/>
          <w:lang w:val="en-GB"/>
        </w:rPr>
        <w:t xml:space="preserve">Clarke N (2009) In what sense ‘spaces of neoliberalism’? The new localism, the new politics of scale, and town twinning. </w:t>
      </w:r>
      <w:r w:rsidRPr="00F061AA">
        <w:rPr>
          <w:rFonts w:asciiTheme="majorBidi" w:hAnsiTheme="majorBidi" w:cstheme="majorBidi"/>
          <w:i/>
          <w:iCs/>
          <w:color w:val="auto"/>
          <w:lang w:val="en-GB"/>
        </w:rPr>
        <w:t>Political Geography</w:t>
      </w:r>
      <w:r w:rsidRPr="00F061AA">
        <w:rPr>
          <w:rFonts w:asciiTheme="majorBidi" w:hAnsiTheme="majorBidi" w:cstheme="majorBidi"/>
          <w:color w:val="auto"/>
          <w:lang w:val="en-GB"/>
        </w:rPr>
        <w:t xml:space="preserve">, 28(8): 496-507. </w:t>
      </w:r>
    </w:p>
    <w:p w14:paraId="0746340B" w14:textId="77777777" w:rsidR="00BF5C69" w:rsidRPr="00F061AA" w:rsidRDefault="00BF5C69" w:rsidP="00F061AA">
      <w:pPr>
        <w:pStyle w:val="Default"/>
        <w:snapToGrid w:val="0"/>
        <w:spacing w:after="120" w:line="480" w:lineRule="auto"/>
        <w:rPr>
          <w:rFonts w:asciiTheme="majorBidi" w:hAnsiTheme="majorBidi" w:cstheme="majorBidi"/>
          <w:color w:val="auto"/>
          <w:lang w:val="en-GB"/>
        </w:rPr>
      </w:pPr>
      <w:r w:rsidRPr="00F061AA">
        <w:rPr>
          <w:rFonts w:asciiTheme="majorBidi" w:hAnsiTheme="majorBidi" w:cstheme="majorBidi"/>
          <w:color w:val="auto"/>
          <w:lang w:val="en-GB"/>
        </w:rPr>
        <w:t xml:space="preserve">COAG (2002) </w:t>
      </w:r>
      <w:r w:rsidRPr="00F061AA">
        <w:rPr>
          <w:rFonts w:asciiTheme="majorBidi" w:hAnsiTheme="majorBidi" w:cstheme="majorBidi"/>
          <w:i/>
          <w:iCs/>
          <w:color w:val="auto"/>
          <w:lang w:val="en-GB"/>
        </w:rPr>
        <w:t>Natural disasters in Australia: reforming mitigation, relief and recovery arrangements</w:t>
      </w:r>
      <w:r w:rsidRPr="00F061AA">
        <w:rPr>
          <w:rFonts w:asciiTheme="majorBidi" w:hAnsiTheme="majorBidi" w:cstheme="majorBidi"/>
          <w:color w:val="auto"/>
          <w:lang w:val="en-GB"/>
        </w:rPr>
        <w:t xml:space="preserve">. Report to the Council of Australian Governments. August. Canberra, ACT: </w:t>
      </w:r>
      <w:r w:rsidRPr="00F061AA">
        <w:rPr>
          <w:rFonts w:asciiTheme="majorBidi" w:hAnsiTheme="majorBidi" w:cstheme="majorBidi"/>
          <w:color w:val="auto"/>
        </w:rPr>
        <w:t>Australian Government Department of Transport and Regional Services</w:t>
      </w:r>
      <w:r w:rsidRPr="00F061AA">
        <w:rPr>
          <w:rFonts w:asciiTheme="majorBidi" w:hAnsiTheme="majorBidi" w:cstheme="majorBidi"/>
          <w:color w:val="auto"/>
          <w:lang w:val="en-GB"/>
        </w:rPr>
        <w:t xml:space="preserve">. </w:t>
      </w:r>
    </w:p>
    <w:p w14:paraId="2B472E90"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Collins D (2011) Reducing the risks: improving access to home contents and vehicle insurance for low-income Australians. Available at: http://library.bsl.org.au/jspui/bitstream/1/5982/1/Collins_Reducing_the_risks_insurance_2011.pdf (accessed 8 September 2016). </w:t>
      </w:r>
    </w:p>
    <w:p w14:paraId="64D2165D"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Collins D (2013) Covering the essentials: increasingly access and affordability of insurance for people on low incomes. Available at: http://goodshepherdmicrofinance.org.au/researchreports/covering-the-essentials-</w:t>
      </w:r>
      <w:r w:rsidRPr="00F061AA">
        <w:rPr>
          <w:rFonts w:asciiTheme="majorBidi" w:hAnsiTheme="majorBidi" w:cstheme="majorBidi"/>
          <w:sz w:val="24"/>
          <w:szCs w:val="24"/>
        </w:rPr>
        <w:lastRenderedPageBreak/>
        <w:t xml:space="preserve">increasing-access-and-affordability-of-insurance-for-people-on-low-incomes/ (accessed 8 September 2016). </w:t>
      </w:r>
    </w:p>
    <w:p w14:paraId="1D009E9E"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Commonwealth of Australia (2015a) </w:t>
      </w:r>
      <w:r w:rsidRPr="00F061AA">
        <w:rPr>
          <w:rFonts w:asciiTheme="majorBidi" w:hAnsiTheme="majorBidi" w:cstheme="majorBidi"/>
          <w:i/>
          <w:iCs/>
          <w:sz w:val="24"/>
          <w:szCs w:val="24"/>
        </w:rPr>
        <w:t>Northern Australia Insurance Premiums Taskforce</w:t>
      </w:r>
      <w:r w:rsidRPr="00F061AA">
        <w:rPr>
          <w:rFonts w:asciiTheme="majorBidi" w:hAnsiTheme="majorBidi" w:cstheme="majorBidi"/>
          <w:sz w:val="24"/>
          <w:szCs w:val="24"/>
        </w:rPr>
        <w:t xml:space="preserve">. Interim Report. Canberra: The Australian Government the Treasury. </w:t>
      </w:r>
    </w:p>
    <w:p w14:paraId="3BD1C30E" w14:textId="77777777" w:rsidR="00BF5C69" w:rsidRPr="00F061AA" w:rsidRDefault="00BF5C69" w:rsidP="00F061AA">
      <w:pPr>
        <w:autoSpaceDE w:val="0"/>
        <w:autoSpaceDN w:val="0"/>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Commonwealth of Australia (2015b) Agricultural Competitiveness White Paper. Available at: http://agwhitepaper.agriculture.gov.au/ (accessed 8 September 2016). </w:t>
      </w:r>
    </w:p>
    <w:p w14:paraId="7934B7A4"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Connolly C (2014) </w:t>
      </w:r>
      <w:r w:rsidRPr="00F061AA">
        <w:rPr>
          <w:rFonts w:asciiTheme="majorBidi" w:hAnsiTheme="majorBidi" w:cstheme="majorBidi"/>
          <w:i/>
          <w:iCs/>
          <w:sz w:val="24"/>
          <w:szCs w:val="24"/>
        </w:rPr>
        <w:t>Measuring Financial Exclusion in Australia</w:t>
      </w:r>
      <w:r w:rsidRPr="00F061AA">
        <w:rPr>
          <w:rFonts w:asciiTheme="majorBidi" w:hAnsiTheme="majorBidi" w:cstheme="majorBidi"/>
          <w:sz w:val="24"/>
          <w:szCs w:val="24"/>
        </w:rPr>
        <w:t xml:space="preserve">. Centre for Social Impact for National Australia Bank. April. Sydney: University of New South Wales. </w:t>
      </w:r>
    </w:p>
    <w:p w14:paraId="7675FA52" w14:textId="77777777" w:rsidR="00BF5C69" w:rsidRPr="00F061AA" w:rsidRDefault="00BF5C69" w:rsidP="00F061AA">
      <w:pPr>
        <w:widowControl w:val="0"/>
        <w:autoSpaceDE w:val="0"/>
        <w:autoSpaceDN w:val="0"/>
        <w:adjustRightInd w:val="0"/>
        <w:snapToGrid w:val="0"/>
        <w:spacing w:after="120" w:line="480" w:lineRule="auto"/>
        <w:rPr>
          <w:rFonts w:asciiTheme="majorBidi" w:hAnsiTheme="majorBidi" w:cstheme="majorBidi"/>
          <w:sz w:val="24"/>
          <w:szCs w:val="24"/>
          <w:lang w:val="en-US"/>
        </w:rPr>
      </w:pPr>
      <w:r w:rsidRPr="00F061AA">
        <w:rPr>
          <w:rFonts w:asciiTheme="majorBidi" w:hAnsiTheme="majorBidi" w:cstheme="majorBidi"/>
          <w:sz w:val="24"/>
          <w:szCs w:val="24"/>
          <w:lang w:val="en-US"/>
        </w:rPr>
        <w:t xml:space="preserve">Cottrell A and King D (2007) Planning for more bushfires: implications of urban growth and climate change. </w:t>
      </w:r>
      <w:r w:rsidRPr="00F061AA">
        <w:rPr>
          <w:rFonts w:asciiTheme="majorBidi" w:hAnsiTheme="majorBidi" w:cstheme="majorBidi"/>
          <w:i/>
          <w:iCs/>
          <w:sz w:val="24"/>
          <w:szCs w:val="24"/>
          <w:lang w:val="en-US"/>
        </w:rPr>
        <w:t>Queensland Planner</w:t>
      </w:r>
      <w:r w:rsidRPr="00F061AA">
        <w:rPr>
          <w:rFonts w:asciiTheme="majorBidi" w:hAnsiTheme="majorBidi" w:cstheme="majorBidi"/>
          <w:sz w:val="24"/>
          <w:szCs w:val="24"/>
          <w:lang w:val="en-US"/>
        </w:rPr>
        <w:t xml:space="preserve"> 47(4): 23–26. </w:t>
      </w:r>
    </w:p>
    <w:p w14:paraId="6A63348C" w14:textId="645343C4" w:rsidR="002068E5" w:rsidRPr="00F061AA" w:rsidRDefault="002068E5" w:rsidP="00F061AA">
      <w:pPr>
        <w:widowControl w:val="0"/>
        <w:autoSpaceDE w:val="0"/>
        <w:autoSpaceDN w:val="0"/>
        <w:adjustRightInd w:val="0"/>
        <w:snapToGrid w:val="0"/>
        <w:spacing w:after="120" w:line="480" w:lineRule="auto"/>
        <w:rPr>
          <w:rFonts w:asciiTheme="majorBidi" w:hAnsiTheme="majorBidi" w:cstheme="majorBidi"/>
          <w:sz w:val="24"/>
          <w:szCs w:val="24"/>
          <w:lang w:val="en-US"/>
        </w:rPr>
      </w:pPr>
      <w:r w:rsidRPr="00F061AA">
        <w:rPr>
          <w:rFonts w:asciiTheme="majorBidi" w:hAnsiTheme="majorBidi" w:cstheme="majorBidi"/>
          <w:sz w:val="24"/>
          <w:szCs w:val="24"/>
          <w:lang w:val="en-US"/>
        </w:rPr>
        <w:t xml:space="preserve">Doyle A (2007) Trust, citizenship and exclusion in the risk society. In: Law Commission of Canada (ed) </w:t>
      </w:r>
      <w:r w:rsidRPr="00F061AA">
        <w:rPr>
          <w:rFonts w:asciiTheme="majorBidi" w:hAnsiTheme="majorBidi" w:cstheme="majorBidi"/>
          <w:i/>
          <w:iCs/>
          <w:sz w:val="24"/>
          <w:szCs w:val="24"/>
          <w:lang w:val="en-US"/>
        </w:rPr>
        <w:t>Risk and Trust: Including or excluding citizens</w:t>
      </w:r>
      <w:r w:rsidRPr="00F061AA">
        <w:rPr>
          <w:rFonts w:asciiTheme="majorBidi" w:hAnsiTheme="majorBidi" w:cstheme="majorBidi"/>
          <w:sz w:val="24"/>
          <w:szCs w:val="24"/>
          <w:lang w:val="en-US"/>
        </w:rPr>
        <w:t xml:space="preserve">. </w:t>
      </w:r>
      <w:r w:rsidR="004118F3" w:rsidRPr="00F061AA">
        <w:rPr>
          <w:rFonts w:asciiTheme="majorBidi" w:hAnsiTheme="majorBidi" w:cstheme="majorBidi"/>
          <w:sz w:val="24"/>
          <w:szCs w:val="24"/>
          <w:lang w:val="en-US"/>
        </w:rPr>
        <w:t>Black Point: Fernwood Publishing, pp.</w:t>
      </w:r>
      <w:r w:rsidRPr="00F061AA">
        <w:rPr>
          <w:rFonts w:asciiTheme="majorBidi" w:hAnsiTheme="majorBidi" w:cstheme="majorBidi"/>
          <w:sz w:val="24"/>
          <w:szCs w:val="24"/>
          <w:lang w:val="en-US"/>
        </w:rPr>
        <w:t xml:space="preserve"> 7-22. </w:t>
      </w:r>
    </w:p>
    <w:p w14:paraId="271123C9"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Edwards C (2012) </w:t>
      </w:r>
      <w:r w:rsidRPr="00F061AA">
        <w:rPr>
          <w:rFonts w:asciiTheme="majorBidi" w:hAnsiTheme="majorBidi" w:cstheme="majorBidi"/>
          <w:i/>
          <w:iCs/>
          <w:sz w:val="24"/>
          <w:szCs w:val="24"/>
        </w:rPr>
        <w:t>Lloyd’s Global Underinsurance Report</w:t>
      </w:r>
      <w:r w:rsidRPr="00F061AA">
        <w:rPr>
          <w:rFonts w:asciiTheme="majorBidi" w:hAnsiTheme="majorBidi" w:cstheme="majorBidi"/>
          <w:sz w:val="24"/>
          <w:szCs w:val="24"/>
        </w:rPr>
        <w:t xml:space="preserve">. London: The Society of Lloyd’s. </w:t>
      </w:r>
    </w:p>
    <w:p w14:paraId="5796A392" w14:textId="77777777" w:rsidR="00BF5C69" w:rsidRPr="00F061AA" w:rsidRDefault="00BF5C69" w:rsidP="00F061AA">
      <w:pPr>
        <w:autoSpaceDE w:val="0"/>
        <w:autoSpaceDN w:val="0"/>
        <w:adjustRightInd w:val="0"/>
        <w:snapToGrid w:val="0"/>
        <w:spacing w:after="120" w:line="480" w:lineRule="auto"/>
        <w:rPr>
          <w:rFonts w:asciiTheme="majorBidi" w:hAnsiTheme="majorBidi" w:cstheme="majorBidi"/>
          <w:color w:val="000000"/>
          <w:sz w:val="24"/>
          <w:szCs w:val="24"/>
        </w:rPr>
      </w:pPr>
      <w:r w:rsidRPr="00F061AA">
        <w:rPr>
          <w:rFonts w:asciiTheme="majorBidi" w:hAnsiTheme="majorBidi" w:cstheme="majorBidi"/>
          <w:color w:val="000000"/>
          <w:sz w:val="24"/>
          <w:szCs w:val="24"/>
        </w:rPr>
        <w:t xml:space="preserve">Enarson E, Fothergill A and Peek L (2007) Gender and disaster: foundations and directions. In: Rodríguez H, Quarantelli EL and Dynes RR (eds) </w:t>
      </w:r>
      <w:r w:rsidRPr="00F061AA">
        <w:rPr>
          <w:rFonts w:asciiTheme="majorBidi" w:hAnsiTheme="majorBidi" w:cstheme="majorBidi"/>
          <w:i/>
          <w:iCs/>
          <w:color w:val="000000"/>
          <w:sz w:val="24"/>
          <w:szCs w:val="24"/>
        </w:rPr>
        <w:t>Handbook of Disaster Research</w:t>
      </w:r>
      <w:r w:rsidRPr="00F061AA">
        <w:rPr>
          <w:rFonts w:asciiTheme="majorBidi" w:hAnsiTheme="majorBidi" w:cstheme="majorBidi"/>
          <w:color w:val="000000"/>
          <w:sz w:val="24"/>
          <w:szCs w:val="24"/>
        </w:rPr>
        <w:t xml:space="preserve">. New York: Springer, pp. 130-146. </w:t>
      </w:r>
    </w:p>
    <w:p w14:paraId="490DF1CE" w14:textId="77777777" w:rsidR="00BF5C69" w:rsidRPr="00F061AA" w:rsidRDefault="00BF5C69" w:rsidP="00F061AA">
      <w:pPr>
        <w:adjustRightInd w:val="0"/>
        <w:snapToGrid w:val="0"/>
        <w:spacing w:after="120" w:line="480" w:lineRule="auto"/>
        <w:rPr>
          <w:rFonts w:asciiTheme="majorBidi" w:hAnsiTheme="majorBidi" w:cstheme="majorBidi"/>
          <w:color w:val="000000"/>
          <w:sz w:val="24"/>
          <w:szCs w:val="24"/>
        </w:rPr>
      </w:pPr>
      <w:r w:rsidRPr="00F061AA">
        <w:rPr>
          <w:rFonts w:asciiTheme="majorBidi" w:hAnsiTheme="majorBidi" w:cstheme="majorBidi"/>
          <w:color w:val="000000"/>
          <w:sz w:val="24"/>
          <w:szCs w:val="24"/>
        </w:rPr>
        <w:lastRenderedPageBreak/>
        <w:t xml:space="preserve">Eriksen C (2014) </w:t>
      </w:r>
      <w:r w:rsidRPr="00F061AA">
        <w:rPr>
          <w:rFonts w:asciiTheme="majorBidi" w:hAnsiTheme="majorBidi" w:cstheme="majorBidi"/>
          <w:i/>
          <w:iCs/>
          <w:color w:val="000000"/>
          <w:sz w:val="24"/>
          <w:szCs w:val="24"/>
        </w:rPr>
        <w:t>Gender and Wildfire: Landscapes of Uncertainty</w:t>
      </w:r>
      <w:r w:rsidRPr="00F061AA">
        <w:rPr>
          <w:rFonts w:asciiTheme="majorBidi" w:hAnsiTheme="majorBidi" w:cstheme="majorBidi"/>
          <w:color w:val="000000"/>
          <w:sz w:val="24"/>
          <w:szCs w:val="24"/>
        </w:rPr>
        <w:t xml:space="preserve">. New York: Routledge. </w:t>
      </w:r>
    </w:p>
    <w:p w14:paraId="3702368A"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Erikson R and Gill N (2010) Bushfire and everyday life: examining the awareness-action ‘gap’ in changing rural landscapes. </w:t>
      </w:r>
      <w:r w:rsidRPr="00F061AA">
        <w:rPr>
          <w:rFonts w:asciiTheme="majorBidi" w:hAnsiTheme="majorBidi" w:cstheme="majorBidi"/>
          <w:i/>
          <w:iCs/>
          <w:sz w:val="24"/>
          <w:szCs w:val="24"/>
        </w:rPr>
        <w:t xml:space="preserve">Geoforum </w:t>
      </w:r>
      <w:r w:rsidRPr="00F061AA">
        <w:rPr>
          <w:rFonts w:asciiTheme="majorBidi" w:hAnsiTheme="majorBidi" w:cstheme="majorBidi"/>
          <w:sz w:val="24"/>
          <w:szCs w:val="24"/>
        </w:rPr>
        <w:t xml:space="preserve">41: 814-825. </w:t>
      </w:r>
    </w:p>
    <w:p w14:paraId="3D688996" w14:textId="19B58A42" w:rsidR="002A73EA" w:rsidRPr="00F061AA" w:rsidRDefault="002A73EA"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Ferguson J (2009) The uses of neoliberalism. </w:t>
      </w:r>
      <w:r w:rsidRPr="00F061AA">
        <w:rPr>
          <w:rFonts w:asciiTheme="majorBidi" w:hAnsiTheme="majorBidi" w:cstheme="majorBidi"/>
          <w:i/>
          <w:iCs/>
          <w:sz w:val="24"/>
          <w:szCs w:val="24"/>
        </w:rPr>
        <w:t xml:space="preserve">Antipode </w:t>
      </w:r>
      <w:r w:rsidRPr="00F061AA">
        <w:rPr>
          <w:rFonts w:asciiTheme="majorBidi" w:hAnsiTheme="majorBidi" w:cstheme="majorBidi"/>
          <w:sz w:val="24"/>
          <w:szCs w:val="24"/>
        </w:rPr>
        <w:t xml:space="preserve">41(1): 166-184. </w:t>
      </w:r>
    </w:p>
    <w:p w14:paraId="6AF329A4"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Forsyth GG, Kruger FJ and Le Maitre DC (2010) </w:t>
      </w:r>
      <w:r w:rsidRPr="00F061AA">
        <w:rPr>
          <w:rFonts w:asciiTheme="majorBidi" w:hAnsiTheme="majorBidi" w:cstheme="majorBidi"/>
          <w:i/>
          <w:iCs/>
          <w:sz w:val="24"/>
          <w:szCs w:val="24"/>
        </w:rPr>
        <w:t>National veldfire risk assessment: analysis of exposure of social, economic and environmental assets to veldfire hazards in South Africa</w:t>
      </w:r>
      <w:r w:rsidRPr="00F061AA">
        <w:rPr>
          <w:rFonts w:asciiTheme="majorBidi" w:hAnsiTheme="majorBidi" w:cstheme="majorBidi"/>
          <w:sz w:val="24"/>
          <w:szCs w:val="24"/>
        </w:rPr>
        <w:t xml:space="preserve">. CSIR Report No: CSIR/NRE/ECO/ER/2010/0023/CS, March. Stellenbosch, South Africa: CSIR Natural Resources and the Environment. </w:t>
      </w:r>
    </w:p>
    <w:p w14:paraId="0D916CCC"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Foster H, Towers B, Whittaker J, et al. (2013) Peri-urban Melbourne in 2012: changes and implications for the Victorian emergency management sector. </w:t>
      </w:r>
      <w:r w:rsidRPr="00F061AA">
        <w:rPr>
          <w:rFonts w:asciiTheme="majorBidi" w:hAnsiTheme="majorBidi" w:cstheme="majorBidi"/>
          <w:i/>
          <w:iCs/>
          <w:sz w:val="24"/>
          <w:szCs w:val="24"/>
        </w:rPr>
        <w:t>Australian Journal of Emergency Management</w:t>
      </w:r>
      <w:r w:rsidRPr="00F061AA">
        <w:rPr>
          <w:rFonts w:asciiTheme="majorBidi" w:hAnsiTheme="majorBidi" w:cstheme="majorBidi"/>
          <w:sz w:val="24"/>
          <w:szCs w:val="24"/>
        </w:rPr>
        <w:t xml:space="preserve"> 28(3): 6-11. </w:t>
      </w:r>
    </w:p>
    <w:p w14:paraId="15AA1BC3" w14:textId="2002B551" w:rsidR="00FB6BC5" w:rsidRPr="00F061AA" w:rsidRDefault="00FB6BC5" w:rsidP="00F061AA">
      <w:pPr>
        <w:adjustRightInd w:val="0"/>
        <w:snapToGrid w:val="0"/>
        <w:spacing w:after="120" w:line="480" w:lineRule="auto"/>
        <w:rPr>
          <w:rFonts w:asciiTheme="majorBidi" w:eastAsia="Times New Roman" w:hAnsiTheme="majorBidi" w:cstheme="majorBidi"/>
          <w:bCs/>
          <w:sz w:val="24"/>
          <w:szCs w:val="24"/>
        </w:rPr>
      </w:pPr>
      <w:r w:rsidRPr="00F061AA">
        <w:rPr>
          <w:rFonts w:asciiTheme="majorBidi" w:eastAsia="Times New Roman" w:hAnsiTheme="majorBidi" w:cstheme="majorBidi"/>
          <w:bCs/>
          <w:sz w:val="24"/>
          <w:szCs w:val="24"/>
        </w:rPr>
        <w:t xml:space="preserve">Frederiksen M and Heinskou M B (2016) Trusting the other or taking a chance? An investigation of chance and trust temporalities. </w:t>
      </w:r>
      <w:r w:rsidRPr="00F061AA">
        <w:rPr>
          <w:rFonts w:asciiTheme="majorBidi" w:eastAsia="Times New Roman" w:hAnsiTheme="majorBidi" w:cstheme="majorBidi"/>
          <w:bCs/>
          <w:i/>
          <w:iCs/>
          <w:sz w:val="24"/>
          <w:szCs w:val="24"/>
        </w:rPr>
        <w:t>Time &amp; Society</w:t>
      </w:r>
      <w:r w:rsidRPr="00F061AA">
        <w:rPr>
          <w:rFonts w:asciiTheme="majorBidi" w:eastAsia="Times New Roman" w:hAnsiTheme="majorBidi" w:cstheme="majorBidi"/>
          <w:bCs/>
          <w:sz w:val="24"/>
          <w:szCs w:val="24"/>
        </w:rPr>
        <w:t xml:space="preserve"> </w:t>
      </w:r>
      <w:r w:rsidRPr="00F061AA">
        <w:rPr>
          <w:rFonts w:asciiTheme="majorBidi" w:eastAsia="Times New Roman" w:hAnsiTheme="majorBidi" w:cstheme="majorBidi"/>
          <w:bCs/>
          <w:i/>
          <w:iCs/>
          <w:sz w:val="24"/>
          <w:szCs w:val="24"/>
        </w:rPr>
        <w:t>25</w:t>
      </w:r>
      <w:r w:rsidRPr="00F061AA">
        <w:rPr>
          <w:rFonts w:asciiTheme="majorBidi" w:eastAsia="Times New Roman" w:hAnsiTheme="majorBidi" w:cstheme="majorBidi"/>
          <w:bCs/>
          <w:sz w:val="24"/>
          <w:szCs w:val="24"/>
        </w:rPr>
        <w:t>(2): 374-392.</w:t>
      </w:r>
    </w:p>
    <w:p w14:paraId="68658C5E" w14:textId="77777777" w:rsidR="00BF5C69" w:rsidRPr="00F061AA" w:rsidRDefault="00BF5C69" w:rsidP="00F061AA">
      <w:pPr>
        <w:adjustRightInd w:val="0"/>
        <w:snapToGrid w:val="0"/>
        <w:spacing w:after="120" w:line="480" w:lineRule="auto"/>
        <w:rPr>
          <w:rFonts w:asciiTheme="majorBidi" w:hAnsiTheme="majorBidi" w:cstheme="majorBidi"/>
          <w:color w:val="000000"/>
          <w:sz w:val="24"/>
          <w:szCs w:val="24"/>
        </w:rPr>
      </w:pPr>
      <w:r w:rsidRPr="00F061AA">
        <w:rPr>
          <w:rFonts w:asciiTheme="majorBidi" w:hAnsiTheme="majorBidi" w:cstheme="majorBidi"/>
          <w:color w:val="000000"/>
          <w:sz w:val="24"/>
          <w:szCs w:val="24"/>
        </w:rPr>
        <w:t xml:space="preserve">Higginbotham N and Connor LH (2014) Subregional differences in Australian Climate risk perceptions: coastal versus agricultural areas of the Hunter Valley, NSW. </w:t>
      </w:r>
      <w:r w:rsidRPr="00F061AA">
        <w:rPr>
          <w:rFonts w:asciiTheme="majorBidi" w:hAnsiTheme="majorBidi" w:cstheme="majorBidi"/>
          <w:i/>
          <w:iCs/>
          <w:color w:val="000000"/>
          <w:sz w:val="24"/>
          <w:szCs w:val="24"/>
        </w:rPr>
        <w:t>Regional Environmental Change</w:t>
      </w:r>
      <w:r w:rsidRPr="00F061AA">
        <w:rPr>
          <w:rFonts w:asciiTheme="majorBidi" w:hAnsiTheme="majorBidi" w:cstheme="majorBidi"/>
          <w:color w:val="000000"/>
          <w:sz w:val="24"/>
          <w:szCs w:val="24"/>
        </w:rPr>
        <w:t xml:space="preserve"> 14: 699-712. </w:t>
      </w:r>
    </w:p>
    <w:p w14:paraId="1AC6E7DD" w14:textId="77777777" w:rsidR="00BF5C69" w:rsidRPr="00F061AA" w:rsidRDefault="00BF5C69" w:rsidP="00F061AA">
      <w:pPr>
        <w:adjustRightInd w:val="0"/>
        <w:snapToGrid w:val="0"/>
        <w:spacing w:after="120" w:line="480" w:lineRule="auto"/>
        <w:rPr>
          <w:rFonts w:asciiTheme="majorBidi" w:hAnsiTheme="majorBidi" w:cstheme="majorBidi"/>
          <w:color w:val="000000"/>
          <w:sz w:val="24"/>
          <w:szCs w:val="24"/>
        </w:rPr>
      </w:pPr>
      <w:r w:rsidRPr="00F061AA">
        <w:rPr>
          <w:rFonts w:asciiTheme="majorBidi" w:hAnsiTheme="majorBidi" w:cstheme="majorBidi"/>
          <w:color w:val="000000"/>
          <w:sz w:val="24"/>
          <w:szCs w:val="24"/>
        </w:rPr>
        <w:lastRenderedPageBreak/>
        <w:t xml:space="preserve">Hood J, Stein W and McCann C (2009) Low-cost insurance schemes in Scottish social housing: an empiric study of availability and tenants’ participation. </w:t>
      </w:r>
      <w:r w:rsidRPr="00F061AA">
        <w:rPr>
          <w:rFonts w:asciiTheme="majorBidi" w:hAnsiTheme="majorBidi" w:cstheme="majorBidi"/>
          <w:i/>
          <w:iCs/>
          <w:color w:val="000000"/>
          <w:sz w:val="24"/>
          <w:szCs w:val="24"/>
        </w:rPr>
        <w:t xml:space="preserve">Urban Studies </w:t>
      </w:r>
      <w:r w:rsidRPr="00F061AA">
        <w:rPr>
          <w:rFonts w:asciiTheme="majorBidi" w:hAnsiTheme="majorBidi" w:cstheme="majorBidi"/>
          <w:color w:val="000000"/>
          <w:sz w:val="24"/>
          <w:szCs w:val="24"/>
        </w:rPr>
        <w:t xml:space="preserve">46(9): 1807-1827. </w:t>
      </w:r>
    </w:p>
    <w:p w14:paraId="01995ED9" w14:textId="77777777" w:rsidR="00BF5C69" w:rsidRPr="00F061AA" w:rsidRDefault="00BF5C69" w:rsidP="00F061AA">
      <w:pPr>
        <w:widowControl w:val="0"/>
        <w:autoSpaceDE w:val="0"/>
        <w:autoSpaceDN w:val="0"/>
        <w:adjustRightInd w:val="0"/>
        <w:snapToGrid w:val="0"/>
        <w:spacing w:after="120" w:line="480" w:lineRule="auto"/>
        <w:rPr>
          <w:rFonts w:asciiTheme="majorBidi" w:hAnsiTheme="majorBidi" w:cstheme="majorBidi"/>
          <w:sz w:val="24"/>
          <w:szCs w:val="24"/>
          <w:lang w:val="en-US"/>
        </w:rPr>
      </w:pPr>
      <w:r w:rsidRPr="00F061AA">
        <w:rPr>
          <w:rFonts w:asciiTheme="majorBidi" w:hAnsiTheme="majorBidi" w:cstheme="majorBidi"/>
          <w:sz w:val="24"/>
          <w:szCs w:val="24"/>
          <w:lang w:val="en-US"/>
        </w:rPr>
        <w:t xml:space="preserve">Hyde M (2013) </w:t>
      </w:r>
      <w:r w:rsidRPr="00F061AA">
        <w:rPr>
          <w:rFonts w:asciiTheme="majorBidi" w:hAnsiTheme="majorBidi" w:cstheme="majorBidi"/>
          <w:i/>
          <w:sz w:val="24"/>
          <w:szCs w:val="24"/>
          <w:lang w:val="en-US"/>
        </w:rPr>
        <w:t>2013 Tasmanian Bushfires Inquiry: Volume 1</w:t>
      </w:r>
      <w:r w:rsidRPr="00F061AA">
        <w:rPr>
          <w:rFonts w:asciiTheme="majorBidi" w:hAnsiTheme="majorBidi" w:cstheme="majorBidi"/>
          <w:sz w:val="24"/>
          <w:szCs w:val="24"/>
          <w:lang w:val="en-US"/>
        </w:rPr>
        <w:t>. October. Hobart, Tasmania: Tasmanian Government.</w:t>
      </w:r>
      <w:r w:rsidRPr="00F061AA">
        <w:rPr>
          <w:rFonts w:asciiTheme="majorBidi" w:hAnsiTheme="majorBidi" w:cstheme="majorBidi"/>
          <w:sz w:val="24"/>
          <w:szCs w:val="24"/>
          <w:u w:color="0031E0"/>
          <w:lang w:val="en-US"/>
        </w:rPr>
        <w:t xml:space="preserve"> </w:t>
      </w:r>
    </w:p>
    <w:p w14:paraId="67AC45C9" w14:textId="77777777" w:rsidR="00354A9A" w:rsidRDefault="00BF5C69" w:rsidP="00354A9A">
      <w:pPr>
        <w:autoSpaceDE w:val="0"/>
        <w:autoSpaceDN w:val="0"/>
        <w:adjustRightInd w:val="0"/>
        <w:snapToGrid w:val="0"/>
        <w:spacing w:after="120" w:line="480" w:lineRule="auto"/>
        <w:rPr>
          <w:rFonts w:asciiTheme="majorBidi" w:hAnsiTheme="majorBidi" w:cstheme="majorBidi"/>
          <w:i/>
          <w:iCs/>
          <w:sz w:val="24"/>
          <w:szCs w:val="24"/>
        </w:rPr>
      </w:pPr>
      <w:r w:rsidRPr="00F061AA">
        <w:rPr>
          <w:rFonts w:asciiTheme="majorBidi" w:hAnsiTheme="majorBidi" w:cstheme="majorBidi"/>
          <w:sz w:val="24"/>
          <w:szCs w:val="24"/>
        </w:rPr>
        <w:t xml:space="preserve">Jha A, Basu R and Basu A (2016) Studying policy changes in disaster management in India: a tale of two cyclones. </w:t>
      </w:r>
      <w:r w:rsidRPr="00F061AA">
        <w:rPr>
          <w:rFonts w:asciiTheme="majorBidi" w:hAnsiTheme="majorBidi" w:cstheme="majorBidi"/>
          <w:i/>
          <w:iCs/>
          <w:sz w:val="24"/>
          <w:szCs w:val="24"/>
        </w:rPr>
        <w:t>Disaster Medicine and Public Health Preparedness</w:t>
      </w:r>
      <w:r w:rsidRPr="00F061AA">
        <w:rPr>
          <w:rFonts w:asciiTheme="majorBidi" w:hAnsiTheme="majorBidi" w:cstheme="majorBidi"/>
          <w:sz w:val="24"/>
          <w:szCs w:val="24"/>
        </w:rPr>
        <w:t xml:space="preserve"> 10(1): </w:t>
      </w:r>
      <w:r w:rsidRPr="00354A9A">
        <w:rPr>
          <w:rFonts w:asciiTheme="majorBidi" w:hAnsiTheme="majorBidi" w:cstheme="majorBidi"/>
          <w:sz w:val="24"/>
          <w:szCs w:val="24"/>
        </w:rPr>
        <w:t xml:space="preserve">42-46. </w:t>
      </w:r>
    </w:p>
    <w:p w14:paraId="47C8A243" w14:textId="56FE2B20" w:rsidR="00354A9A" w:rsidRPr="00354A9A" w:rsidRDefault="00354A9A" w:rsidP="00354A9A">
      <w:pPr>
        <w:autoSpaceDE w:val="0"/>
        <w:autoSpaceDN w:val="0"/>
        <w:adjustRightInd w:val="0"/>
        <w:snapToGrid w:val="0"/>
        <w:spacing w:after="120" w:line="480" w:lineRule="auto"/>
        <w:rPr>
          <w:rFonts w:asciiTheme="majorBidi" w:hAnsiTheme="majorBidi" w:cstheme="majorBidi"/>
          <w:i/>
          <w:iCs/>
          <w:sz w:val="24"/>
          <w:szCs w:val="24"/>
        </w:rPr>
      </w:pPr>
      <w:r w:rsidRPr="00354A9A">
        <w:rPr>
          <w:rFonts w:ascii="Times New Roman" w:eastAsia="Times New Roman" w:hAnsi="Times New Roman" w:cs="Times New Roman"/>
          <w:sz w:val="24"/>
          <w:szCs w:val="24"/>
          <w:lang w:val="en-GB"/>
        </w:rPr>
        <w:t xml:space="preserve">Job, J. (2005) How is trust in government created? It begins at home, but ends in the parliament. </w:t>
      </w:r>
      <w:r w:rsidRPr="00354A9A">
        <w:rPr>
          <w:rFonts w:ascii="Times New Roman" w:eastAsia="Times New Roman" w:hAnsi="Times New Roman" w:cs="Times New Roman"/>
          <w:i/>
          <w:iCs/>
          <w:sz w:val="24"/>
          <w:szCs w:val="24"/>
          <w:lang w:val="en-GB"/>
        </w:rPr>
        <w:t>Australian Review of Public Affairs</w:t>
      </w:r>
      <w:r w:rsidRPr="00354A9A">
        <w:rPr>
          <w:rFonts w:ascii="Times New Roman" w:eastAsia="Times New Roman" w:hAnsi="Times New Roman" w:cs="Times New Roman"/>
          <w:sz w:val="24"/>
          <w:szCs w:val="24"/>
          <w:lang w:val="en-GB"/>
        </w:rPr>
        <w:t xml:space="preserve"> 6(1): 1–23.</w:t>
      </w:r>
    </w:p>
    <w:p w14:paraId="450731C8" w14:textId="77777777" w:rsidR="00354A9A" w:rsidRPr="00354A9A" w:rsidRDefault="00354A9A" w:rsidP="00354A9A">
      <w:pPr>
        <w:spacing w:after="0" w:line="240" w:lineRule="auto"/>
        <w:rPr>
          <w:rFonts w:ascii="Times New Roman" w:eastAsia="Times New Roman" w:hAnsi="Times New Roman" w:cs="Times New Roman"/>
          <w:sz w:val="24"/>
          <w:szCs w:val="24"/>
          <w:lang w:val="en-GB"/>
        </w:rPr>
      </w:pPr>
    </w:p>
    <w:p w14:paraId="508C9884" w14:textId="77777777" w:rsidR="00BF5C69" w:rsidRPr="00F061AA" w:rsidRDefault="00BF5C69" w:rsidP="00F061AA">
      <w:pPr>
        <w:adjustRightInd w:val="0"/>
        <w:snapToGrid w:val="0"/>
        <w:spacing w:after="120" w:line="480" w:lineRule="auto"/>
        <w:rPr>
          <w:rFonts w:asciiTheme="majorBidi" w:hAnsiTheme="majorBidi" w:cstheme="majorBidi"/>
          <w:sz w:val="24"/>
          <w:szCs w:val="24"/>
          <w:shd w:val="clear" w:color="auto" w:fill="FFFFFF"/>
        </w:rPr>
      </w:pPr>
      <w:r w:rsidRPr="00354A9A">
        <w:rPr>
          <w:rFonts w:asciiTheme="majorBidi" w:hAnsiTheme="majorBidi" w:cstheme="majorBidi"/>
          <w:sz w:val="24"/>
          <w:szCs w:val="24"/>
          <w:shd w:val="clear" w:color="auto" w:fill="FFFFFF"/>
        </w:rPr>
        <w:t>King D, Ginger J, Williams S, et al. (</w:t>
      </w:r>
      <w:r w:rsidRPr="00354A9A">
        <w:rPr>
          <w:rStyle w:val="apple-converted-space"/>
          <w:rFonts w:asciiTheme="majorBidi" w:hAnsiTheme="majorBidi" w:cstheme="majorBidi"/>
          <w:sz w:val="24"/>
          <w:szCs w:val="24"/>
          <w:shd w:val="clear" w:color="auto" w:fill="FFFFFF"/>
        </w:rPr>
        <w:t xml:space="preserve">2013) </w:t>
      </w:r>
      <w:r w:rsidRPr="00354A9A">
        <w:rPr>
          <w:rFonts w:asciiTheme="majorBidi" w:hAnsiTheme="majorBidi" w:cstheme="majorBidi"/>
          <w:i/>
          <w:iCs/>
          <w:sz w:val="24"/>
          <w:szCs w:val="24"/>
          <w:shd w:val="clear" w:color="auto" w:fill="FFFFFF"/>
        </w:rPr>
        <w:t>Planning, Building and Insuring: Adaptation of Built Environment to Climate Change Induced Increased Intensity of</w:t>
      </w:r>
      <w:r w:rsidRPr="00F061AA">
        <w:rPr>
          <w:rFonts w:asciiTheme="majorBidi" w:hAnsiTheme="majorBidi" w:cstheme="majorBidi"/>
          <w:i/>
          <w:iCs/>
          <w:sz w:val="24"/>
          <w:szCs w:val="24"/>
          <w:shd w:val="clear" w:color="auto" w:fill="FFFFFF"/>
        </w:rPr>
        <w:t xml:space="preserve"> Natural Hazards</w:t>
      </w:r>
      <w:r w:rsidRPr="00F061AA">
        <w:rPr>
          <w:rFonts w:asciiTheme="majorBidi" w:hAnsiTheme="majorBidi" w:cstheme="majorBidi"/>
          <w:sz w:val="24"/>
          <w:szCs w:val="24"/>
          <w:shd w:val="clear" w:color="auto" w:fill="FFFFFF"/>
        </w:rPr>
        <w:t xml:space="preserve">. Gold Coast, Queensland: James Cook University. </w:t>
      </w:r>
    </w:p>
    <w:p w14:paraId="3CC3DF0A"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Kunreuther H and Michel-Kerjan E (2015) </w:t>
      </w:r>
      <w:r w:rsidRPr="00F061AA">
        <w:rPr>
          <w:rFonts w:asciiTheme="majorBidi" w:hAnsiTheme="majorBidi" w:cstheme="majorBidi"/>
          <w:i/>
          <w:iCs/>
          <w:sz w:val="24"/>
          <w:szCs w:val="24"/>
        </w:rPr>
        <w:t>Demand for fixed-price multi-year contracts: experimental evidence from insurance decisions</w:t>
      </w:r>
      <w:r w:rsidRPr="00F061AA">
        <w:rPr>
          <w:rFonts w:asciiTheme="majorBidi" w:hAnsiTheme="majorBidi" w:cstheme="majorBidi"/>
          <w:sz w:val="24"/>
          <w:szCs w:val="24"/>
        </w:rPr>
        <w:t xml:space="preserve">. WP #2015-04. Philadelphia: University of Pennsylvania. </w:t>
      </w:r>
    </w:p>
    <w:p w14:paraId="35B8FB1F" w14:textId="2C5B4E72" w:rsidR="005563D7" w:rsidRPr="00F061AA" w:rsidRDefault="005563D7"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Kunreuther H, Michel-Kerjan E and Ranger N (2011) </w:t>
      </w:r>
      <w:r w:rsidRPr="00F061AA">
        <w:rPr>
          <w:rFonts w:asciiTheme="majorBidi" w:hAnsiTheme="majorBidi" w:cstheme="majorBidi"/>
          <w:i/>
          <w:iCs/>
          <w:sz w:val="24"/>
          <w:szCs w:val="24"/>
        </w:rPr>
        <w:t xml:space="preserve">Insuring climate catastrophes in Florida: an analysis of insurance pricing and capacity under various scenarios of </w:t>
      </w:r>
      <w:r w:rsidRPr="00F061AA">
        <w:rPr>
          <w:rFonts w:asciiTheme="majorBidi" w:hAnsiTheme="majorBidi" w:cstheme="majorBidi"/>
          <w:i/>
          <w:iCs/>
          <w:sz w:val="24"/>
          <w:szCs w:val="24"/>
        </w:rPr>
        <w:lastRenderedPageBreak/>
        <w:t>climate change and adaptation measures</w:t>
      </w:r>
      <w:r w:rsidRPr="00F061AA">
        <w:rPr>
          <w:rFonts w:asciiTheme="majorBidi" w:hAnsiTheme="majorBidi" w:cstheme="majorBidi"/>
          <w:sz w:val="24"/>
          <w:szCs w:val="24"/>
        </w:rPr>
        <w:t xml:space="preserve">. WP #60. Philadelphia: University of Pennsylvania. </w:t>
      </w:r>
    </w:p>
    <w:p w14:paraId="4150495E" w14:textId="77777777" w:rsidR="00BF5C69" w:rsidRPr="00F061AA" w:rsidRDefault="00BF5C69" w:rsidP="00F061AA">
      <w:pPr>
        <w:autoSpaceDE w:val="0"/>
        <w:autoSpaceDN w:val="0"/>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Legal Aid NSW (2014) </w:t>
      </w:r>
      <w:r w:rsidRPr="00F061AA">
        <w:rPr>
          <w:rFonts w:asciiTheme="majorBidi" w:hAnsiTheme="majorBidi" w:cstheme="majorBidi"/>
          <w:i/>
          <w:iCs/>
          <w:sz w:val="24"/>
          <w:szCs w:val="24"/>
        </w:rPr>
        <w:t>Response to issues paper on natural disaster funding arrangements</w:t>
      </w:r>
      <w:r w:rsidRPr="00F061AA">
        <w:rPr>
          <w:rFonts w:asciiTheme="majorBidi" w:hAnsiTheme="majorBidi" w:cstheme="majorBidi"/>
          <w:sz w:val="24"/>
          <w:szCs w:val="24"/>
        </w:rPr>
        <w:t>. Submission to the Productivity Commission. June. Available at: www.legalaid.nsw.gov.au/__data/assets/pdf_file/0003/19722/Submission-Natural-Disaster-Funding-Arrangements-June-2014-final.pdf (accessed 8 September 2016).</w:t>
      </w:r>
      <w:r w:rsidRPr="00F061AA">
        <w:rPr>
          <w:rFonts w:asciiTheme="majorBidi" w:hAnsiTheme="majorBidi" w:cstheme="majorBidi"/>
          <w:i/>
          <w:iCs/>
          <w:sz w:val="24"/>
          <w:szCs w:val="24"/>
        </w:rPr>
        <w:t xml:space="preserve"> </w:t>
      </w:r>
    </w:p>
    <w:p w14:paraId="401B609B"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Lo A (2013a) The likelihood of having flood insurance increases with social expectations. </w:t>
      </w:r>
      <w:r w:rsidRPr="00F061AA">
        <w:rPr>
          <w:rFonts w:asciiTheme="majorBidi" w:hAnsiTheme="majorBidi" w:cstheme="majorBidi"/>
          <w:i/>
          <w:iCs/>
          <w:sz w:val="24"/>
          <w:szCs w:val="24"/>
        </w:rPr>
        <w:t xml:space="preserve">Area </w:t>
      </w:r>
      <w:r w:rsidRPr="00F061AA">
        <w:rPr>
          <w:rFonts w:asciiTheme="majorBidi" w:hAnsiTheme="majorBidi" w:cstheme="majorBidi"/>
          <w:sz w:val="24"/>
          <w:szCs w:val="24"/>
        </w:rPr>
        <w:t xml:space="preserve">45(1): 70-76. </w:t>
      </w:r>
    </w:p>
    <w:p w14:paraId="755602C1"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Lo A (2013b) The role of social norms in climate adaptation: mediating risk perception and flood insurance purchase. </w:t>
      </w:r>
      <w:r w:rsidRPr="00F061AA">
        <w:rPr>
          <w:rFonts w:asciiTheme="majorBidi" w:hAnsiTheme="majorBidi" w:cstheme="majorBidi"/>
          <w:i/>
          <w:iCs/>
          <w:sz w:val="24"/>
          <w:szCs w:val="24"/>
        </w:rPr>
        <w:t xml:space="preserve">Global Environmental Change </w:t>
      </w:r>
      <w:r w:rsidRPr="00F061AA">
        <w:rPr>
          <w:rFonts w:asciiTheme="majorBidi" w:hAnsiTheme="majorBidi" w:cstheme="majorBidi"/>
          <w:sz w:val="24"/>
          <w:szCs w:val="24"/>
        </w:rPr>
        <w:t xml:space="preserve">23: 1249-1257. </w:t>
      </w:r>
    </w:p>
    <w:p w14:paraId="189BA886" w14:textId="1A974DA1" w:rsidR="00981722" w:rsidRPr="000F621A" w:rsidRDefault="00981722" w:rsidP="00981722">
      <w:pPr>
        <w:pStyle w:val="NormalWeb"/>
        <w:spacing w:before="0" w:beforeAutospacing="0" w:after="120" w:afterAutospacing="0" w:line="480" w:lineRule="auto"/>
        <w:rPr>
          <w:rFonts w:asciiTheme="majorBidi" w:hAnsiTheme="majorBidi" w:cstheme="majorBidi"/>
        </w:rPr>
      </w:pPr>
      <w:r w:rsidRPr="000F621A">
        <w:rPr>
          <w:rFonts w:asciiTheme="majorBidi" w:hAnsiTheme="majorBidi" w:cstheme="majorBidi"/>
        </w:rPr>
        <w:t>Lobo-Guerrera</w:t>
      </w:r>
      <w:r>
        <w:rPr>
          <w:rFonts w:asciiTheme="majorBidi" w:hAnsiTheme="majorBidi" w:cstheme="majorBidi"/>
        </w:rPr>
        <w:t xml:space="preserve"> L (2010) </w:t>
      </w:r>
      <w:r w:rsidRPr="000F621A">
        <w:rPr>
          <w:rFonts w:asciiTheme="majorBidi" w:hAnsiTheme="majorBidi" w:cstheme="majorBidi"/>
        </w:rPr>
        <w:t>Insurance, climate change, and the creation of geographies of uncerta</w:t>
      </w:r>
      <w:r>
        <w:rPr>
          <w:rFonts w:asciiTheme="majorBidi" w:hAnsiTheme="majorBidi" w:cstheme="majorBidi"/>
        </w:rPr>
        <w:t>inty in the Indian Ocean Region.</w:t>
      </w:r>
      <w:r w:rsidRPr="000F621A">
        <w:rPr>
          <w:rFonts w:asciiTheme="majorBidi" w:hAnsiTheme="majorBidi" w:cstheme="majorBidi"/>
        </w:rPr>
        <w:t xml:space="preserve"> </w:t>
      </w:r>
      <w:r w:rsidRPr="0040069D">
        <w:rPr>
          <w:rFonts w:asciiTheme="majorBidi" w:hAnsiTheme="majorBidi" w:cstheme="majorBidi"/>
          <w:i/>
          <w:iCs/>
        </w:rPr>
        <w:t>Journal of the Indian Ocean Region</w:t>
      </w:r>
      <w:r w:rsidRPr="000F621A">
        <w:rPr>
          <w:rFonts w:asciiTheme="majorBidi" w:hAnsiTheme="majorBidi" w:cstheme="majorBidi"/>
        </w:rPr>
        <w:t xml:space="preserve"> </w:t>
      </w:r>
      <w:r w:rsidRPr="00B23264">
        <w:rPr>
          <w:rFonts w:asciiTheme="majorBidi" w:hAnsiTheme="majorBidi" w:cstheme="majorBidi"/>
          <w:bCs/>
        </w:rPr>
        <w:t>6</w:t>
      </w:r>
      <w:r w:rsidRPr="000F621A">
        <w:rPr>
          <w:rFonts w:asciiTheme="majorBidi" w:hAnsiTheme="majorBidi" w:cstheme="majorBidi"/>
        </w:rPr>
        <w:t>(2)</w:t>
      </w:r>
      <w:r>
        <w:rPr>
          <w:rFonts w:asciiTheme="majorBidi" w:hAnsiTheme="majorBidi" w:cstheme="majorBidi"/>
        </w:rPr>
        <w:t xml:space="preserve">: </w:t>
      </w:r>
      <w:r w:rsidRPr="000F621A">
        <w:rPr>
          <w:rFonts w:asciiTheme="majorBidi" w:hAnsiTheme="majorBidi" w:cstheme="majorBidi"/>
        </w:rPr>
        <w:t>239-251</w:t>
      </w:r>
      <w:r>
        <w:rPr>
          <w:rFonts w:asciiTheme="majorBidi" w:hAnsiTheme="majorBidi" w:cstheme="majorBidi"/>
        </w:rPr>
        <w:t xml:space="preserve">. </w:t>
      </w:r>
    </w:p>
    <w:p w14:paraId="4E0EA7D4"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McGee J, Phelan L and Wenta J (2014) Writing the fine print: developing regional insurance for climate change adaptation in the Pacific. </w:t>
      </w:r>
      <w:r w:rsidRPr="00F061AA">
        <w:rPr>
          <w:rFonts w:asciiTheme="majorBidi" w:hAnsiTheme="majorBidi" w:cstheme="majorBidi"/>
          <w:i/>
          <w:iCs/>
          <w:sz w:val="24"/>
          <w:szCs w:val="24"/>
        </w:rPr>
        <w:t xml:space="preserve">Melbourne Journal of International Law </w:t>
      </w:r>
      <w:r w:rsidRPr="00F061AA">
        <w:rPr>
          <w:rFonts w:asciiTheme="majorBidi" w:hAnsiTheme="majorBidi" w:cstheme="majorBidi"/>
          <w:sz w:val="24"/>
          <w:szCs w:val="24"/>
        </w:rPr>
        <w:t xml:space="preserve">15(2): 444-472. </w:t>
      </w:r>
    </w:p>
    <w:p w14:paraId="23494270"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McGee TK and Russell S (2003) ‘It’s a natural way of life…’ an investigation of wildfire preparedness in rural Australia. </w:t>
      </w:r>
      <w:r w:rsidRPr="00F061AA">
        <w:rPr>
          <w:rFonts w:asciiTheme="majorBidi" w:hAnsiTheme="majorBidi" w:cstheme="majorBidi"/>
          <w:i/>
          <w:iCs/>
          <w:sz w:val="24"/>
          <w:szCs w:val="24"/>
        </w:rPr>
        <w:t xml:space="preserve">Environmental Hazards: Human and Policy Dimensions </w:t>
      </w:r>
      <w:r w:rsidRPr="00F061AA">
        <w:rPr>
          <w:rFonts w:asciiTheme="majorBidi" w:hAnsiTheme="majorBidi" w:cstheme="majorBidi"/>
          <w:sz w:val="24"/>
          <w:szCs w:val="24"/>
        </w:rPr>
        <w:t xml:space="preserve">5: 1-12. </w:t>
      </w:r>
    </w:p>
    <w:p w14:paraId="4C869509"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lastRenderedPageBreak/>
        <w:t xml:space="preserve">McGuirk P and Argent N (2011) Population growth and change: Implications for Australia’s cities and regions. </w:t>
      </w:r>
      <w:r w:rsidRPr="00F061AA">
        <w:rPr>
          <w:rFonts w:asciiTheme="majorBidi" w:hAnsiTheme="majorBidi" w:cstheme="majorBidi"/>
          <w:i/>
          <w:iCs/>
          <w:sz w:val="24"/>
          <w:szCs w:val="24"/>
        </w:rPr>
        <w:t xml:space="preserve">Geographical Research </w:t>
      </w:r>
      <w:r w:rsidRPr="00F061AA">
        <w:rPr>
          <w:rFonts w:asciiTheme="majorBidi" w:hAnsiTheme="majorBidi" w:cstheme="majorBidi"/>
          <w:sz w:val="24"/>
          <w:szCs w:val="24"/>
        </w:rPr>
        <w:t xml:space="preserve">49(3): 317-335. </w:t>
      </w:r>
    </w:p>
    <w:p w14:paraId="621045A5"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Michel-Kerjan E and Kousky C (2010) Come rain or shine: evidence on flood insurance purchases in Florida. </w:t>
      </w:r>
      <w:r w:rsidRPr="00F061AA">
        <w:rPr>
          <w:rFonts w:asciiTheme="majorBidi" w:hAnsiTheme="majorBidi" w:cstheme="majorBidi"/>
          <w:i/>
          <w:sz w:val="24"/>
          <w:szCs w:val="24"/>
        </w:rPr>
        <w:t xml:space="preserve">The Journal of Risk and Insurance </w:t>
      </w:r>
      <w:r w:rsidRPr="00F061AA">
        <w:rPr>
          <w:rFonts w:asciiTheme="majorBidi" w:hAnsiTheme="majorBidi" w:cstheme="majorBidi"/>
          <w:sz w:val="24"/>
          <w:szCs w:val="24"/>
        </w:rPr>
        <w:t xml:space="preserve">77(2): 369-397. </w:t>
      </w:r>
    </w:p>
    <w:p w14:paraId="38411B9F" w14:textId="468001EE" w:rsidR="001E1DA5" w:rsidRPr="00F061AA" w:rsidRDefault="001E1DA5" w:rsidP="00F061AA">
      <w:pPr>
        <w:adjustRightInd w:val="0"/>
        <w:snapToGrid w:val="0"/>
        <w:spacing w:after="120" w:line="480" w:lineRule="auto"/>
        <w:rPr>
          <w:rFonts w:asciiTheme="majorBidi" w:hAnsiTheme="majorBidi" w:cstheme="majorBidi"/>
          <w:bCs/>
          <w:sz w:val="24"/>
          <w:szCs w:val="24"/>
        </w:rPr>
      </w:pPr>
      <w:r w:rsidRPr="00F061AA">
        <w:rPr>
          <w:rFonts w:asciiTheme="majorBidi" w:hAnsiTheme="majorBidi" w:cstheme="majorBidi"/>
          <w:bCs/>
          <w:sz w:val="24"/>
          <w:szCs w:val="24"/>
        </w:rPr>
        <w:t xml:space="preserve">Murphy JT (2006) Building trust in economic space. </w:t>
      </w:r>
      <w:r w:rsidRPr="00F061AA">
        <w:rPr>
          <w:rFonts w:asciiTheme="majorBidi" w:hAnsiTheme="majorBidi" w:cstheme="majorBidi"/>
          <w:bCs/>
          <w:i/>
          <w:iCs/>
          <w:sz w:val="24"/>
          <w:szCs w:val="24"/>
        </w:rPr>
        <w:t xml:space="preserve">Progress in Human Geography </w:t>
      </w:r>
      <w:r w:rsidRPr="00F061AA">
        <w:rPr>
          <w:rFonts w:asciiTheme="majorBidi" w:hAnsiTheme="majorBidi" w:cstheme="majorBidi"/>
          <w:bCs/>
          <w:sz w:val="24"/>
          <w:szCs w:val="24"/>
        </w:rPr>
        <w:t xml:space="preserve">30(4): 427-450. </w:t>
      </w:r>
    </w:p>
    <w:p w14:paraId="562DF1FC"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Penning-Rowsell EC (2015) Flood insurance in the UK: a critical perspective. </w:t>
      </w:r>
      <w:r w:rsidRPr="00F061AA">
        <w:rPr>
          <w:rFonts w:asciiTheme="majorBidi" w:hAnsiTheme="majorBidi" w:cstheme="majorBidi"/>
          <w:i/>
          <w:iCs/>
          <w:sz w:val="24"/>
          <w:szCs w:val="24"/>
        </w:rPr>
        <w:t xml:space="preserve">Wiley Interdisciplinary Reviews: Water </w:t>
      </w:r>
      <w:r w:rsidRPr="00F061AA">
        <w:rPr>
          <w:rFonts w:asciiTheme="majorBidi" w:hAnsiTheme="majorBidi" w:cstheme="majorBidi"/>
          <w:sz w:val="24"/>
          <w:szCs w:val="24"/>
        </w:rPr>
        <w:t xml:space="preserve">2(6): 601-608. </w:t>
      </w:r>
    </w:p>
    <w:p w14:paraId="3BA9213F" w14:textId="77777777" w:rsidR="00BF5C69" w:rsidRPr="00F061AA" w:rsidRDefault="00BF5C69" w:rsidP="00F061AA">
      <w:pPr>
        <w:tabs>
          <w:tab w:val="left" w:pos="2987"/>
        </w:tabs>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Pitt M (2008) </w:t>
      </w:r>
      <w:r w:rsidRPr="00F061AA">
        <w:rPr>
          <w:rFonts w:asciiTheme="majorBidi" w:hAnsiTheme="majorBidi" w:cstheme="majorBidi"/>
          <w:i/>
          <w:iCs/>
          <w:sz w:val="24"/>
          <w:szCs w:val="24"/>
        </w:rPr>
        <w:t>Learning Lessons from the 2007 Floods</w:t>
      </w:r>
      <w:r w:rsidRPr="00F061AA">
        <w:rPr>
          <w:rFonts w:asciiTheme="majorBidi" w:hAnsiTheme="majorBidi" w:cstheme="majorBidi"/>
          <w:sz w:val="24"/>
          <w:szCs w:val="24"/>
        </w:rPr>
        <w:t xml:space="preserve">. London, UK: HM Government. </w:t>
      </w:r>
    </w:p>
    <w:p w14:paraId="626D396A"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Priest S, Clark MJ and Treby EJ (2005) Flood insurance: the challenge of the uninsured. </w:t>
      </w:r>
      <w:r w:rsidRPr="00F061AA">
        <w:rPr>
          <w:rFonts w:asciiTheme="majorBidi" w:hAnsiTheme="majorBidi" w:cstheme="majorBidi"/>
          <w:i/>
          <w:iCs/>
          <w:sz w:val="24"/>
          <w:szCs w:val="24"/>
        </w:rPr>
        <w:t xml:space="preserve">Area </w:t>
      </w:r>
      <w:r w:rsidRPr="00F061AA">
        <w:rPr>
          <w:rFonts w:asciiTheme="majorBidi" w:hAnsiTheme="majorBidi" w:cstheme="majorBidi"/>
          <w:sz w:val="24"/>
          <w:szCs w:val="24"/>
        </w:rPr>
        <w:t xml:space="preserve">37(3): 295-305. </w:t>
      </w:r>
    </w:p>
    <w:p w14:paraId="2AD32ECC"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Quantum Market Research (2013) </w:t>
      </w:r>
      <w:r w:rsidRPr="00F061AA">
        <w:rPr>
          <w:rFonts w:asciiTheme="majorBidi" w:hAnsiTheme="majorBidi" w:cstheme="majorBidi"/>
          <w:i/>
          <w:iCs/>
          <w:sz w:val="24"/>
          <w:szCs w:val="24"/>
        </w:rPr>
        <w:t>Understand Insurance Research Report</w:t>
      </w:r>
      <w:r w:rsidRPr="00F061AA">
        <w:rPr>
          <w:rFonts w:asciiTheme="majorBidi" w:hAnsiTheme="majorBidi" w:cstheme="majorBidi"/>
          <w:sz w:val="24"/>
          <w:szCs w:val="24"/>
        </w:rPr>
        <w:t xml:space="preserve">. Quantum Market Research for the Insurance Council of Australia, October. Available at: http://understandinsurance.com.au/assets/pdf/FINAL%20Understand%20Insurance%20Research%20Report.pdf (accessed 8 September 2016). </w:t>
      </w:r>
    </w:p>
    <w:p w14:paraId="02B71B82"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Quantum Market Research (2014) </w:t>
      </w:r>
      <w:r w:rsidRPr="00F061AA">
        <w:rPr>
          <w:rFonts w:asciiTheme="majorBidi" w:hAnsiTheme="majorBidi" w:cstheme="majorBidi"/>
          <w:i/>
          <w:iCs/>
          <w:sz w:val="24"/>
          <w:szCs w:val="24"/>
        </w:rPr>
        <w:t>Understand Insurance Research Report</w:t>
      </w:r>
      <w:r w:rsidRPr="00F061AA">
        <w:rPr>
          <w:rFonts w:asciiTheme="majorBidi" w:hAnsiTheme="majorBidi" w:cstheme="majorBidi"/>
          <w:sz w:val="24"/>
          <w:szCs w:val="24"/>
        </w:rPr>
        <w:t>. Quantum Market Research for the Insurance Council of Australia, August. Available at: http://understandinsurance.com.au/assets/research/ICA%20Understand%20Home%20Insurance_Report.pdf (accessed 8 September 2016).</w:t>
      </w:r>
    </w:p>
    <w:p w14:paraId="5F7BDE3C" w14:textId="77777777" w:rsidR="006111E5" w:rsidRPr="005570CC" w:rsidRDefault="006111E5" w:rsidP="006111E5">
      <w:pPr>
        <w:adjustRightInd w:val="0"/>
        <w:snapToGrid w:val="0"/>
        <w:spacing w:before="120" w:after="0" w:line="480" w:lineRule="auto"/>
        <w:rPr>
          <w:rFonts w:asciiTheme="majorBidi" w:hAnsiTheme="majorBidi" w:cstheme="majorBidi"/>
          <w:sz w:val="24"/>
          <w:szCs w:val="24"/>
        </w:rPr>
      </w:pPr>
      <w:r w:rsidRPr="005570CC">
        <w:rPr>
          <w:rFonts w:asciiTheme="majorBidi" w:hAnsiTheme="majorBidi" w:cstheme="majorBidi"/>
          <w:sz w:val="24"/>
          <w:szCs w:val="24"/>
        </w:rPr>
        <w:lastRenderedPageBreak/>
        <w:t xml:space="preserve">Queensland Floods Commission of Inquiry (2012) </w:t>
      </w:r>
      <w:r w:rsidRPr="00E45259">
        <w:rPr>
          <w:rFonts w:asciiTheme="majorBidi" w:hAnsiTheme="majorBidi" w:cstheme="majorBidi"/>
          <w:i/>
          <w:iCs/>
          <w:sz w:val="24"/>
          <w:szCs w:val="24"/>
        </w:rPr>
        <w:t>Queensland Floods Commission of Inquiry</w:t>
      </w:r>
      <w:r>
        <w:rPr>
          <w:rFonts w:asciiTheme="majorBidi" w:hAnsiTheme="majorBidi" w:cstheme="majorBidi"/>
          <w:sz w:val="24"/>
          <w:szCs w:val="24"/>
        </w:rPr>
        <w:t>.</w:t>
      </w:r>
      <w:r>
        <w:rPr>
          <w:rFonts w:asciiTheme="majorBidi" w:hAnsiTheme="majorBidi" w:cstheme="majorBidi"/>
          <w:i/>
          <w:iCs/>
          <w:sz w:val="24"/>
          <w:szCs w:val="24"/>
        </w:rPr>
        <w:t xml:space="preserve"> </w:t>
      </w:r>
      <w:r w:rsidRPr="00E45259">
        <w:rPr>
          <w:rFonts w:asciiTheme="majorBidi" w:hAnsiTheme="majorBidi" w:cstheme="majorBidi"/>
          <w:sz w:val="24"/>
          <w:szCs w:val="24"/>
        </w:rPr>
        <w:t>Final Report, March</w:t>
      </w:r>
      <w:r w:rsidRPr="005570CC">
        <w:rPr>
          <w:rFonts w:asciiTheme="majorBidi" w:hAnsiTheme="majorBidi" w:cstheme="majorBidi"/>
          <w:sz w:val="24"/>
          <w:szCs w:val="24"/>
        </w:rPr>
        <w:t xml:space="preserve">. Brisbane: Queensland Floods Commission of Inquiry. </w:t>
      </w:r>
    </w:p>
    <w:p w14:paraId="45A70412"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Schmidt S, Kemfert C and Höppe P (2010) The impact of socio-economics and climate change on tropical cyclone losses in the USA. </w:t>
      </w:r>
      <w:r w:rsidRPr="00F061AA">
        <w:rPr>
          <w:rFonts w:asciiTheme="majorBidi" w:hAnsiTheme="majorBidi" w:cstheme="majorBidi"/>
          <w:i/>
          <w:iCs/>
          <w:sz w:val="24"/>
          <w:szCs w:val="24"/>
        </w:rPr>
        <w:t xml:space="preserve">Regional Environmental Change </w:t>
      </w:r>
      <w:r w:rsidRPr="00F061AA">
        <w:rPr>
          <w:rFonts w:asciiTheme="majorBidi" w:hAnsiTheme="majorBidi" w:cstheme="majorBidi"/>
          <w:sz w:val="24"/>
          <w:szCs w:val="24"/>
        </w:rPr>
        <w:t xml:space="preserve">10: 13-26. </w:t>
      </w:r>
    </w:p>
    <w:p w14:paraId="4FC9E9A6" w14:textId="77777777" w:rsidR="00BF5C69" w:rsidRPr="00F061AA" w:rsidRDefault="00BF5C69" w:rsidP="00F061AA">
      <w:pPr>
        <w:pStyle w:val="NormalWeb"/>
        <w:adjustRightInd w:val="0"/>
        <w:snapToGrid w:val="0"/>
        <w:spacing w:before="0" w:beforeAutospacing="0" w:after="120" w:afterAutospacing="0" w:line="480" w:lineRule="auto"/>
        <w:rPr>
          <w:rFonts w:asciiTheme="majorBidi" w:hAnsiTheme="majorBidi" w:cstheme="majorBidi"/>
        </w:rPr>
      </w:pPr>
      <w:r w:rsidRPr="00F061AA">
        <w:rPr>
          <w:rFonts w:asciiTheme="majorBidi" w:hAnsiTheme="majorBidi" w:cstheme="majorBidi"/>
        </w:rPr>
        <w:t xml:space="preserve">The Australian Government Treasury (2011) </w:t>
      </w:r>
      <w:r w:rsidRPr="00F061AA">
        <w:rPr>
          <w:rFonts w:asciiTheme="majorBidi" w:hAnsiTheme="majorBidi" w:cstheme="majorBidi"/>
          <w:i/>
          <w:iCs/>
        </w:rPr>
        <w:t>National disaster insurance review: inquiry into flood insurance and related matters</w:t>
      </w:r>
      <w:r w:rsidRPr="00F061AA">
        <w:rPr>
          <w:rFonts w:asciiTheme="majorBidi" w:hAnsiTheme="majorBidi" w:cstheme="majorBidi"/>
        </w:rPr>
        <w:t xml:space="preserve">. June. Canberra: Commonwealth of Australia. </w:t>
      </w:r>
    </w:p>
    <w:p w14:paraId="10155974"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Talberth J, Berrens RP, McKee M, et al. (2006) Averting and insurance decisions in the wildland-urban interface: implications of survey and experimental data for wildfire risk reduction policy. </w:t>
      </w:r>
      <w:r w:rsidRPr="00F061AA">
        <w:rPr>
          <w:rFonts w:asciiTheme="majorBidi" w:hAnsiTheme="majorBidi" w:cstheme="majorBidi"/>
          <w:i/>
          <w:iCs/>
          <w:sz w:val="24"/>
          <w:szCs w:val="24"/>
        </w:rPr>
        <w:t>Contemporary Economic Policy</w:t>
      </w:r>
      <w:r w:rsidRPr="00F061AA">
        <w:rPr>
          <w:rFonts w:asciiTheme="majorBidi" w:hAnsiTheme="majorBidi" w:cstheme="majorBidi"/>
          <w:sz w:val="24"/>
          <w:szCs w:val="24"/>
        </w:rPr>
        <w:t xml:space="preserve"> 24(2): 203–223. </w:t>
      </w:r>
    </w:p>
    <w:p w14:paraId="1E1569F2" w14:textId="77777777" w:rsidR="00BF5C69" w:rsidRPr="00F061AA" w:rsidRDefault="00BF5C69" w:rsidP="00F061AA">
      <w:pPr>
        <w:tabs>
          <w:tab w:val="left" w:pos="2987"/>
        </w:tabs>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Teague B, McLeod R and Pascoe S (2010) </w:t>
      </w:r>
      <w:r w:rsidRPr="00F061AA">
        <w:rPr>
          <w:rFonts w:asciiTheme="majorBidi" w:hAnsiTheme="majorBidi" w:cstheme="majorBidi"/>
          <w:i/>
          <w:iCs/>
          <w:sz w:val="24"/>
          <w:szCs w:val="24"/>
        </w:rPr>
        <w:t>Victorian Bushfire Royal Commission</w:t>
      </w:r>
      <w:r w:rsidRPr="00F061AA">
        <w:rPr>
          <w:rFonts w:asciiTheme="majorBidi" w:hAnsiTheme="majorBidi" w:cstheme="majorBidi"/>
          <w:sz w:val="24"/>
          <w:szCs w:val="24"/>
        </w:rPr>
        <w:t xml:space="preserve">. Final Report, July. Melbourne: Parliament of Victoria. </w:t>
      </w:r>
    </w:p>
    <w:p w14:paraId="0F928AE1" w14:textId="3430C5A1" w:rsidR="00446963" w:rsidRPr="00F061AA" w:rsidRDefault="00446963"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Thaler T and Priest S (2014) Partnership funding in flood risk management: new localism debate and policy in England. </w:t>
      </w:r>
      <w:r w:rsidRPr="00F061AA">
        <w:rPr>
          <w:rFonts w:asciiTheme="majorBidi" w:hAnsiTheme="majorBidi" w:cstheme="majorBidi"/>
          <w:i/>
          <w:iCs/>
          <w:sz w:val="24"/>
          <w:szCs w:val="24"/>
        </w:rPr>
        <w:t>Area</w:t>
      </w:r>
      <w:r w:rsidRPr="00F061AA">
        <w:rPr>
          <w:rFonts w:asciiTheme="majorBidi" w:hAnsiTheme="majorBidi" w:cstheme="majorBidi"/>
          <w:sz w:val="24"/>
          <w:szCs w:val="24"/>
        </w:rPr>
        <w:t xml:space="preserve">, 46(4): 418-425. </w:t>
      </w:r>
    </w:p>
    <w:p w14:paraId="368E223C"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Tooth R and Barker G (2007) </w:t>
      </w:r>
      <w:r w:rsidRPr="00F061AA">
        <w:rPr>
          <w:rFonts w:asciiTheme="majorBidi" w:hAnsiTheme="majorBidi" w:cstheme="majorBidi"/>
          <w:i/>
          <w:iCs/>
          <w:sz w:val="24"/>
          <w:szCs w:val="24"/>
        </w:rPr>
        <w:t>The non-insured: who, why and trends</w:t>
      </w:r>
      <w:r w:rsidRPr="00F061AA">
        <w:rPr>
          <w:rFonts w:asciiTheme="majorBidi" w:hAnsiTheme="majorBidi" w:cstheme="majorBidi"/>
          <w:sz w:val="24"/>
          <w:szCs w:val="24"/>
        </w:rPr>
        <w:t xml:space="preserve">. Report for the Insurance Council of Australia, May. Available at: http://www.insurancecouncil.com.au/assets/report/the%20non%20insured%20-%20report.pdf (accessed 8 September 2016). </w:t>
      </w:r>
    </w:p>
    <w:p w14:paraId="0F05CC75" w14:textId="2BF51115" w:rsidR="008513B0" w:rsidRPr="00F061AA" w:rsidRDefault="008513B0"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lastRenderedPageBreak/>
        <w:t xml:space="preserve">Tranter BK and Skrbis Z (2009) Trust and confidence: a study of young Queenslanders. </w:t>
      </w:r>
      <w:r w:rsidRPr="00F061AA">
        <w:rPr>
          <w:rFonts w:asciiTheme="majorBidi" w:hAnsiTheme="majorBidi" w:cstheme="majorBidi"/>
          <w:i/>
          <w:iCs/>
          <w:sz w:val="24"/>
          <w:szCs w:val="24"/>
        </w:rPr>
        <w:t>Australian Journal of Political Science</w:t>
      </w:r>
      <w:r w:rsidRPr="00F061AA">
        <w:rPr>
          <w:rFonts w:asciiTheme="majorBidi" w:hAnsiTheme="majorBidi" w:cstheme="majorBidi"/>
          <w:sz w:val="24"/>
          <w:szCs w:val="24"/>
        </w:rPr>
        <w:t xml:space="preserve">, </w:t>
      </w:r>
      <w:r w:rsidRPr="00F061AA">
        <w:rPr>
          <w:rStyle w:val="Strong"/>
          <w:rFonts w:asciiTheme="majorBidi" w:hAnsiTheme="majorBidi" w:cstheme="majorBidi"/>
          <w:b w:val="0"/>
          <w:bCs w:val="0"/>
          <w:sz w:val="24"/>
          <w:szCs w:val="24"/>
        </w:rPr>
        <w:t>44</w:t>
      </w:r>
      <w:r w:rsidRPr="00F061AA">
        <w:rPr>
          <w:rFonts w:asciiTheme="majorBidi" w:hAnsiTheme="majorBidi" w:cstheme="majorBidi"/>
          <w:sz w:val="24"/>
          <w:szCs w:val="24"/>
        </w:rPr>
        <w:t xml:space="preserve">(4): 659-678. </w:t>
      </w:r>
    </w:p>
    <w:p w14:paraId="05C42FEB" w14:textId="77777777" w:rsidR="00BF5C69" w:rsidRPr="00F061AA" w:rsidRDefault="00BF5C69"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Warner K, Zissener M, Kreft S, et al. (2010) </w:t>
      </w:r>
      <w:r w:rsidRPr="00F061AA">
        <w:rPr>
          <w:rFonts w:asciiTheme="majorBidi" w:hAnsiTheme="majorBidi" w:cstheme="majorBidi"/>
          <w:i/>
          <w:sz w:val="24"/>
          <w:szCs w:val="24"/>
        </w:rPr>
        <w:t>Solutions for Vulnerable Countries and People: Designing and Implementing Disaster Risk Reduction and Insurance for Adaptation</w:t>
      </w:r>
      <w:r w:rsidRPr="00F061AA">
        <w:rPr>
          <w:rFonts w:asciiTheme="majorBidi" w:hAnsiTheme="majorBidi" w:cstheme="majorBidi"/>
          <w:sz w:val="24"/>
          <w:szCs w:val="24"/>
        </w:rPr>
        <w:t xml:space="preserve">. Bonn, Germany: Institute for Environment and Human Society, United Nations University. </w:t>
      </w:r>
    </w:p>
    <w:p w14:paraId="526EEEDC" w14:textId="33417C2C" w:rsidR="00BF5C69" w:rsidRPr="00F061AA" w:rsidRDefault="001F62C2" w:rsidP="00F061AA">
      <w:pPr>
        <w:adjustRightInd w:val="0"/>
        <w:snapToGrid w:val="0"/>
        <w:spacing w:after="120" w:line="480" w:lineRule="auto"/>
        <w:rPr>
          <w:rFonts w:asciiTheme="majorBidi" w:hAnsiTheme="majorBidi" w:cstheme="majorBidi"/>
          <w:sz w:val="24"/>
          <w:szCs w:val="24"/>
        </w:rPr>
      </w:pPr>
      <w:r w:rsidRPr="00F061AA">
        <w:rPr>
          <w:rFonts w:asciiTheme="majorBidi" w:hAnsiTheme="majorBidi" w:cstheme="majorBidi"/>
          <w:sz w:val="24"/>
          <w:szCs w:val="24"/>
        </w:rPr>
        <w:t xml:space="preserve">Whittaker J, </w:t>
      </w:r>
      <w:r w:rsidR="00BF5C69" w:rsidRPr="00F061AA">
        <w:rPr>
          <w:rFonts w:asciiTheme="majorBidi" w:hAnsiTheme="majorBidi" w:cstheme="majorBidi"/>
          <w:sz w:val="24"/>
          <w:szCs w:val="24"/>
        </w:rPr>
        <w:t>Eriksen</w:t>
      </w:r>
      <w:r w:rsidRPr="00F061AA">
        <w:rPr>
          <w:rFonts w:asciiTheme="majorBidi" w:hAnsiTheme="majorBidi" w:cstheme="majorBidi"/>
          <w:sz w:val="24"/>
          <w:szCs w:val="24"/>
        </w:rPr>
        <w:t xml:space="preserve"> C </w:t>
      </w:r>
      <w:r w:rsidR="00BF5C69" w:rsidRPr="00F061AA">
        <w:rPr>
          <w:rFonts w:asciiTheme="majorBidi" w:hAnsiTheme="majorBidi" w:cstheme="majorBidi"/>
          <w:sz w:val="24"/>
          <w:szCs w:val="24"/>
        </w:rPr>
        <w:t xml:space="preserve">and Haynes K (2015) Gendered responses to the 2009 Black Saturday bushfires in Victoria, Australia. </w:t>
      </w:r>
      <w:r w:rsidR="00BF5C69" w:rsidRPr="00F061AA">
        <w:rPr>
          <w:rFonts w:asciiTheme="majorBidi" w:hAnsiTheme="majorBidi" w:cstheme="majorBidi"/>
          <w:i/>
          <w:iCs/>
          <w:sz w:val="24"/>
          <w:szCs w:val="24"/>
        </w:rPr>
        <w:t xml:space="preserve">Geographical Research </w:t>
      </w:r>
      <w:r w:rsidR="00BF5C69" w:rsidRPr="00F061AA">
        <w:rPr>
          <w:rFonts w:asciiTheme="majorBidi" w:hAnsiTheme="majorBidi" w:cstheme="majorBidi"/>
          <w:sz w:val="24"/>
          <w:szCs w:val="24"/>
        </w:rPr>
        <w:t xml:space="preserve">54(2): 203-215. </w:t>
      </w:r>
    </w:p>
    <w:p w14:paraId="7B47571E" w14:textId="77777777" w:rsidR="00BF5C69" w:rsidRPr="00F061AA" w:rsidRDefault="00BF5C69" w:rsidP="00F061AA">
      <w:pPr>
        <w:adjustRightInd w:val="0"/>
        <w:snapToGrid w:val="0"/>
        <w:spacing w:after="120" w:line="480" w:lineRule="auto"/>
        <w:rPr>
          <w:rFonts w:asciiTheme="majorBidi" w:hAnsiTheme="majorBidi" w:cstheme="majorBidi"/>
          <w:sz w:val="24"/>
          <w:szCs w:val="24"/>
          <w:shd w:val="clear" w:color="auto" w:fill="FFFFFF"/>
        </w:rPr>
      </w:pPr>
      <w:r w:rsidRPr="00F061AA">
        <w:rPr>
          <w:rStyle w:val="author"/>
          <w:rFonts w:asciiTheme="majorBidi" w:hAnsiTheme="majorBidi" w:cstheme="majorBidi"/>
          <w:sz w:val="24"/>
          <w:szCs w:val="24"/>
          <w:bdr w:val="none" w:sz="0" w:space="0" w:color="auto" w:frame="1"/>
          <w:shd w:val="clear" w:color="auto" w:fill="FFFFFF"/>
        </w:rPr>
        <w:t>Whyley C</w:t>
      </w:r>
      <w:r w:rsidRPr="00F061AA">
        <w:rPr>
          <w:rFonts w:asciiTheme="majorBidi" w:hAnsiTheme="majorBidi" w:cstheme="majorBidi"/>
          <w:sz w:val="24"/>
          <w:szCs w:val="24"/>
          <w:shd w:val="clear" w:color="auto" w:fill="FFFFFF"/>
        </w:rPr>
        <w:t>,</w:t>
      </w:r>
      <w:r w:rsidRPr="00F061AA">
        <w:rPr>
          <w:rStyle w:val="apple-converted-space"/>
          <w:rFonts w:asciiTheme="majorBidi" w:hAnsiTheme="majorBidi" w:cstheme="majorBidi"/>
          <w:sz w:val="24"/>
          <w:szCs w:val="24"/>
          <w:shd w:val="clear" w:color="auto" w:fill="FFFFFF"/>
        </w:rPr>
        <w:t xml:space="preserve"> </w:t>
      </w:r>
      <w:r w:rsidRPr="00F061AA">
        <w:rPr>
          <w:rStyle w:val="author"/>
          <w:rFonts w:asciiTheme="majorBidi" w:hAnsiTheme="majorBidi" w:cstheme="majorBidi"/>
          <w:sz w:val="24"/>
          <w:szCs w:val="24"/>
          <w:bdr w:val="none" w:sz="0" w:space="0" w:color="auto" w:frame="1"/>
          <w:shd w:val="clear" w:color="auto" w:fill="FFFFFF"/>
        </w:rPr>
        <w:t>McCormick J</w:t>
      </w:r>
      <w:r w:rsidRPr="00F061AA">
        <w:rPr>
          <w:rStyle w:val="apple-converted-space"/>
          <w:rFonts w:asciiTheme="majorBidi" w:hAnsiTheme="majorBidi" w:cstheme="majorBidi"/>
          <w:sz w:val="24"/>
          <w:szCs w:val="24"/>
          <w:shd w:val="clear" w:color="auto" w:fill="FFFFFF"/>
        </w:rPr>
        <w:t xml:space="preserve"> </w:t>
      </w:r>
      <w:r w:rsidRPr="00F061AA">
        <w:rPr>
          <w:rFonts w:asciiTheme="majorBidi" w:hAnsiTheme="majorBidi" w:cstheme="majorBidi"/>
          <w:sz w:val="24"/>
          <w:szCs w:val="24"/>
          <w:shd w:val="clear" w:color="auto" w:fill="FFFFFF"/>
        </w:rPr>
        <w:t>and</w:t>
      </w:r>
      <w:r w:rsidRPr="00F061AA">
        <w:rPr>
          <w:rStyle w:val="apple-converted-space"/>
          <w:rFonts w:asciiTheme="majorBidi" w:hAnsiTheme="majorBidi" w:cstheme="majorBidi"/>
          <w:sz w:val="24"/>
          <w:szCs w:val="24"/>
          <w:shd w:val="clear" w:color="auto" w:fill="FFFFFF"/>
        </w:rPr>
        <w:t xml:space="preserve"> </w:t>
      </w:r>
      <w:r w:rsidRPr="00F061AA">
        <w:rPr>
          <w:rStyle w:val="author"/>
          <w:rFonts w:asciiTheme="majorBidi" w:hAnsiTheme="majorBidi" w:cstheme="majorBidi"/>
          <w:sz w:val="24"/>
          <w:szCs w:val="24"/>
          <w:bdr w:val="none" w:sz="0" w:space="0" w:color="auto" w:frame="1"/>
          <w:shd w:val="clear" w:color="auto" w:fill="FFFFFF"/>
        </w:rPr>
        <w:t>Kempson E</w:t>
      </w:r>
      <w:r w:rsidRPr="00F061AA">
        <w:rPr>
          <w:rStyle w:val="apple-converted-space"/>
          <w:rFonts w:asciiTheme="majorBidi" w:hAnsiTheme="majorBidi" w:cstheme="majorBidi"/>
          <w:sz w:val="24"/>
          <w:szCs w:val="24"/>
          <w:shd w:val="clear" w:color="auto" w:fill="FFFFFF"/>
        </w:rPr>
        <w:t xml:space="preserve"> (</w:t>
      </w:r>
      <w:r w:rsidRPr="00F061AA">
        <w:rPr>
          <w:rStyle w:val="pubyear"/>
          <w:rFonts w:asciiTheme="majorBidi" w:hAnsiTheme="majorBidi" w:cstheme="majorBidi"/>
          <w:sz w:val="24"/>
          <w:szCs w:val="24"/>
          <w:bdr w:val="none" w:sz="0" w:space="0" w:color="auto" w:frame="1"/>
          <w:shd w:val="clear" w:color="auto" w:fill="FFFFFF"/>
        </w:rPr>
        <w:t>1998</w:t>
      </w:r>
      <w:r w:rsidRPr="00F061AA">
        <w:rPr>
          <w:rStyle w:val="apple-converted-space"/>
          <w:rFonts w:asciiTheme="majorBidi" w:hAnsiTheme="majorBidi" w:cstheme="majorBidi"/>
          <w:sz w:val="24"/>
          <w:szCs w:val="24"/>
          <w:shd w:val="clear" w:color="auto" w:fill="FFFFFF"/>
        </w:rPr>
        <w:t xml:space="preserve">) </w:t>
      </w:r>
      <w:r w:rsidRPr="00F061AA">
        <w:rPr>
          <w:rStyle w:val="booktitle"/>
          <w:rFonts w:asciiTheme="majorBidi" w:hAnsiTheme="majorBidi" w:cstheme="majorBidi"/>
          <w:i/>
          <w:iCs/>
          <w:sz w:val="24"/>
          <w:szCs w:val="24"/>
          <w:bdr w:val="none" w:sz="0" w:space="0" w:color="auto" w:frame="1"/>
          <w:shd w:val="clear" w:color="auto" w:fill="FFFFFF"/>
        </w:rPr>
        <w:t>Paying for Peace of Mind: Access to home contents insurance for low-income household</w:t>
      </w:r>
      <w:r w:rsidRPr="00F061AA">
        <w:rPr>
          <w:rStyle w:val="apple-converted-space"/>
          <w:rFonts w:asciiTheme="majorBidi" w:hAnsiTheme="majorBidi" w:cstheme="majorBidi"/>
          <w:sz w:val="24"/>
          <w:szCs w:val="24"/>
          <w:shd w:val="clear" w:color="auto" w:fill="FFFFFF"/>
        </w:rPr>
        <w:t xml:space="preserve">. </w:t>
      </w:r>
      <w:r w:rsidRPr="00F061AA">
        <w:rPr>
          <w:rFonts w:asciiTheme="majorBidi" w:hAnsiTheme="majorBidi" w:cstheme="majorBidi"/>
          <w:sz w:val="24"/>
          <w:szCs w:val="24"/>
          <w:shd w:val="clear" w:color="auto" w:fill="FFFFFF"/>
        </w:rPr>
        <w:t>London:</w:t>
      </w:r>
      <w:r w:rsidRPr="00F061AA">
        <w:rPr>
          <w:rFonts w:asciiTheme="majorBidi" w:hAnsiTheme="majorBidi" w:cstheme="majorBidi"/>
          <w:sz w:val="24"/>
          <w:szCs w:val="24"/>
        </w:rPr>
        <w:t xml:space="preserve"> </w:t>
      </w:r>
      <w:r w:rsidRPr="00F061AA">
        <w:rPr>
          <w:rFonts w:asciiTheme="majorBidi" w:hAnsiTheme="majorBidi" w:cstheme="majorBidi"/>
          <w:sz w:val="24"/>
          <w:szCs w:val="24"/>
          <w:shd w:val="clear" w:color="auto" w:fill="FFFFFF"/>
        </w:rPr>
        <w:t>Policies Studies Institute.</w:t>
      </w:r>
    </w:p>
    <w:p w14:paraId="0A8AED3D" w14:textId="52DD22FB" w:rsidR="00C26756" w:rsidRPr="00F061AA" w:rsidRDefault="00C26756" w:rsidP="00F061AA">
      <w:pPr>
        <w:adjustRightInd w:val="0"/>
        <w:snapToGrid w:val="0"/>
        <w:spacing w:after="120" w:line="480" w:lineRule="auto"/>
        <w:rPr>
          <w:rFonts w:asciiTheme="majorBidi" w:hAnsiTheme="majorBidi" w:cstheme="majorBidi"/>
          <w:sz w:val="24"/>
          <w:szCs w:val="24"/>
          <w:shd w:val="clear" w:color="auto" w:fill="FFFFFF"/>
        </w:rPr>
      </w:pPr>
      <w:r w:rsidRPr="00F061AA">
        <w:rPr>
          <w:rFonts w:asciiTheme="majorBidi" w:hAnsiTheme="majorBidi" w:cstheme="majorBidi"/>
          <w:sz w:val="24"/>
          <w:szCs w:val="24"/>
          <w:shd w:val="clear" w:color="auto" w:fill="FFFFFF"/>
        </w:rPr>
        <w:t xml:space="preserve">Williams A, Goodwin M and Cloke P (2014) Neoliberalism, Big Society, and progressive localism. </w:t>
      </w:r>
      <w:r w:rsidRPr="00F061AA">
        <w:rPr>
          <w:rFonts w:asciiTheme="majorBidi" w:hAnsiTheme="majorBidi" w:cstheme="majorBidi"/>
          <w:i/>
          <w:iCs/>
          <w:sz w:val="24"/>
          <w:szCs w:val="24"/>
          <w:shd w:val="clear" w:color="auto" w:fill="FFFFFF"/>
        </w:rPr>
        <w:t>Environment and Planning A</w:t>
      </w:r>
      <w:r w:rsidRPr="00F061AA">
        <w:rPr>
          <w:rFonts w:asciiTheme="majorBidi" w:hAnsiTheme="majorBidi" w:cstheme="majorBidi"/>
          <w:sz w:val="24"/>
          <w:szCs w:val="24"/>
          <w:shd w:val="clear" w:color="auto" w:fill="FFFFFF"/>
        </w:rPr>
        <w:t xml:space="preserve">, 46: 2798-2815. </w:t>
      </w:r>
    </w:p>
    <w:p w14:paraId="6AEDC15F" w14:textId="77C5CE54" w:rsidR="00EE1022" w:rsidRPr="00F061AA" w:rsidRDefault="00EE1022" w:rsidP="00F061AA">
      <w:pPr>
        <w:adjustRightInd w:val="0"/>
        <w:snapToGrid w:val="0"/>
        <w:spacing w:after="120" w:line="480" w:lineRule="auto"/>
        <w:rPr>
          <w:rStyle w:val="Hyperlink"/>
          <w:rFonts w:asciiTheme="majorBidi" w:hAnsiTheme="majorBidi" w:cstheme="majorBidi"/>
          <w:color w:val="000000"/>
          <w:sz w:val="24"/>
          <w:szCs w:val="24"/>
          <w:u w:val="none"/>
        </w:rPr>
      </w:pPr>
      <w:r w:rsidRPr="00F061AA">
        <w:rPr>
          <w:rStyle w:val="Hyperlink"/>
          <w:rFonts w:asciiTheme="majorBidi" w:hAnsiTheme="majorBidi" w:cstheme="majorBidi"/>
          <w:color w:val="000000"/>
          <w:sz w:val="24"/>
          <w:szCs w:val="24"/>
          <w:u w:val="none"/>
        </w:rPr>
        <w:t xml:space="preserve">Williams S and Jacobs K (2011) Introduction: disaster, housing, actuarialism and the securitization of risk. </w:t>
      </w:r>
      <w:r w:rsidRPr="00F061AA">
        <w:rPr>
          <w:rStyle w:val="Hyperlink"/>
          <w:rFonts w:asciiTheme="majorBidi" w:hAnsiTheme="majorBidi" w:cstheme="majorBidi"/>
          <w:i/>
          <w:color w:val="000000"/>
          <w:sz w:val="24"/>
          <w:szCs w:val="24"/>
          <w:u w:val="none"/>
        </w:rPr>
        <w:t xml:space="preserve">Housing Studies </w:t>
      </w:r>
      <w:r w:rsidRPr="00F061AA">
        <w:rPr>
          <w:rStyle w:val="Hyperlink"/>
          <w:rFonts w:asciiTheme="majorBidi" w:hAnsiTheme="majorBidi" w:cstheme="majorBidi"/>
          <w:color w:val="000000"/>
          <w:sz w:val="24"/>
          <w:szCs w:val="24"/>
          <w:u w:val="none"/>
        </w:rPr>
        <w:t xml:space="preserve">26(2): 185-195. </w:t>
      </w:r>
    </w:p>
    <w:p w14:paraId="7D754388" w14:textId="710904E8" w:rsidR="001F62C2" w:rsidRPr="00F061AA" w:rsidRDefault="000D7750" w:rsidP="00F061AA">
      <w:pPr>
        <w:adjustRightInd w:val="0"/>
        <w:snapToGrid w:val="0"/>
        <w:spacing w:after="120" w:line="480" w:lineRule="auto"/>
        <w:rPr>
          <w:rFonts w:asciiTheme="majorBidi" w:hAnsiTheme="majorBidi" w:cstheme="majorBidi"/>
          <w:color w:val="000000"/>
          <w:sz w:val="24"/>
          <w:szCs w:val="24"/>
        </w:rPr>
      </w:pPr>
      <w:r>
        <w:rPr>
          <w:rStyle w:val="Hyperlink"/>
          <w:rFonts w:asciiTheme="majorBidi" w:hAnsiTheme="majorBidi" w:cstheme="majorBidi"/>
          <w:color w:val="000000"/>
          <w:sz w:val="24"/>
          <w:szCs w:val="24"/>
          <w:u w:val="none"/>
        </w:rPr>
        <w:t>Withers</w:t>
      </w:r>
      <w:r w:rsidR="001F62C2" w:rsidRPr="00F061AA">
        <w:rPr>
          <w:rStyle w:val="Hyperlink"/>
          <w:rFonts w:asciiTheme="majorBidi" w:hAnsiTheme="majorBidi" w:cstheme="majorBidi"/>
          <w:color w:val="000000"/>
          <w:sz w:val="24"/>
          <w:szCs w:val="24"/>
          <w:u w:val="none"/>
        </w:rPr>
        <w:t xml:space="preserve"> CWJ (2017) Trust – in geography. </w:t>
      </w:r>
      <w:r w:rsidR="001F62C2" w:rsidRPr="00F061AA">
        <w:rPr>
          <w:rStyle w:val="Hyperlink"/>
          <w:rFonts w:asciiTheme="majorBidi" w:hAnsiTheme="majorBidi" w:cstheme="majorBidi"/>
          <w:i/>
          <w:iCs/>
          <w:color w:val="000000"/>
          <w:sz w:val="24"/>
          <w:szCs w:val="24"/>
          <w:u w:val="none"/>
        </w:rPr>
        <w:t>Progress in Human Geography</w:t>
      </w:r>
      <w:r w:rsidR="001F62C2" w:rsidRPr="00F061AA">
        <w:rPr>
          <w:rStyle w:val="Hyperlink"/>
          <w:rFonts w:asciiTheme="majorBidi" w:hAnsiTheme="majorBidi" w:cstheme="majorBidi"/>
          <w:color w:val="000000"/>
          <w:sz w:val="24"/>
          <w:szCs w:val="24"/>
          <w:u w:val="none"/>
        </w:rPr>
        <w:t xml:space="preserve"> DOI: 10.1177/0309132516688078</w:t>
      </w:r>
    </w:p>
    <w:p w14:paraId="3F08C26F" w14:textId="41AEE4BF" w:rsidR="00F87AA1" w:rsidRDefault="00EF1983" w:rsidP="00494861">
      <w:pPr>
        <w:snapToGrid w:val="0"/>
        <w:spacing w:after="120" w:line="480" w:lineRule="auto"/>
        <w:rPr>
          <w:rFonts w:asciiTheme="majorBidi" w:hAnsiTheme="majorBidi" w:cstheme="majorBidi"/>
          <w:b/>
          <w:bCs/>
          <w:sz w:val="20"/>
          <w:szCs w:val="20"/>
        </w:rPr>
      </w:pPr>
      <w:r>
        <w:br w:type="page"/>
      </w:r>
    </w:p>
    <w:p w14:paraId="584F38A0" w14:textId="7D4A04F1" w:rsidR="008210CC" w:rsidRPr="00C20798" w:rsidRDefault="00494861" w:rsidP="008210CC">
      <w:pPr>
        <w:rPr>
          <w:rFonts w:asciiTheme="majorBidi" w:hAnsiTheme="majorBidi" w:cstheme="majorBidi"/>
          <w:b/>
          <w:bCs/>
          <w:sz w:val="20"/>
          <w:szCs w:val="20"/>
        </w:rPr>
      </w:pPr>
      <w:r>
        <w:rPr>
          <w:rFonts w:asciiTheme="majorBidi" w:hAnsiTheme="majorBidi" w:cstheme="majorBidi"/>
          <w:b/>
          <w:bCs/>
          <w:sz w:val="20"/>
          <w:szCs w:val="20"/>
        </w:rPr>
        <w:lastRenderedPageBreak/>
        <w:t>Table 1</w:t>
      </w:r>
      <w:r w:rsidR="008210CC" w:rsidRPr="00C20798">
        <w:rPr>
          <w:rFonts w:asciiTheme="majorBidi" w:hAnsiTheme="majorBidi" w:cstheme="majorBidi"/>
          <w:b/>
          <w:bCs/>
          <w:sz w:val="20"/>
          <w:szCs w:val="20"/>
        </w:rPr>
        <w:t>: Types of Insurance Coverage (per cent)</w:t>
      </w:r>
    </w:p>
    <w:tbl>
      <w:tblPr>
        <w:tblStyle w:val="TableGrid"/>
        <w:tblW w:w="4786" w:type="dxa"/>
        <w:tblLook w:val="04A0" w:firstRow="1" w:lastRow="0" w:firstColumn="1" w:lastColumn="0" w:noHBand="0" w:noVBand="1"/>
      </w:tblPr>
      <w:tblGrid>
        <w:gridCol w:w="3510"/>
        <w:gridCol w:w="1276"/>
      </w:tblGrid>
      <w:tr w:rsidR="008210CC" w:rsidRPr="00C20798" w14:paraId="4088D348" w14:textId="77777777" w:rsidTr="00120029">
        <w:tc>
          <w:tcPr>
            <w:tcW w:w="3510" w:type="dxa"/>
            <w:tcBorders>
              <w:top w:val="single" w:sz="4" w:space="0" w:color="auto"/>
              <w:left w:val="nil"/>
              <w:bottom w:val="nil"/>
              <w:right w:val="nil"/>
            </w:tcBorders>
          </w:tcPr>
          <w:p w14:paraId="723C430A" w14:textId="77777777" w:rsidR="008210CC" w:rsidRPr="00C20798" w:rsidRDefault="008210CC" w:rsidP="00120029">
            <w:pPr>
              <w:rPr>
                <w:rFonts w:asciiTheme="majorBidi" w:hAnsiTheme="majorBidi" w:cstheme="majorBidi"/>
                <w:sz w:val="20"/>
                <w:szCs w:val="20"/>
              </w:rPr>
            </w:pPr>
          </w:p>
        </w:tc>
        <w:tc>
          <w:tcPr>
            <w:tcW w:w="1276" w:type="dxa"/>
            <w:tcBorders>
              <w:top w:val="single" w:sz="4" w:space="0" w:color="auto"/>
              <w:left w:val="nil"/>
              <w:bottom w:val="nil"/>
              <w:right w:val="nil"/>
            </w:tcBorders>
          </w:tcPr>
          <w:p w14:paraId="0CE4CC93" w14:textId="77777777" w:rsidR="008210CC" w:rsidRPr="00C20798" w:rsidRDefault="008210CC" w:rsidP="00120029">
            <w:pPr>
              <w:jc w:val="center"/>
              <w:rPr>
                <w:rFonts w:asciiTheme="majorBidi" w:hAnsiTheme="majorBidi" w:cstheme="majorBidi"/>
                <w:sz w:val="20"/>
                <w:szCs w:val="20"/>
              </w:rPr>
            </w:pPr>
          </w:p>
        </w:tc>
      </w:tr>
      <w:tr w:rsidR="008210CC" w:rsidRPr="00C20798" w14:paraId="09DD2C44" w14:textId="77777777" w:rsidTr="00120029">
        <w:tc>
          <w:tcPr>
            <w:tcW w:w="3510" w:type="dxa"/>
            <w:tcBorders>
              <w:top w:val="nil"/>
              <w:left w:val="nil"/>
              <w:bottom w:val="nil"/>
              <w:right w:val="nil"/>
            </w:tcBorders>
          </w:tcPr>
          <w:p w14:paraId="5C1E4D9E"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House and Contents</w:t>
            </w:r>
          </w:p>
        </w:tc>
        <w:tc>
          <w:tcPr>
            <w:tcW w:w="1276" w:type="dxa"/>
            <w:tcBorders>
              <w:top w:val="nil"/>
              <w:left w:val="nil"/>
              <w:bottom w:val="nil"/>
              <w:right w:val="nil"/>
            </w:tcBorders>
          </w:tcPr>
          <w:p w14:paraId="119485C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79.1</w:t>
            </w:r>
          </w:p>
        </w:tc>
      </w:tr>
      <w:tr w:rsidR="008210CC" w:rsidRPr="00C20798" w14:paraId="02C7CCCF" w14:textId="77777777" w:rsidTr="00120029">
        <w:tc>
          <w:tcPr>
            <w:tcW w:w="3510" w:type="dxa"/>
            <w:tcBorders>
              <w:top w:val="nil"/>
              <w:left w:val="nil"/>
              <w:bottom w:val="nil"/>
              <w:right w:val="nil"/>
            </w:tcBorders>
          </w:tcPr>
          <w:p w14:paraId="04F7E1AE"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349993CC" w14:textId="77777777" w:rsidR="008210CC" w:rsidRPr="00C20798" w:rsidRDefault="008210CC" w:rsidP="00120029">
            <w:pPr>
              <w:jc w:val="center"/>
              <w:rPr>
                <w:rFonts w:asciiTheme="majorBidi" w:hAnsiTheme="majorBidi" w:cstheme="majorBidi"/>
                <w:sz w:val="20"/>
                <w:szCs w:val="20"/>
              </w:rPr>
            </w:pPr>
          </w:p>
        </w:tc>
      </w:tr>
      <w:tr w:rsidR="008210CC" w:rsidRPr="00C20798" w14:paraId="34B998B9" w14:textId="77777777" w:rsidTr="00120029">
        <w:tc>
          <w:tcPr>
            <w:tcW w:w="3510" w:type="dxa"/>
            <w:tcBorders>
              <w:top w:val="nil"/>
              <w:left w:val="nil"/>
              <w:bottom w:val="nil"/>
              <w:right w:val="nil"/>
            </w:tcBorders>
          </w:tcPr>
          <w:p w14:paraId="4608D08E"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Contents only</w:t>
            </w:r>
          </w:p>
        </w:tc>
        <w:tc>
          <w:tcPr>
            <w:tcW w:w="1276" w:type="dxa"/>
            <w:tcBorders>
              <w:top w:val="nil"/>
              <w:left w:val="nil"/>
              <w:bottom w:val="nil"/>
              <w:right w:val="nil"/>
            </w:tcBorders>
          </w:tcPr>
          <w:p w14:paraId="5B35A9A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5.6</w:t>
            </w:r>
          </w:p>
        </w:tc>
      </w:tr>
      <w:tr w:rsidR="008210CC" w:rsidRPr="00C20798" w14:paraId="10D9B390" w14:textId="77777777" w:rsidTr="00120029">
        <w:tc>
          <w:tcPr>
            <w:tcW w:w="3510" w:type="dxa"/>
            <w:tcBorders>
              <w:top w:val="nil"/>
              <w:left w:val="nil"/>
              <w:bottom w:val="nil"/>
              <w:right w:val="nil"/>
            </w:tcBorders>
          </w:tcPr>
          <w:p w14:paraId="4F24C820"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511E4213" w14:textId="77777777" w:rsidR="008210CC" w:rsidRPr="00C20798" w:rsidRDefault="008210CC" w:rsidP="00120029">
            <w:pPr>
              <w:jc w:val="center"/>
              <w:rPr>
                <w:rFonts w:asciiTheme="majorBidi" w:hAnsiTheme="majorBidi" w:cstheme="majorBidi"/>
                <w:sz w:val="20"/>
                <w:szCs w:val="20"/>
              </w:rPr>
            </w:pPr>
          </w:p>
        </w:tc>
      </w:tr>
      <w:tr w:rsidR="008210CC" w:rsidRPr="00C20798" w14:paraId="2E1C8DC4" w14:textId="77777777" w:rsidTr="00120029">
        <w:tc>
          <w:tcPr>
            <w:tcW w:w="3510" w:type="dxa"/>
            <w:tcBorders>
              <w:top w:val="nil"/>
              <w:left w:val="nil"/>
              <w:bottom w:val="nil"/>
              <w:right w:val="nil"/>
            </w:tcBorders>
          </w:tcPr>
          <w:p w14:paraId="0ACA5AEE"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House only</w:t>
            </w:r>
          </w:p>
        </w:tc>
        <w:tc>
          <w:tcPr>
            <w:tcW w:w="1276" w:type="dxa"/>
            <w:tcBorders>
              <w:top w:val="nil"/>
              <w:left w:val="nil"/>
              <w:bottom w:val="nil"/>
              <w:right w:val="nil"/>
            </w:tcBorders>
          </w:tcPr>
          <w:p w14:paraId="100F181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4.8</w:t>
            </w:r>
          </w:p>
        </w:tc>
      </w:tr>
      <w:tr w:rsidR="008210CC" w:rsidRPr="00C20798" w14:paraId="148594DC" w14:textId="77777777" w:rsidTr="00120029">
        <w:tc>
          <w:tcPr>
            <w:tcW w:w="3510" w:type="dxa"/>
            <w:tcBorders>
              <w:top w:val="nil"/>
              <w:left w:val="nil"/>
              <w:bottom w:val="nil"/>
              <w:right w:val="nil"/>
            </w:tcBorders>
          </w:tcPr>
          <w:p w14:paraId="18775665"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353A3164" w14:textId="77777777" w:rsidR="008210CC" w:rsidRPr="00C20798" w:rsidRDefault="008210CC" w:rsidP="00120029">
            <w:pPr>
              <w:jc w:val="center"/>
              <w:rPr>
                <w:rFonts w:asciiTheme="majorBidi" w:hAnsiTheme="majorBidi" w:cstheme="majorBidi"/>
                <w:sz w:val="20"/>
                <w:szCs w:val="20"/>
              </w:rPr>
            </w:pPr>
          </w:p>
        </w:tc>
      </w:tr>
      <w:tr w:rsidR="008210CC" w:rsidRPr="00C20798" w14:paraId="2EC42CB7" w14:textId="77777777" w:rsidTr="00120029">
        <w:tc>
          <w:tcPr>
            <w:tcW w:w="3510" w:type="dxa"/>
            <w:tcBorders>
              <w:top w:val="nil"/>
              <w:left w:val="nil"/>
              <w:bottom w:val="nil"/>
              <w:right w:val="nil"/>
            </w:tcBorders>
          </w:tcPr>
          <w:p w14:paraId="63AC72FE"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Neither house nor contents</w:t>
            </w:r>
          </w:p>
        </w:tc>
        <w:tc>
          <w:tcPr>
            <w:tcW w:w="1276" w:type="dxa"/>
            <w:tcBorders>
              <w:top w:val="nil"/>
              <w:left w:val="nil"/>
              <w:bottom w:val="nil"/>
              <w:right w:val="nil"/>
            </w:tcBorders>
          </w:tcPr>
          <w:p w14:paraId="69C46784"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7.0</w:t>
            </w:r>
          </w:p>
        </w:tc>
      </w:tr>
      <w:tr w:rsidR="008210CC" w:rsidRPr="00C20798" w14:paraId="764E89F1" w14:textId="77777777" w:rsidTr="00120029">
        <w:tc>
          <w:tcPr>
            <w:tcW w:w="3510" w:type="dxa"/>
            <w:tcBorders>
              <w:top w:val="nil"/>
              <w:left w:val="nil"/>
              <w:bottom w:val="nil"/>
              <w:right w:val="nil"/>
            </w:tcBorders>
          </w:tcPr>
          <w:p w14:paraId="36F42253"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4ED5ACAF" w14:textId="77777777" w:rsidR="008210CC" w:rsidRPr="00C20798" w:rsidRDefault="008210CC" w:rsidP="00120029">
            <w:pPr>
              <w:jc w:val="center"/>
              <w:rPr>
                <w:rFonts w:asciiTheme="majorBidi" w:hAnsiTheme="majorBidi" w:cstheme="majorBidi"/>
                <w:sz w:val="20"/>
                <w:szCs w:val="20"/>
              </w:rPr>
            </w:pPr>
          </w:p>
        </w:tc>
      </w:tr>
      <w:tr w:rsidR="008210CC" w:rsidRPr="00C20798" w14:paraId="415ED9BD" w14:textId="77777777" w:rsidTr="00120029">
        <w:tc>
          <w:tcPr>
            <w:tcW w:w="3510" w:type="dxa"/>
            <w:tcBorders>
              <w:top w:val="nil"/>
              <w:left w:val="nil"/>
              <w:bottom w:val="nil"/>
              <w:right w:val="nil"/>
            </w:tcBorders>
          </w:tcPr>
          <w:p w14:paraId="3E0ED09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Unsure</w:t>
            </w:r>
          </w:p>
        </w:tc>
        <w:tc>
          <w:tcPr>
            <w:tcW w:w="1276" w:type="dxa"/>
            <w:tcBorders>
              <w:top w:val="nil"/>
              <w:left w:val="nil"/>
              <w:bottom w:val="nil"/>
              <w:right w:val="nil"/>
            </w:tcBorders>
          </w:tcPr>
          <w:p w14:paraId="59663728"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3.5</w:t>
            </w:r>
          </w:p>
        </w:tc>
      </w:tr>
      <w:tr w:rsidR="008210CC" w:rsidRPr="00C20798" w14:paraId="75CD35D6" w14:textId="77777777" w:rsidTr="00120029">
        <w:tc>
          <w:tcPr>
            <w:tcW w:w="3510" w:type="dxa"/>
            <w:tcBorders>
              <w:top w:val="nil"/>
              <w:left w:val="nil"/>
              <w:bottom w:val="nil"/>
              <w:right w:val="nil"/>
            </w:tcBorders>
          </w:tcPr>
          <w:p w14:paraId="6ED40A30"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5797CE2B" w14:textId="77777777" w:rsidR="008210CC" w:rsidRPr="00C20798" w:rsidRDefault="008210CC" w:rsidP="00120029">
            <w:pPr>
              <w:jc w:val="center"/>
              <w:rPr>
                <w:rFonts w:asciiTheme="majorBidi" w:hAnsiTheme="majorBidi" w:cstheme="majorBidi"/>
                <w:sz w:val="20"/>
                <w:szCs w:val="20"/>
              </w:rPr>
            </w:pPr>
          </w:p>
        </w:tc>
      </w:tr>
      <w:tr w:rsidR="008210CC" w:rsidRPr="00C20798" w14:paraId="02B009CD" w14:textId="77777777" w:rsidTr="00120029">
        <w:tc>
          <w:tcPr>
            <w:tcW w:w="3510" w:type="dxa"/>
            <w:tcBorders>
              <w:top w:val="nil"/>
              <w:left w:val="nil"/>
              <w:bottom w:val="nil"/>
              <w:right w:val="nil"/>
            </w:tcBorders>
          </w:tcPr>
          <w:p w14:paraId="5C975A5C" w14:textId="77777777" w:rsidR="008210CC" w:rsidRPr="00C20798" w:rsidRDefault="008210CC" w:rsidP="00120029">
            <w:pPr>
              <w:rPr>
                <w:rFonts w:asciiTheme="majorBidi" w:hAnsiTheme="majorBidi" w:cstheme="majorBidi"/>
                <w:sz w:val="20"/>
                <w:szCs w:val="20"/>
              </w:rPr>
            </w:pPr>
          </w:p>
        </w:tc>
        <w:tc>
          <w:tcPr>
            <w:tcW w:w="1276" w:type="dxa"/>
            <w:tcBorders>
              <w:top w:val="nil"/>
              <w:left w:val="nil"/>
              <w:bottom w:val="nil"/>
              <w:right w:val="nil"/>
            </w:tcBorders>
          </w:tcPr>
          <w:p w14:paraId="357272EF" w14:textId="77777777" w:rsidR="008210CC" w:rsidRPr="00C20798" w:rsidRDefault="008210CC" w:rsidP="00120029">
            <w:pPr>
              <w:jc w:val="center"/>
              <w:rPr>
                <w:rFonts w:asciiTheme="majorBidi" w:hAnsiTheme="majorBidi" w:cstheme="majorBidi"/>
                <w:sz w:val="20"/>
                <w:szCs w:val="20"/>
              </w:rPr>
            </w:pPr>
          </w:p>
        </w:tc>
      </w:tr>
      <w:tr w:rsidR="008210CC" w:rsidRPr="00C20798" w14:paraId="15A71C86" w14:textId="77777777" w:rsidTr="00120029">
        <w:tc>
          <w:tcPr>
            <w:tcW w:w="3510" w:type="dxa"/>
            <w:tcBorders>
              <w:top w:val="nil"/>
              <w:left w:val="nil"/>
              <w:bottom w:val="single" w:sz="4" w:space="0" w:color="auto"/>
              <w:right w:val="nil"/>
            </w:tcBorders>
          </w:tcPr>
          <w:p w14:paraId="3674C22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w:t>
            </w:r>
          </w:p>
        </w:tc>
        <w:tc>
          <w:tcPr>
            <w:tcW w:w="1276" w:type="dxa"/>
            <w:tcBorders>
              <w:top w:val="nil"/>
              <w:left w:val="nil"/>
              <w:bottom w:val="single" w:sz="4" w:space="0" w:color="auto"/>
              <w:right w:val="nil"/>
            </w:tcBorders>
          </w:tcPr>
          <w:p w14:paraId="384A4E3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(1,155)</w:t>
            </w:r>
          </w:p>
        </w:tc>
      </w:tr>
    </w:tbl>
    <w:p w14:paraId="46FE0F48" w14:textId="77777777" w:rsidR="008210CC" w:rsidRPr="00C20798" w:rsidRDefault="008210CC" w:rsidP="008210CC">
      <w:pPr>
        <w:rPr>
          <w:rFonts w:asciiTheme="majorBidi" w:hAnsiTheme="majorBidi" w:cstheme="majorBidi"/>
          <w:sz w:val="20"/>
          <w:szCs w:val="20"/>
        </w:rPr>
      </w:pPr>
    </w:p>
    <w:p w14:paraId="1B9D0564" w14:textId="77777777" w:rsidR="008210CC" w:rsidRPr="00C20798" w:rsidRDefault="008210CC" w:rsidP="008210CC">
      <w:pPr>
        <w:rPr>
          <w:rFonts w:asciiTheme="majorBidi" w:hAnsiTheme="majorBidi" w:cstheme="majorBidi"/>
          <w:sz w:val="20"/>
          <w:szCs w:val="20"/>
        </w:rPr>
      </w:pPr>
      <w:r w:rsidRPr="00C20798">
        <w:rPr>
          <w:rFonts w:asciiTheme="majorBidi" w:hAnsiTheme="majorBidi" w:cstheme="majorBidi"/>
          <w:sz w:val="20"/>
          <w:szCs w:val="20"/>
        </w:rPr>
        <w:t>Source: Australian Survey of Social Attitudes (2015)</w:t>
      </w:r>
    </w:p>
    <w:p w14:paraId="71E484B3" w14:textId="77777777" w:rsidR="008210CC" w:rsidRPr="00C20798" w:rsidRDefault="008210CC" w:rsidP="008210CC">
      <w:pPr>
        <w:rPr>
          <w:rFonts w:asciiTheme="majorBidi" w:hAnsiTheme="majorBidi" w:cstheme="majorBidi"/>
          <w:b/>
          <w:bCs/>
          <w:sz w:val="20"/>
          <w:szCs w:val="20"/>
        </w:rPr>
      </w:pPr>
      <w:r w:rsidRPr="00C20798">
        <w:rPr>
          <w:rFonts w:asciiTheme="majorBidi" w:hAnsiTheme="majorBidi" w:cstheme="majorBidi"/>
          <w:b/>
          <w:bCs/>
          <w:sz w:val="20"/>
          <w:szCs w:val="20"/>
        </w:rPr>
        <w:br w:type="page"/>
      </w:r>
    </w:p>
    <w:p w14:paraId="66C3A9C8" w14:textId="1D3E6839" w:rsidR="008210CC" w:rsidRPr="00C20798" w:rsidRDefault="00494861" w:rsidP="008210CC">
      <w:pPr>
        <w:spacing w:after="0"/>
        <w:rPr>
          <w:rFonts w:asciiTheme="majorBidi" w:hAnsiTheme="majorBidi" w:cstheme="majorBidi"/>
          <w:b/>
          <w:bCs/>
          <w:sz w:val="20"/>
          <w:szCs w:val="20"/>
        </w:rPr>
      </w:pPr>
      <w:r>
        <w:rPr>
          <w:rFonts w:asciiTheme="majorBidi" w:hAnsiTheme="majorBidi" w:cstheme="majorBidi"/>
          <w:b/>
          <w:bCs/>
          <w:sz w:val="20"/>
          <w:szCs w:val="20"/>
        </w:rPr>
        <w:lastRenderedPageBreak/>
        <w:t>Table 2</w:t>
      </w:r>
      <w:r w:rsidR="008210CC" w:rsidRPr="00C20798">
        <w:rPr>
          <w:rFonts w:asciiTheme="majorBidi" w:hAnsiTheme="majorBidi" w:cstheme="majorBidi"/>
          <w:b/>
          <w:bCs/>
          <w:sz w:val="20"/>
          <w:szCs w:val="20"/>
        </w:rPr>
        <w:t xml:space="preserve">: House and Contents Insurance by social background (per cent) </w:t>
      </w:r>
    </w:p>
    <w:tbl>
      <w:tblPr>
        <w:tblStyle w:val="TableGrid"/>
        <w:tblW w:w="7054" w:type="dxa"/>
        <w:tblLook w:val="04A0" w:firstRow="1" w:lastRow="0" w:firstColumn="1" w:lastColumn="0" w:noHBand="0" w:noVBand="1"/>
      </w:tblPr>
      <w:tblGrid>
        <w:gridCol w:w="4077"/>
        <w:gridCol w:w="2977"/>
      </w:tblGrid>
      <w:tr w:rsidR="008210CC" w:rsidRPr="00C20798" w14:paraId="11ACEC00" w14:textId="77777777" w:rsidTr="00120029">
        <w:tc>
          <w:tcPr>
            <w:tcW w:w="4077" w:type="dxa"/>
            <w:tcBorders>
              <w:top w:val="single" w:sz="4" w:space="0" w:color="auto"/>
              <w:left w:val="nil"/>
              <w:bottom w:val="nil"/>
              <w:right w:val="nil"/>
            </w:tcBorders>
          </w:tcPr>
          <w:p w14:paraId="7B554714" w14:textId="77777777" w:rsidR="008210CC" w:rsidRPr="00C20798" w:rsidRDefault="008210CC" w:rsidP="00120029">
            <w:pPr>
              <w:rPr>
                <w:rFonts w:asciiTheme="majorBidi" w:hAnsiTheme="majorBidi" w:cstheme="majorBidi"/>
                <w:sz w:val="20"/>
                <w:szCs w:val="20"/>
              </w:rPr>
            </w:pPr>
          </w:p>
        </w:tc>
        <w:tc>
          <w:tcPr>
            <w:tcW w:w="2977" w:type="dxa"/>
            <w:tcBorders>
              <w:top w:val="single" w:sz="4" w:space="0" w:color="auto"/>
              <w:left w:val="nil"/>
              <w:bottom w:val="nil"/>
              <w:right w:val="nil"/>
            </w:tcBorders>
          </w:tcPr>
          <w:p w14:paraId="1194B9E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House and Contents Insurance</w:t>
            </w:r>
          </w:p>
        </w:tc>
      </w:tr>
      <w:tr w:rsidR="008210CC" w:rsidRPr="00C20798" w14:paraId="71029685" w14:textId="77777777" w:rsidTr="00120029">
        <w:tc>
          <w:tcPr>
            <w:tcW w:w="4077" w:type="dxa"/>
            <w:tcBorders>
              <w:top w:val="nil"/>
              <w:left w:val="nil"/>
              <w:bottom w:val="nil"/>
              <w:right w:val="nil"/>
            </w:tcBorders>
          </w:tcPr>
          <w:p w14:paraId="31E67300"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Men</w:t>
            </w:r>
          </w:p>
        </w:tc>
        <w:tc>
          <w:tcPr>
            <w:tcW w:w="2977" w:type="dxa"/>
            <w:tcBorders>
              <w:top w:val="nil"/>
              <w:left w:val="nil"/>
              <w:bottom w:val="nil"/>
              <w:right w:val="nil"/>
            </w:tcBorders>
          </w:tcPr>
          <w:p w14:paraId="70D686E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79</w:t>
            </w:r>
            <w:r w:rsidRPr="00C20798">
              <w:rPr>
                <w:rFonts w:asciiTheme="majorBidi" w:hAnsiTheme="majorBidi" w:cstheme="majorBidi"/>
                <w:sz w:val="20"/>
                <w:szCs w:val="20"/>
                <w:vertAlign w:val="subscript"/>
              </w:rPr>
              <w:t>a</w:t>
            </w:r>
          </w:p>
        </w:tc>
      </w:tr>
      <w:tr w:rsidR="008210CC" w:rsidRPr="00C20798" w14:paraId="5343E96C" w14:textId="77777777" w:rsidTr="00120029">
        <w:tc>
          <w:tcPr>
            <w:tcW w:w="4077" w:type="dxa"/>
            <w:tcBorders>
              <w:top w:val="nil"/>
              <w:left w:val="nil"/>
              <w:bottom w:val="nil"/>
              <w:right w:val="nil"/>
            </w:tcBorders>
          </w:tcPr>
          <w:p w14:paraId="0B557284"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Women</w:t>
            </w:r>
          </w:p>
        </w:tc>
        <w:tc>
          <w:tcPr>
            <w:tcW w:w="2977" w:type="dxa"/>
            <w:tcBorders>
              <w:top w:val="nil"/>
              <w:left w:val="nil"/>
              <w:bottom w:val="nil"/>
              <w:right w:val="nil"/>
            </w:tcBorders>
          </w:tcPr>
          <w:p w14:paraId="6816F1B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79</w:t>
            </w:r>
            <w:r w:rsidRPr="00C20798">
              <w:rPr>
                <w:rFonts w:asciiTheme="majorBidi" w:hAnsiTheme="majorBidi" w:cstheme="majorBidi"/>
                <w:sz w:val="20"/>
                <w:szCs w:val="20"/>
                <w:vertAlign w:val="subscript"/>
              </w:rPr>
              <w:t>a</w:t>
            </w:r>
          </w:p>
        </w:tc>
      </w:tr>
      <w:tr w:rsidR="008210CC" w:rsidRPr="00C20798" w14:paraId="451ED805" w14:textId="77777777" w:rsidTr="00120029">
        <w:tc>
          <w:tcPr>
            <w:tcW w:w="4077" w:type="dxa"/>
            <w:tcBorders>
              <w:top w:val="nil"/>
              <w:left w:val="nil"/>
              <w:bottom w:val="nil"/>
              <w:right w:val="nil"/>
            </w:tcBorders>
          </w:tcPr>
          <w:p w14:paraId="6F5EBC4F"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206B0801" w14:textId="77777777" w:rsidR="008210CC" w:rsidRPr="00C20798" w:rsidRDefault="008210CC" w:rsidP="00120029">
            <w:pPr>
              <w:jc w:val="center"/>
              <w:rPr>
                <w:rFonts w:asciiTheme="majorBidi" w:hAnsiTheme="majorBidi" w:cstheme="majorBidi"/>
                <w:sz w:val="20"/>
                <w:szCs w:val="20"/>
              </w:rPr>
            </w:pPr>
          </w:p>
        </w:tc>
      </w:tr>
      <w:tr w:rsidR="008210CC" w:rsidRPr="00C20798" w14:paraId="5FA8B8D1" w14:textId="77777777" w:rsidTr="00120029">
        <w:tc>
          <w:tcPr>
            <w:tcW w:w="4077" w:type="dxa"/>
            <w:tcBorders>
              <w:top w:val="nil"/>
              <w:left w:val="nil"/>
              <w:bottom w:val="nil"/>
              <w:right w:val="nil"/>
            </w:tcBorders>
          </w:tcPr>
          <w:p w14:paraId="4B52007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 (18-29)</w:t>
            </w:r>
          </w:p>
        </w:tc>
        <w:tc>
          <w:tcPr>
            <w:tcW w:w="2977" w:type="dxa"/>
            <w:tcBorders>
              <w:top w:val="nil"/>
              <w:left w:val="nil"/>
              <w:bottom w:val="nil"/>
              <w:right w:val="nil"/>
            </w:tcBorders>
          </w:tcPr>
          <w:p w14:paraId="23E9E95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61</w:t>
            </w:r>
            <w:r w:rsidRPr="00C20798">
              <w:rPr>
                <w:rFonts w:asciiTheme="majorBidi" w:hAnsiTheme="majorBidi" w:cstheme="majorBidi"/>
                <w:sz w:val="20"/>
                <w:szCs w:val="20"/>
                <w:vertAlign w:val="subscript"/>
              </w:rPr>
              <w:t>a</w:t>
            </w:r>
          </w:p>
        </w:tc>
      </w:tr>
      <w:tr w:rsidR="008210CC" w:rsidRPr="00C20798" w14:paraId="4203D3F6" w14:textId="77777777" w:rsidTr="00120029">
        <w:tc>
          <w:tcPr>
            <w:tcW w:w="4077" w:type="dxa"/>
            <w:tcBorders>
              <w:top w:val="nil"/>
              <w:left w:val="nil"/>
              <w:bottom w:val="nil"/>
              <w:right w:val="nil"/>
            </w:tcBorders>
          </w:tcPr>
          <w:p w14:paraId="66C71572"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 (30-49)</w:t>
            </w:r>
          </w:p>
        </w:tc>
        <w:tc>
          <w:tcPr>
            <w:tcW w:w="2977" w:type="dxa"/>
            <w:tcBorders>
              <w:top w:val="nil"/>
              <w:left w:val="nil"/>
              <w:bottom w:val="nil"/>
              <w:right w:val="nil"/>
            </w:tcBorders>
          </w:tcPr>
          <w:p w14:paraId="7E8EA95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74</w:t>
            </w:r>
            <w:r w:rsidRPr="00C20798">
              <w:rPr>
                <w:rFonts w:asciiTheme="majorBidi" w:hAnsiTheme="majorBidi" w:cstheme="majorBidi"/>
                <w:sz w:val="20"/>
                <w:szCs w:val="20"/>
                <w:vertAlign w:val="subscript"/>
              </w:rPr>
              <w:t>b</w:t>
            </w:r>
          </w:p>
        </w:tc>
      </w:tr>
      <w:tr w:rsidR="008210CC" w:rsidRPr="00C20798" w14:paraId="2A227945" w14:textId="77777777" w:rsidTr="00120029">
        <w:tc>
          <w:tcPr>
            <w:tcW w:w="4077" w:type="dxa"/>
            <w:tcBorders>
              <w:top w:val="nil"/>
              <w:left w:val="nil"/>
              <w:bottom w:val="nil"/>
              <w:right w:val="nil"/>
            </w:tcBorders>
          </w:tcPr>
          <w:p w14:paraId="27E75E5C"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 (50-64)</w:t>
            </w:r>
          </w:p>
        </w:tc>
        <w:tc>
          <w:tcPr>
            <w:tcW w:w="2977" w:type="dxa"/>
            <w:tcBorders>
              <w:top w:val="nil"/>
              <w:left w:val="nil"/>
              <w:bottom w:val="nil"/>
              <w:right w:val="nil"/>
            </w:tcBorders>
          </w:tcPr>
          <w:p w14:paraId="721BA8A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83</w:t>
            </w:r>
            <w:r w:rsidRPr="00C20798">
              <w:rPr>
                <w:rFonts w:asciiTheme="majorBidi" w:hAnsiTheme="majorBidi" w:cstheme="majorBidi"/>
                <w:sz w:val="20"/>
                <w:szCs w:val="20"/>
                <w:vertAlign w:val="subscript"/>
              </w:rPr>
              <w:t>c</w:t>
            </w:r>
          </w:p>
        </w:tc>
      </w:tr>
      <w:tr w:rsidR="008210CC" w:rsidRPr="00C20798" w14:paraId="33D607C7" w14:textId="77777777" w:rsidTr="00120029">
        <w:tc>
          <w:tcPr>
            <w:tcW w:w="4077" w:type="dxa"/>
            <w:tcBorders>
              <w:top w:val="nil"/>
              <w:left w:val="nil"/>
              <w:bottom w:val="nil"/>
              <w:right w:val="nil"/>
            </w:tcBorders>
          </w:tcPr>
          <w:p w14:paraId="07931B1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 (65+)</w:t>
            </w:r>
          </w:p>
        </w:tc>
        <w:tc>
          <w:tcPr>
            <w:tcW w:w="2977" w:type="dxa"/>
            <w:tcBorders>
              <w:top w:val="nil"/>
              <w:left w:val="nil"/>
              <w:bottom w:val="nil"/>
              <w:right w:val="nil"/>
            </w:tcBorders>
          </w:tcPr>
          <w:p w14:paraId="31841994"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85</w:t>
            </w:r>
            <w:r w:rsidRPr="00C20798">
              <w:rPr>
                <w:rFonts w:asciiTheme="majorBidi" w:hAnsiTheme="majorBidi" w:cstheme="majorBidi"/>
                <w:sz w:val="20"/>
                <w:szCs w:val="20"/>
                <w:vertAlign w:val="subscript"/>
              </w:rPr>
              <w:t>c</w:t>
            </w:r>
          </w:p>
        </w:tc>
      </w:tr>
      <w:tr w:rsidR="008210CC" w:rsidRPr="00C20798" w14:paraId="6296CA42" w14:textId="77777777" w:rsidTr="00120029">
        <w:tc>
          <w:tcPr>
            <w:tcW w:w="4077" w:type="dxa"/>
            <w:tcBorders>
              <w:top w:val="nil"/>
              <w:left w:val="nil"/>
              <w:bottom w:val="nil"/>
              <w:right w:val="nil"/>
            </w:tcBorders>
          </w:tcPr>
          <w:p w14:paraId="34F51BEF"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3A3D73F8" w14:textId="77777777" w:rsidR="008210CC" w:rsidRPr="00C20798" w:rsidRDefault="008210CC" w:rsidP="00120029">
            <w:pPr>
              <w:jc w:val="center"/>
              <w:rPr>
                <w:rFonts w:asciiTheme="majorBidi" w:hAnsiTheme="majorBidi" w:cstheme="majorBidi"/>
                <w:sz w:val="20"/>
                <w:szCs w:val="20"/>
              </w:rPr>
            </w:pPr>
          </w:p>
        </w:tc>
      </w:tr>
      <w:tr w:rsidR="008210CC" w:rsidRPr="00C20798" w14:paraId="6AF81871" w14:textId="77777777" w:rsidTr="00120029">
        <w:tc>
          <w:tcPr>
            <w:tcW w:w="4077" w:type="dxa"/>
            <w:tcBorders>
              <w:top w:val="nil"/>
              <w:left w:val="nil"/>
              <w:bottom w:val="nil"/>
              <w:right w:val="nil"/>
            </w:tcBorders>
          </w:tcPr>
          <w:p w14:paraId="4DDA25A9"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Degree</w:t>
            </w:r>
          </w:p>
        </w:tc>
        <w:tc>
          <w:tcPr>
            <w:tcW w:w="2977" w:type="dxa"/>
            <w:tcBorders>
              <w:top w:val="nil"/>
              <w:left w:val="nil"/>
              <w:bottom w:val="nil"/>
              <w:right w:val="nil"/>
            </w:tcBorders>
          </w:tcPr>
          <w:p w14:paraId="44E39C8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81</w:t>
            </w:r>
            <w:r w:rsidRPr="00C20798">
              <w:rPr>
                <w:rFonts w:asciiTheme="majorBidi" w:hAnsiTheme="majorBidi" w:cstheme="majorBidi"/>
                <w:sz w:val="20"/>
                <w:szCs w:val="20"/>
                <w:vertAlign w:val="subscript"/>
              </w:rPr>
              <w:t>a</w:t>
            </w:r>
          </w:p>
        </w:tc>
      </w:tr>
      <w:tr w:rsidR="008210CC" w:rsidRPr="00C20798" w14:paraId="5FE507EF" w14:textId="77777777" w:rsidTr="00120029">
        <w:tc>
          <w:tcPr>
            <w:tcW w:w="4077" w:type="dxa"/>
            <w:tcBorders>
              <w:top w:val="nil"/>
              <w:left w:val="nil"/>
              <w:bottom w:val="nil"/>
              <w:right w:val="nil"/>
            </w:tcBorders>
          </w:tcPr>
          <w:p w14:paraId="4ACE927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Non-Tertiary</w:t>
            </w:r>
          </w:p>
        </w:tc>
        <w:tc>
          <w:tcPr>
            <w:tcW w:w="2977" w:type="dxa"/>
            <w:tcBorders>
              <w:top w:val="nil"/>
              <w:left w:val="nil"/>
              <w:bottom w:val="nil"/>
              <w:right w:val="nil"/>
            </w:tcBorders>
          </w:tcPr>
          <w:p w14:paraId="71D6FE4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78</w:t>
            </w:r>
            <w:r w:rsidRPr="00C20798">
              <w:rPr>
                <w:rFonts w:asciiTheme="majorBidi" w:hAnsiTheme="majorBidi" w:cstheme="majorBidi"/>
                <w:sz w:val="20"/>
                <w:szCs w:val="20"/>
                <w:vertAlign w:val="subscript"/>
              </w:rPr>
              <w:t>a</w:t>
            </w:r>
          </w:p>
        </w:tc>
      </w:tr>
      <w:tr w:rsidR="008210CC" w:rsidRPr="00C20798" w14:paraId="23D6A5C4" w14:textId="77777777" w:rsidTr="00120029">
        <w:tc>
          <w:tcPr>
            <w:tcW w:w="4077" w:type="dxa"/>
            <w:tcBorders>
              <w:top w:val="nil"/>
              <w:left w:val="nil"/>
              <w:bottom w:val="nil"/>
              <w:right w:val="nil"/>
            </w:tcBorders>
          </w:tcPr>
          <w:p w14:paraId="706E53A2"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538B58B3" w14:textId="77777777" w:rsidR="008210CC" w:rsidRPr="00C20798" w:rsidRDefault="008210CC" w:rsidP="00120029">
            <w:pPr>
              <w:jc w:val="center"/>
              <w:rPr>
                <w:rFonts w:asciiTheme="majorBidi" w:hAnsiTheme="majorBidi" w:cstheme="majorBidi"/>
                <w:sz w:val="20"/>
                <w:szCs w:val="20"/>
              </w:rPr>
            </w:pPr>
          </w:p>
        </w:tc>
      </w:tr>
      <w:tr w:rsidR="008210CC" w:rsidRPr="00C20798" w14:paraId="2CB9A672" w14:textId="77777777" w:rsidTr="00120029">
        <w:tc>
          <w:tcPr>
            <w:tcW w:w="4077" w:type="dxa"/>
            <w:tcBorders>
              <w:top w:val="nil"/>
              <w:left w:val="nil"/>
              <w:bottom w:val="nil"/>
              <w:right w:val="nil"/>
            </w:tcBorders>
          </w:tcPr>
          <w:p w14:paraId="7CA228C4"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Household Income $0-$30K</w:t>
            </w:r>
          </w:p>
        </w:tc>
        <w:tc>
          <w:tcPr>
            <w:tcW w:w="2977" w:type="dxa"/>
            <w:tcBorders>
              <w:top w:val="nil"/>
              <w:left w:val="nil"/>
              <w:bottom w:val="nil"/>
              <w:right w:val="nil"/>
            </w:tcBorders>
          </w:tcPr>
          <w:p w14:paraId="7402DBD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61</w:t>
            </w:r>
            <w:r w:rsidRPr="00C20798">
              <w:rPr>
                <w:rFonts w:asciiTheme="majorBidi" w:hAnsiTheme="majorBidi" w:cstheme="majorBidi"/>
                <w:sz w:val="20"/>
                <w:szCs w:val="20"/>
                <w:vertAlign w:val="subscript"/>
              </w:rPr>
              <w:t>a</w:t>
            </w:r>
          </w:p>
        </w:tc>
      </w:tr>
      <w:tr w:rsidR="008210CC" w:rsidRPr="00C20798" w14:paraId="579F3DDF" w14:textId="77777777" w:rsidTr="00120029">
        <w:tc>
          <w:tcPr>
            <w:tcW w:w="4077" w:type="dxa"/>
            <w:tcBorders>
              <w:top w:val="nil"/>
              <w:left w:val="nil"/>
              <w:bottom w:val="nil"/>
              <w:right w:val="nil"/>
            </w:tcBorders>
          </w:tcPr>
          <w:p w14:paraId="69333250"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$30K-$60K</w:t>
            </w:r>
          </w:p>
        </w:tc>
        <w:tc>
          <w:tcPr>
            <w:tcW w:w="2977" w:type="dxa"/>
            <w:tcBorders>
              <w:top w:val="nil"/>
              <w:left w:val="nil"/>
              <w:bottom w:val="nil"/>
              <w:right w:val="nil"/>
            </w:tcBorders>
          </w:tcPr>
          <w:p w14:paraId="6C1E0B2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75</w:t>
            </w:r>
            <w:r w:rsidRPr="00C20798">
              <w:rPr>
                <w:rFonts w:asciiTheme="majorBidi" w:hAnsiTheme="majorBidi" w:cstheme="majorBidi"/>
                <w:sz w:val="20"/>
                <w:szCs w:val="20"/>
                <w:vertAlign w:val="subscript"/>
              </w:rPr>
              <w:t>b</w:t>
            </w:r>
          </w:p>
        </w:tc>
      </w:tr>
      <w:tr w:rsidR="008210CC" w:rsidRPr="00C20798" w14:paraId="29E9A7BB" w14:textId="77777777" w:rsidTr="00120029">
        <w:tc>
          <w:tcPr>
            <w:tcW w:w="4077" w:type="dxa"/>
            <w:tcBorders>
              <w:top w:val="nil"/>
              <w:left w:val="nil"/>
              <w:bottom w:val="nil"/>
              <w:right w:val="nil"/>
            </w:tcBorders>
          </w:tcPr>
          <w:p w14:paraId="13157858"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$60K-$100K</w:t>
            </w:r>
          </w:p>
        </w:tc>
        <w:tc>
          <w:tcPr>
            <w:tcW w:w="2977" w:type="dxa"/>
            <w:tcBorders>
              <w:top w:val="nil"/>
              <w:left w:val="nil"/>
              <w:bottom w:val="nil"/>
              <w:right w:val="nil"/>
            </w:tcBorders>
          </w:tcPr>
          <w:p w14:paraId="39B683C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80</w:t>
            </w:r>
            <w:r w:rsidRPr="00C20798">
              <w:rPr>
                <w:rFonts w:asciiTheme="majorBidi" w:hAnsiTheme="majorBidi" w:cstheme="majorBidi"/>
                <w:sz w:val="20"/>
                <w:szCs w:val="20"/>
                <w:vertAlign w:val="subscript"/>
              </w:rPr>
              <w:t>bc</w:t>
            </w:r>
          </w:p>
        </w:tc>
      </w:tr>
      <w:tr w:rsidR="008210CC" w:rsidRPr="00C20798" w14:paraId="60F756BA" w14:textId="77777777" w:rsidTr="00120029">
        <w:tc>
          <w:tcPr>
            <w:tcW w:w="4077" w:type="dxa"/>
            <w:tcBorders>
              <w:top w:val="nil"/>
              <w:left w:val="nil"/>
              <w:bottom w:val="nil"/>
              <w:right w:val="nil"/>
            </w:tcBorders>
          </w:tcPr>
          <w:p w14:paraId="03D48D40"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$100K-$150K</w:t>
            </w:r>
          </w:p>
        </w:tc>
        <w:tc>
          <w:tcPr>
            <w:tcW w:w="2977" w:type="dxa"/>
            <w:tcBorders>
              <w:top w:val="nil"/>
              <w:left w:val="nil"/>
              <w:bottom w:val="nil"/>
              <w:right w:val="nil"/>
            </w:tcBorders>
          </w:tcPr>
          <w:p w14:paraId="0C3B7B5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83</w:t>
            </w:r>
            <w:r w:rsidRPr="00C20798">
              <w:rPr>
                <w:rFonts w:asciiTheme="majorBidi" w:hAnsiTheme="majorBidi" w:cstheme="majorBidi"/>
                <w:sz w:val="20"/>
                <w:szCs w:val="20"/>
                <w:vertAlign w:val="subscript"/>
              </w:rPr>
              <w:t>bc</w:t>
            </w:r>
          </w:p>
        </w:tc>
      </w:tr>
      <w:tr w:rsidR="008210CC" w:rsidRPr="00C20798" w14:paraId="6CCC7638" w14:textId="77777777" w:rsidTr="00120029">
        <w:tc>
          <w:tcPr>
            <w:tcW w:w="4077" w:type="dxa"/>
            <w:tcBorders>
              <w:top w:val="nil"/>
              <w:left w:val="nil"/>
              <w:bottom w:val="nil"/>
              <w:right w:val="nil"/>
            </w:tcBorders>
          </w:tcPr>
          <w:p w14:paraId="0BC6F82A"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$150K+</w:t>
            </w:r>
          </w:p>
        </w:tc>
        <w:tc>
          <w:tcPr>
            <w:tcW w:w="2977" w:type="dxa"/>
            <w:tcBorders>
              <w:top w:val="nil"/>
              <w:left w:val="nil"/>
              <w:bottom w:val="nil"/>
              <w:right w:val="nil"/>
            </w:tcBorders>
          </w:tcPr>
          <w:p w14:paraId="6B2B078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85</w:t>
            </w:r>
            <w:r w:rsidRPr="00C20798">
              <w:rPr>
                <w:rFonts w:asciiTheme="majorBidi" w:hAnsiTheme="majorBidi" w:cstheme="majorBidi"/>
                <w:sz w:val="20"/>
                <w:szCs w:val="20"/>
                <w:vertAlign w:val="subscript"/>
              </w:rPr>
              <w:t>c</w:t>
            </w:r>
          </w:p>
        </w:tc>
      </w:tr>
      <w:tr w:rsidR="008210CC" w:rsidRPr="00C20798" w14:paraId="76E6041C" w14:textId="77777777" w:rsidTr="00120029">
        <w:tc>
          <w:tcPr>
            <w:tcW w:w="4077" w:type="dxa"/>
            <w:tcBorders>
              <w:top w:val="nil"/>
              <w:left w:val="nil"/>
              <w:bottom w:val="nil"/>
              <w:right w:val="nil"/>
            </w:tcBorders>
          </w:tcPr>
          <w:p w14:paraId="7AE03AC0"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073AD40F" w14:textId="77777777" w:rsidR="008210CC" w:rsidRPr="00C20798" w:rsidRDefault="008210CC" w:rsidP="00120029">
            <w:pPr>
              <w:jc w:val="center"/>
              <w:rPr>
                <w:rFonts w:asciiTheme="majorBidi" w:hAnsiTheme="majorBidi" w:cstheme="majorBidi"/>
                <w:sz w:val="20"/>
                <w:szCs w:val="20"/>
              </w:rPr>
            </w:pPr>
          </w:p>
        </w:tc>
      </w:tr>
      <w:tr w:rsidR="008210CC" w:rsidRPr="00C20798" w14:paraId="376819BC" w14:textId="77777777" w:rsidTr="00120029">
        <w:tc>
          <w:tcPr>
            <w:tcW w:w="4077" w:type="dxa"/>
            <w:tcBorders>
              <w:top w:val="nil"/>
              <w:left w:val="nil"/>
              <w:bottom w:val="nil"/>
              <w:right w:val="nil"/>
            </w:tcBorders>
          </w:tcPr>
          <w:p w14:paraId="71389D0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Married</w:t>
            </w:r>
          </w:p>
        </w:tc>
        <w:tc>
          <w:tcPr>
            <w:tcW w:w="2977" w:type="dxa"/>
            <w:tcBorders>
              <w:top w:val="nil"/>
              <w:left w:val="nil"/>
              <w:bottom w:val="nil"/>
              <w:right w:val="nil"/>
            </w:tcBorders>
          </w:tcPr>
          <w:p w14:paraId="23EC32D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88</w:t>
            </w:r>
            <w:r w:rsidRPr="00C20798">
              <w:rPr>
                <w:rFonts w:asciiTheme="majorBidi" w:hAnsiTheme="majorBidi" w:cstheme="majorBidi"/>
                <w:sz w:val="20"/>
                <w:szCs w:val="20"/>
                <w:vertAlign w:val="subscript"/>
              </w:rPr>
              <w:t>a</w:t>
            </w:r>
          </w:p>
        </w:tc>
      </w:tr>
      <w:tr w:rsidR="008210CC" w:rsidRPr="00C20798" w14:paraId="74DBCF83" w14:textId="77777777" w:rsidTr="00120029">
        <w:tc>
          <w:tcPr>
            <w:tcW w:w="4077" w:type="dxa"/>
            <w:tcBorders>
              <w:top w:val="nil"/>
              <w:left w:val="nil"/>
              <w:bottom w:val="nil"/>
              <w:right w:val="nil"/>
            </w:tcBorders>
          </w:tcPr>
          <w:p w14:paraId="2FB005C8"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Separated</w:t>
            </w:r>
          </w:p>
        </w:tc>
        <w:tc>
          <w:tcPr>
            <w:tcW w:w="2977" w:type="dxa"/>
            <w:tcBorders>
              <w:top w:val="nil"/>
              <w:left w:val="nil"/>
              <w:bottom w:val="nil"/>
              <w:right w:val="nil"/>
            </w:tcBorders>
          </w:tcPr>
          <w:p w14:paraId="0EDAA43F"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50</w:t>
            </w:r>
            <w:r w:rsidRPr="00C20798">
              <w:rPr>
                <w:rFonts w:asciiTheme="majorBidi" w:hAnsiTheme="majorBidi" w:cstheme="majorBidi"/>
                <w:sz w:val="20"/>
                <w:szCs w:val="20"/>
                <w:vertAlign w:val="subscript"/>
              </w:rPr>
              <w:t>b</w:t>
            </w:r>
          </w:p>
        </w:tc>
      </w:tr>
      <w:tr w:rsidR="008210CC" w:rsidRPr="00C20798" w14:paraId="12472BF2" w14:textId="77777777" w:rsidTr="00120029">
        <w:tc>
          <w:tcPr>
            <w:tcW w:w="4077" w:type="dxa"/>
            <w:tcBorders>
              <w:top w:val="nil"/>
              <w:left w:val="nil"/>
              <w:bottom w:val="nil"/>
              <w:right w:val="nil"/>
            </w:tcBorders>
          </w:tcPr>
          <w:p w14:paraId="2FB4D17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Divorced</w:t>
            </w:r>
          </w:p>
        </w:tc>
        <w:tc>
          <w:tcPr>
            <w:tcW w:w="2977" w:type="dxa"/>
            <w:tcBorders>
              <w:top w:val="nil"/>
              <w:left w:val="nil"/>
              <w:bottom w:val="nil"/>
              <w:right w:val="nil"/>
            </w:tcBorders>
          </w:tcPr>
          <w:p w14:paraId="46D5C72F"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65</w:t>
            </w:r>
            <w:r w:rsidRPr="00C20798">
              <w:rPr>
                <w:rFonts w:asciiTheme="majorBidi" w:hAnsiTheme="majorBidi" w:cstheme="majorBidi"/>
                <w:sz w:val="20"/>
                <w:szCs w:val="20"/>
                <w:vertAlign w:val="subscript"/>
              </w:rPr>
              <w:t>bc</w:t>
            </w:r>
          </w:p>
        </w:tc>
      </w:tr>
      <w:tr w:rsidR="008210CC" w:rsidRPr="00C20798" w14:paraId="1611606D" w14:textId="77777777" w:rsidTr="00120029">
        <w:tc>
          <w:tcPr>
            <w:tcW w:w="4077" w:type="dxa"/>
            <w:tcBorders>
              <w:top w:val="nil"/>
              <w:left w:val="nil"/>
              <w:bottom w:val="nil"/>
              <w:right w:val="nil"/>
            </w:tcBorders>
          </w:tcPr>
          <w:p w14:paraId="4F6D9C89"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Widowed</w:t>
            </w:r>
          </w:p>
        </w:tc>
        <w:tc>
          <w:tcPr>
            <w:tcW w:w="2977" w:type="dxa"/>
            <w:tcBorders>
              <w:top w:val="nil"/>
              <w:left w:val="nil"/>
              <w:bottom w:val="nil"/>
              <w:right w:val="nil"/>
            </w:tcBorders>
          </w:tcPr>
          <w:p w14:paraId="3B1B016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76</w:t>
            </w:r>
            <w:r w:rsidRPr="00C20798">
              <w:rPr>
                <w:rFonts w:asciiTheme="majorBidi" w:hAnsiTheme="majorBidi" w:cstheme="majorBidi"/>
                <w:sz w:val="20"/>
                <w:szCs w:val="20"/>
                <w:vertAlign w:val="subscript"/>
              </w:rPr>
              <w:t>c</w:t>
            </w:r>
          </w:p>
        </w:tc>
      </w:tr>
      <w:tr w:rsidR="008210CC" w:rsidRPr="00C20798" w14:paraId="2CFB0DEA" w14:textId="77777777" w:rsidTr="00120029">
        <w:tc>
          <w:tcPr>
            <w:tcW w:w="4077" w:type="dxa"/>
            <w:tcBorders>
              <w:top w:val="nil"/>
              <w:left w:val="nil"/>
              <w:bottom w:val="nil"/>
              <w:right w:val="nil"/>
            </w:tcBorders>
          </w:tcPr>
          <w:p w14:paraId="33ACFC2E"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Never married</w:t>
            </w:r>
          </w:p>
        </w:tc>
        <w:tc>
          <w:tcPr>
            <w:tcW w:w="2977" w:type="dxa"/>
            <w:tcBorders>
              <w:top w:val="nil"/>
              <w:left w:val="nil"/>
              <w:bottom w:val="nil"/>
              <w:right w:val="nil"/>
            </w:tcBorders>
          </w:tcPr>
          <w:p w14:paraId="0E534E9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59</w:t>
            </w:r>
            <w:r w:rsidRPr="00C20798">
              <w:rPr>
                <w:rFonts w:asciiTheme="majorBidi" w:hAnsiTheme="majorBidi" w:cstheme="majorBidi"/>
                <w:sz w:val="20"/>
                <w:szCs w:val="20"/>
                <w:vertAlign w:val="subscript"/>
              </w:rPr>
              <w:t>b</w:t>
            </w:r>
          </w:p>
        </w:tc>
      </w:tr>
      <w:tr w:rsidR="008210CC" w:rsidRPr="00C20798" w14:paraId="0B6054BE" w14:textId="77777777" w:rsidTr="00120029">
        <w:tc>
          <w:tcPr>
            <w:tcW w:w="4077" w:type="dxa"/>
            <w:tcBorders>
              <w:top w:val="nil"/>
              <w:left w:val="nil"/>
              <w:bottom w:val="nil"/>
              <w:right w:val="nil"/>
            </w:tcBorders>
          </w:tcPr>
          <w:p w14:paraId="365184AD"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705BC34D" w14:textId="77777777" w:rsidR="008210CC" w:rsidRPr="00C20798" w:rsidRDefault="008210CC" w:rsidP="00120029">
            <w:pPr>
              <w:jc w:val="center"/>
              <w:rPr>
                <w:rFonts w:asciiTheme="majorBidi" w:hAnsiTheme="majorBidi" w:cstheme="majorBidi"/>
                <w:sz w:val="20"/>
                <w:szCs w:val="20"/>
              </w:rPr>
            </w:pPr>
          </w:p>
        </w:tc>
      </w:tr>
      <w:tr w:rsidR="008210CC" w:rsidRPr="00C20798" w14:paraId="59DBB1B6" w14:textId="77777777" w:rsidTr="00120029">
        <w:tc>
          <w:tcPr>
            <w:tcW w:w="4077" w:type="dxa"/>
            <w:tcBorders>
              <w:top w:val="nil"/>
              <w:left w:val="nil"/>
              <w:bottom w:val="nil"/>
              <w:right w:val="nil"/>
            </w:tcBorders>
          </w:tcPr>
          <w:p w14:paraId="099FA29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Live in large City</w:t>
            </w:r>
          </w:p>
        </w:tc>
        <w:tc>
          <w:tcPr>
            <w:tcW w:w="2977" w:type="dxa"/>
            <w:tcBorders>
              <w:top w:val="nil"/>
              <w:left w:val="nil"/>
              <w:bottom w:val="nil"/>
              <w:right w:val="nil"/>
            </w:tcBorders>
          </w:tcPr>
          <w:p w14:paraId="4C2C483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72</w:t>
            </w:r>
            <w:r w:rsidRPr="00C20798">
              <w:rPr>
                <w:rFonts w:asciiTheme="majorBidi" w:hAnsiTheme="majorBidi" w:cstheme="majorBidi"/>
                <w:sz w:val="20"/>
                <w:szCs w:val="20"/>
                <w:vertAlign w:val="subscript"/>
              </w:rPr>
              <w:t>a</w:t>
            </w:r>
          </w:p>
        </w:tc>
      </w:tr>
      <w:tr w:rsidR="008210CC" w:rsidRPr="00C20798" w14:paraId="6883BEE8" w14:textId="77777777" w:rsidTr="00120029">
        <w:tc>
          <w:tcPr>
            <w:tcW w:w="4077" w:type="dxa"/>
            <w:tcBorders>
              <w:top w:val="nil"/>
              <w:left w:val="nil"/>
              <w:bottom w:val="nil"/>
              <w:right w:val="nil"/>
            </w:tcBorders>
          </w:tcPr>
          <w:p w14:paraId="5C3D6862"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Suburbs</w:t>
            </w:r>
          </w:p>
        </w:tc>
        <w:tc>
          <w:tcPr>
            <w:tcW w:w="2977" w:type="dxa"/>
            <w:tcBorders>
              <w:top w:val="nil"/>
              <w:left w:val="nil"/>
              <w:bottom w:val="nil"/>
              <w:right w:val="nil"/>
            </w:tcBorders>
          </w:tcPr>
          <w:p w14:paraId="3ADA6C9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81</w:t>
            </w:r>
            <w:r w:rsidRPr="00C20798">
              <w:rPr>
                <w:rFonts w:asciiTheme="majorBidi" w:hAnsiTheme="majorBidi" w:cstheme="majorBidi"/>
                <w:sz w:val="20"/>
                <w:szCs w:val="20"/>
                <w:vertAlign w:val="subscript"/>
              </w:rPr>
              <w:t>bc</w:t>
            </w:r>
          </w:p>
        </w:tc>
      </w:tr>
      <w:tr w:rsidR="008210CC" w:rsidRPr="00C20798" w14:paraId="6165CE87" w14:textId="77777777" w:rsidTr="00120029">
        <w:tc>
          <w:tcPr>
            <w:tcW w:w="4077" w:type="dxa"/>
            <w:tcBorders>
              <w:top w:val="nil"/>
              <w:left w:val="nil"/>
              <w:bottom w:val="nil"/>
              <w:right w:val="nil"/>
            </w:tcBorders>
          </w:tcPr>
          <w:p w14:paraId="213FA805"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Town or small city</w:t>
            </w:r>
          </w:p>
        </w:tc>
        <w:tc>
          <w:tcPr>
            <w:tcW w:w="2977" w:type="dxa"/>
            <w:tcBorders>
              <w:top w:val="nil"/>
              <w:left w:val="nil"/>
              <w:bottom w:val="nil"/>
              <w:right w:val="nil"/>
            </w:tcBorders>
          </w:tcPr>
          <w:p w14:paraId="221D843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75</w:t>
            </w:r>
            <w:r w:rsidRPr="00C20798">
              <w:rPr>
                <w:rFonts w:asciiTheme="majorBidi" w:hAnsiTheme="majorBidi" w:cstheme="majorBidi"/>
                <w:sz w:val="20"/>
                <w:szCs w:val="20"/>
                <w:vertAlign w:val="subscript"/>
              </w:rPr>
              <w:t>ac</w:t>
            </w:r>
          </w:p>
        </w:tc>
      </w:tr>
      <w:tr w:rsidR="008210CC" w:rsidRPr="00C20798" w14:paraId="02A540D8" w14:textId="77777777" w:rsidTr="00120029">
        <w:tc>
          <w:tcPr>
            <w:tcW w:w="4077" w:type="dxa"/>
            <w:tcBorders>
              <w:top w:val="nil"/>
              <w:left w:val="nil"/>
              <w:bottom w:val="nil"/>
              <w:right w:val="nil"/>
            </w:tcBorders>
          </w:tcPr>
          <w:p w14:paraId="19B0F2C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Country village</w:t>
            </w:r>
          </w:p>
        </w:tc>
        <w:tc>
          <w:tcPr>
            <w:tcW w:w="2977" w:type="dxa"/>
            <w:tcBorders>
              <w:top w:val="nil"/>
              <w:left w:val="nil"/>
              <w:bottom w:val="nil"/>
              <w:right w:val="nil"/>
            </w:tcBorders>
          </w:tcPr>
          <w:p w14:paraId="345D843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85</w:t>
            </w:r>
            <w:r w:rsidRPr="00C20798">
              <w:rPr>
                <w:rFonts w:asciiTheme="majorBidi" w:hAnsiTheme="majorBidi" w:cstheme="majorBidi"/>
                <w:sz w:val="20"/>
                <w:szCs w:val="20"/>
                <w:vertAlign w:val="subscript"/>
              </w:rPr>
              <w:t>b</w:t>
            </w:r>
          </w:p>
        </w:tc>
      </w:tr>
      <w:tr w:rsidR="008210CC" w:rsidRPr="00C20798" w14:paraId="4C30E869" w14:textId="77777777" w:rsidTr="00120029">
        <w:tc>
          <w:tcPr>
            <w:tcW w:w="4077" w:type="dxa"/>
            <w:tcBorders>
              <w:top w:val="nil"/>
              <w:left w:val="nil"/>
              <w:bottom w:val="nil"/>
              <w:right w:val="nil"/>
            </w:tcBorders>
          </w:tcPr>
          <w:p w14:paraId="18B5474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Farm or home in country</w:t>
            </w:r>
          </w:p>
        </w:tc>
        <w:tc>
          <w:tcPr>
            <w:tcW w:w="2977" w:type="dxa"/>
            <w:tcBorders>
              <w:top w:val="nil"/>
              <w:left w:val="nil"/>
              <w:bottom w:val="nil"/>
              <w:right w:val="nil"/>
            </w:tcBorders>
          </w:tcPr>
          <w:p w14:paraId="7D7D54F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87</w:t>
            </w:r>
            <w:r w:rsidRPr="00C20798">
              <w:rPr>
                <w:rFonts w:asciiTheme="majorBidi" w:hAnsiTheme="majorBidi" w:cstheme="majorBidi"/>
                <w:sz w:val="20"/>
                <w:szCs w:val="20"/>
                <w:vertAlign w:val="subscript"/>
              </w:rPr>
              <w:t>b</w:t>
            </w:r>
          </w:p>
        </w:tc>
      </w:tr>
      <w:tr w:rsidR="008210CC" w:rsidRPr="00C20798" w14:paraId="323A6F5C" w14:textId="77777777" w:rsidTr="00120029">
        <w:tc>
          <w:tcPr>
            <w:tcW w:w="4077" w:type="dxa"/>
            <w:tcBorders>
              <w:top w:val="nil"/>
              <w:left w:val="nil"/>
              <w:bottom w:val="nil"/>
              <w:right w:val="nil"/>
            </w:tcBorders>
          </w:tcPr>
          <w:p w14:paraId="0B50E0FC"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38D3D90C" w14:textId="77777777" w:rsidR="008210CC" w:rsidRPr="00C20798" w:rsidRDefault="008210CC" w:rsidP="00120029">
            <w:pPr>
              <w:jc w:val="center"/>
              <w:rPr>
                <w:rFonts w:asciiTheme="majorBidi" w:hAnsiTheme="majorBidi" w:cstheme="majorBidi"/>
                <w:sz w:val="20"/>
                <w:szCs w:val="20"/>
              </w:rPr>
            </w:pPr>
          </w:p>
        </w:tc>
      </w:tr>
      <w:tr w:rsidR="008210CC" w:rsidRPr="00C20798" w14:paraId="1D686420" w14:textId="77777777" w:rsidTr="00120029">
        <w:tc>
          <w:tcPr>
            <w:tcW w:w="4077" w:type="dxa"/>
            <w:tcBorders>
              <w:top w:val="nil"/>
              <w:left w:val="nil"/>
              <w:bottom w:val="nil"/>
              <w:right w:val="nil"/>
            </w:tcBorders>
          </w:tcPr>
          <w:p w14:paraId="27D0617D"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Live with spouse/partner</w:t>
            </w:r>
          </w:p>
        </w:tc>
        <w:tc>
          <w:tcPr>
            <w:tcW w:w="2977" w:type="dxa"/>
            <w:tcBorders>
              <w:top w:val="nil"/>
              <w:left w:val="nil"/>
              <w:bottom w:val="nil"/>
              <w:right w:val="nil"/>
            </w:tcBorders>
          </w:tcPr>
          <w:p w14:paraId="0038C84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85</w:t>
            </w:r>
            <w:r w:rsidRPr="00C20798">
              <w:rPr>
                <w:rFonts w:asciiTheme="majorBidi" w:hAnsiTheme="majorBidi" w:cstheme="majorBidi"/>
                <w:sz w:val="20"/>
                <w:szCs w:val="20"/>
                <w:vertAlign w:val="subscript"/>
              </w:rPr>
              <w:t>a</w:t>
            </w:r>
          </w:p>
        </w:tc>
      </w:tr>
      <w:tr w:rsidR="008210CC" w:rsidRPr="00C20798" w14:paraId="23E7B80B" w14:textId="77777777" w:rsidTr="00120029">
        <w:tc>
          <w:tcPr>
            <w:tcW w:w="4077" w:type="dxa"/>
            <w:tcBorders>
              <w:top w:val="nil"/>
              <w:left w:val="nil"/>
              <w:bottom w:val="nil"/>
              <w:right w:val="nil"/>
            </w:tcBorders>
          </w:tcPr>
          <w:p w14:paraId="48D5DDAB"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Spouse/partner but not living together</w:t>
            </w:r>
          </w:p>
        </w:tc>
        <w:tc>
          <w:tcPr>
            <w:tcW w:w="2977" w:type="dxa"/>
            <w:tcBorders>
              <w:top w:val="nil"/>
              <w:left w:val="nil"/>
              <w:bottom w:val="nil"/>
              <w:right w:val="nil"/>
            </w:tcBorders>
          </w:tcPr>
          <w:p w14:paraId="4FA5BA4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56</w:t>
            </w:r>
            <w:r w:rsidRPr="00C20798">
              <w:rPr>
                <w:rFonts w:asciiTheme="majorBidi" w:hAnsiTheme="majorBidi" w:cstheme="majorBidi"/>
                <w:sz w:val="20"/>
                <w:szCs w:val="20"/>
                <w:vertAlign w:val="subscript"/>
              </w:rPr>
              <w:t>b</w:t>
            </w:r>
          </w:p>
        </w:tc>
      </w:tr>
      <w:tr w:rsidR="008210CC" w:rsidRPr="00C20798" w14:paraId="40F7DCBB" w14:textId="77777777" w:rsidTr="00120029">
        <w:tc>
          <w:tcPr>
            <w:tcW w:w="4077" w:type="dxa"/>
            <w:tcBorders>
              <w:top w:val="nil"/>
              <w:left w:val="nil"/>
              <w:bottom w:val="nil"/>
              <w:right w:val="nil"/>
            </w:tcBorders>
          </w:tcPr>
          <w:p w14:paraId="0B8C42B5"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 spouse/partner</w:t>
            </w:r>
          </w:p>
        </w:tc>
        <w:tc>
          <w:tcPr>
            <w:tcW w:w="2977" w:type="dxa"/>
            <w:tcBorders>
              <w:top w:val="nil"/>
              <w:left w:val="nil"/>
              <w:bottom w:val="nil"/>
              <w:right w:val="nil"/>
            </w:tcBorders>
          </w:tcPr>
          <w:p w14:paraId="1EE7E2E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64</w:t>
            </w:r>
            <w:r w:rsidRPr="00C20798">
              <w:rPr>
                <w:rFonts w:asciiTheme="majorBidi" w:hAnsiTheme="majorBidi" w:cstheme="majorBidi"/>
                <w:sz w:val="20"/>
                <w:szCs w:val="20"/>
                <w:vertAlign w:val="subscript"/>
              </w:rPr>
              <w:t>b</w:t>
            </w:r>
          </w:p>
        </w:tc>
      </w:tr>
      <w:tr w:rsidR="008210CC" w:rsidRPr="00C20798" w14:paraId="6798BA94" w14:textId="77777777" w:rsidTr="00120029">
        <w:tc>
          <w:tcPr>
            <w:tcW w:w="4077" w:type="dxa"/>
            <w:tcBorders>
              <w:top w:val="nil"/>
              <w:left w:val="nil"/>
              <w:bottom w:val="nil"/>
              <w:right w:val="nil"/>
            </w:tcBorders>
          </w:tcPr>
          <w:p w14:paraId="7FDBC999" w14:textId="77777777" w:rsidR="008210CC" w:rsidRPr="00C20798" w:rsidRDefault="008210CC" w:rsidP="00120029">
            <w:pPr>
              <w:rPr>
                <w:rFonts w:asciiTheme="majorBidi" w:hAnsiTheme="majorBidi" w:cstheme="majorBidi"/>
                <w:sz w:val="20"/>
                <w:szCs w:val="20"/>
              </w:rPr>
            </w:pPr>
          </w:p>
        </w:tc>
        <w:tc>
          <w:tcPr>
            <w:tcW w:w="2977" w:type="dxa"/>
            <w:tcBorders>
              <w:top w:val="nil"/>
              <w:left w:val="nil"/>
              <w:bottom w:val="nil"/>
              <w:right w:val="nil"/>
            </w:tcBorders>
          </w:tcPr>
          <w:p w14:paraId="2DD1E05A" w14:textId="77777777" w:rsidR="008210CC" w:rsidRPr="00C20798" w:rsidRDefault="008210CC" w:rsidP="00120029">
            <w:pPr>
              <w:jc w:val="center"/>
              <w:rPr>
                <w:rFonts w:asciiTheme="majorBidi" w:hAnsiTheme="majorBidi" w:cstheme="majorBidi"/>
                <w:sz w:val="20"/>
                <w:szCs w:val="20"/>
              </w:rPr>
            </w:pPr>
          </w:p>
        </w:tc>
      </w:tr>
      <w:tr w:rsidR="008210CC" w:rsidRPr="00C20798" w14:paraId="3BC7BF3A" w14:textId="77777777" w:rsidTr="00120029">
        <w:tc>
          <w:tcPr>
            <w:tcW w:w="4077" w:type="dxa"/>
            <w:tcBorders>
              <w:top w:val="nil"/>
              <w:left w:val="nil"/>
              <w:bottom w:val="nil"/>
              <w:right w:val="nil"/>
            </w:tcBorders>
          </w:tcPr>
          <w:p w14:paraId="693AB075" w14:textId="77777777" w:rsidR="008210CC" w:rsidRPr="00785105" w:rsidRDefault="008210CC" w:rsidP="00120029">
            <w:pPr>
              <w:rPr>
                <w:rFonts w:asciiTheme="majorBidi" w:hAnsiTheme="majorBidi" w:cstheme="majorBidi"/>
                <w:i/>
                <w:iCs/>
                <w:sz w:val="20"/>
                <w:szCs w:val="20"/>
              </w:rPr>
            </w:pPr>
            <w:r w:rsidRPr="00785105">
              <w:rPr>
                <w:rFonts w:asciiTheme="majorBidi" w:hAnsiTheme="majorBidi" w:cstheme="majorBidi"/>
                <w:i/>
                <w:iCs/>
                <w:sz w:val="20"/>
                <w:szCs w:val="20"/>
              </w:rPr>
              <w:t>Interpersonal Trust</w:t>
            </w:r>
          </w:p>
        </w:tc>
        <w:tc>
          <w:tcPr>
            <w:tcW w:w="2977" w:type="dxa"/>
            <w:tcBorders>
              <w:top w:val="nil"/>
              <w:left w:val="nil"/>
              <w:bottom w:val="nil"/>
              <w:right w:val="nil"/>
            </w:tcBorders>
          </w:tcPr>
          <w:p w14:paraId="0B90598A" w14:textId="77777777" w:rsidR="008210CC" w:rsidRPr="00C20798" w:rsidRDefault="008210CC" w:rsidP="00120029">
            <w:pPr>
              <w:jc w:val="center"/>
              <w:rPr>
                <w:rFonts w:asciiTheme="majorBidi" w:hAnsiTheme="majorBidi" w:cstheme="majorBidi"/>
                <w:sz w:val="20"/>
                <w:szCs w:val="20"/>
              </w:rPr>
            </w:pPr>
          </w:p>
        </w:tc>
      </w:tr>
      <w:tr w:rsidR="008210CC" w:rsidRPr="00C20798" w14:paraId="5599B3F7" w14:textId="77777777" w:rsidTr="00120029">
        <w:tc>
          <w:tcPr>
            <w:tcW w:w="4077" w:type="dxa"/>
            <w:tcBorders>
              <w:top w:val="nil"/>
              <w:left w:val="nil"/>
              <w:bottom w:val="nil"/>
              <w:right w:val="nil"/>
            </w:tcBorders>
          </w:tcPr>
          <w:p w14:paraId="78FFE178" w14:textId="77777777" w:rsidR="008210CC" w:rsidRPr="00C20798" w:rsidRDefault="008210CC" w:rsidP="00120029">
            <w:pPr>
              <w:rPr>
                <w:rFonts w:asciiTheme="majorBidi" w:hAnsiTheme="majorBidi" w:cstheme="majorBidi"/>
                <w:sz w:val="20"/>
                <w:szCs w:val="20"/>
              </w:rPr>
            </w:pPr>
            <w:r>
              <w:rPr>
                <w:rFonts w:asciiTheme="majorBidi" w:hAnsiTheme="majorBidi" w:cstheme="majorBidi"/>
                <w:sz w:val="20"/>
                <w:szCs w:val="20"/>
              </w:rPr>
              <w:t>Most people can be trusted</w:t>
            </w:r>
          </w:p>
        </w:tc>
        <w:tc>
          <w:tcPr>
            <w:tcW w:w="2977" w:type="dxa"/>
            <w:tcBorders>
              <w:top w:val="nil"/>
              <w:left w:val="nil"/>
              <w:bottom w:val="nil"/>
              <w:right w:val="nil"/>
            </w:tcBorders>
          </w:tcPr>
          <w:p w14:paraId="0B79AACA"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82.3</w:t>
            </w:r>
            <w:r w:rsidRPr="005C0F3F">
              <w:rPr>
                <w:rFonts w:asciiTheme="majorBidi" w:hAnsiTheme="majorBidi" w:cstheme="majorBidi"/>
                <w:sz w:val="20"/>
                <w:szCs w:val="20"/>
                <w:vertAlign w:val="subscript"/>
              </w:rPr>
              <w:t>a</w:t>
            </w:r>
          </w:p>
        </w:tc>
      </w:tr>
      <w:tr w:rsidR="008210CC" w:rsidRPr="00C20798" w14:paraId="4010EF3E" w14:textId="77777777" w:rsidTr="00120029">
        <w:tc>
          <w:tcPr>
            <w:tcW w:w="4077" w:type="dxa"/>
            <w:tcBorders>
              <w:top w:val="nil"/>
              <w:left w:val="nil"/>
              <w:bottom w:val="nil"/>
              <w:right w:val="nil"/>
            </w:tcBorders>
          </w:tcPr>
          <w:p w14:paraId="0499E77F" w14:textId="77777777" w:rsidR="008210CC" w:rsidRPr="00C20798" w:rsidRDefault="008210CC" w:rsidP="00120029">
            <w:pPr>
              <w:rPr>
                <w:rFonts w:asciiTheme="majorBidi" w:hAnsiTheme="majorBidi" w:cstheme="majorBidi"/>
                <w:sz w:val="20"/>
                <w:szCs w:val="20"/>
              </w:rPr>
            </w:pPr>
            <w:r>
              <w:rPr>
                <w:rFonts w:asciiTheme="majorBidi" w:hAnsiTheme="majorBidi" w:cstheme="majorBidi"/>
                <w:sz w:val="20"/>
                <w:szCs w:val="20"/>
              </w:rPr>
              <w:t>You can’t be too careful</w:t>
            </w:r>
          </w:p>
        </w:tc>
        <w:tc>
          <w:tcPr>
            <w:tcW w:w="2977" w:type="dxa"/>
            <w:tcBorders>
              <w:top w:val="nil"/>
              <w:left w:val="nil"/>
              <w:bottom w:val="nil"/>
              <w:right w:val="nil"/>
            </w:tcBorders>
          </w:tcPr>
          <w:p w14:paraId="1F52A1AB"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71.5</w:t>
            </w:r>
            <w:r w:rsidRPr="005C0F3F">
              <w:rPr>
                <w:rFonts w:asciiTheme="majorBidi" w:hAnsiTheme="majorBidi" w:cstheme="majorBidi"/>
                <w:sz w:val="20"/>
                <w:szCs w:val="20"/>
                <w:vertAlign w:val="subscript"/>
              </w:rPr>
              <w:t>b</w:t>
            </w:r>
          </w:p>
        </w:tc>
      </w:tr>
      <w:tr w:rsidR="00F87AA1" w:rsidRPr="00C20798" w14:paraId="69292B43" w14:textId="77777777" w:rsidTr="00A74C9C">
        <w:tc>
          <w:tcPr>
            <w:tcW w:w="4077" w:type="dxa"/>
            <w:tcBorders>
              <w:top w:val="nil"/>
              <w:left w:val="nil"/>
              <w:bottom w:val="nil"/>
              <w:right w:val="nil"/>
            </w:tcBorders>
          </w:tcPr>
          <w:p w14:paraId="7D8FBFAB" w14:textId="6B6D9370" w:rsidR="00F87AA1" w:rsidRPr="00C20798" w:rsidRDefault="00F87AA1" w:rsidP="00A74C9C">
            <w:pPr>
              <w:rPr>
                <w:rFonts w:asciiTheme="majorBidi" w:hAnsiTheme="majorBidi" w:cstheme="majorBidi"/>
                <w:i/>
                <w:iCs/>
                <w:sz w:val="20"/>
                <w:szCs w:val="20"/>
              </w:rPr>
            </w:pPr>
          </w:p>
        </w:tc>
        <w:tc>
          <w:tcPr>
            <w:tcW w:w="2977" w:type="dxa"/>
            <w:tcBorders>
              <w:top w:val="nil"/>
              <w:left w:val="nil"/>
              <w:bottom w:val="nil"/>
              <w:right w:val="nil"/>
            </w:tcBorders>
          </w:tcPr>
          <w:p w14:paraId="0EB8F8B0" w14:textId="77777777" w:rsidR="00F87AA1" w:rsidRPr="00C20798" w:rsidRDefault="00F87AA1" w:rsidP="00A74C9C">
            <w:pPr>
              <w:jc w:val="center"/>
              <w:rPr>
                <w:rFonts w:asciiTheme="majorBidi" w:hAnsiTheme="majorBidi" w:cstheme="majorBidi"/>
                <w:sz w:val="20"/>
                <w:szCs w:val="20"/>
              </w:rPr>
            </w:pPr>
          </w:p>
        </w:tc>
      </w:tr>
      <w:tr w:rsidR="00F87AA1" w:rsidRPr="00C20798" w14:paraId="2EDC6E53" w14:textId="77777777" w:rsidTr="00A74C9C">
        <w:tc>
          <w:tcPr>
            <w:tcW w:w="4077" w:type="dxa"/>
            <w:tcBorders>
              <w:top w:val="nil"/>
              <w:left w:val="nil"/>
              <w:bottom w:val="nil"/>
              <w:right w:val="nil"/>
            </w:tcBorders>
          </w:tcPr>
          <w:p w14:paraId="17764F60" w14:textId="77777777" w:rsidR="00F87AA1" w:rsidRPr="00C20798" w:rsidRDefault="00F87AA1" w:rsidP="00A74C9C">
            <w:pPr>
              <w:rPr>
                <w:rFonts w:asciiTheme="majorBidi" w:hAnsiTheme="majorBidi" w:cstheme="majorBidi"/>
                <w:i/>
                <w:iCs/>
                <w:sz w:val="20"/>
                <w:szCs w:val="20"/>
              </w:rPr>
            </w:pPr>
            <w:r w:rsidRPr="00C20798">
              <w:rPr>
                <w:rFonts w:asciiTheme="majorBidi" w:hAnsiTheme="majorBidi" w:cstheme="majorBidi"/>
                <w:i/>
                <w:iCs/>
                <w:sz w:val="20"/>
                <w:szCs w:val="20"/>
              </w:rPr>
              <w:t>Housing tenure</w:t>
            </w:r>
          </w:p>
        </w:tc>
        <w:tc>
          <w:tcPr>
            <w:tcW w:w="2977" w:type="dxa"/>
            <w:tcBorders>
              <w:top w:val="nil"/>
              <w:left w:val="nil"/>
              <w:bottom w:val="nil"/>
              <w:right w:val="nil"/>
            </w:tcBorders>
          </w:tcPr>
          <w:p w14:paraId="30CFCC46" w14:textId="77777777" w:rsidR="00F87AA1" w:rsidRPr="00C20798" w:rsidRDefault="00F87AA1" w:rsidP="00A74C9C">
            <w:pPr>
              <w:jc w:val="center"/>
              <w:rPr>
                <w:rFonts w:asciiTheme="majorBidi" w:hAnsiTheme="majorBidi" w:cstheme="majorBidi"/>
                <w:sz w:val="20"/>
                <w:szCs w:val="20"/>
              </w:rPr>
            </w:pPr>
          </w:p>
        </w:tc>
      </w:tr>
      <w:tr w:rsidR="00F87AA1" w:rsidRPr="00C20798" w14:paraId="5EBBB690" w14:textId="77777777" w:rsidTr="00A74C9C">
        <w:tc>
          <w:tcPr>
            <w:tcW w:w="4077" w:type="dxa"/>
            <w:tcBorders>
              <w:top w:val="nil"/>
              <w:left w:val="nil"/>
              <w:bottom w:val="nil"/>
              <w:right w:val="nil"/>
            </w:tcBorders>
          </w:tcPr>
          <w:p w14:paraId="59813846" w14:textId="77777777" w:rsidR="00F87AA1" w:rsidRPr="00C20798" w:rsidRDefault="00F87AA1" w:rsidP="00A74C9C">
            <w:pPr>
              <w:rPr>
                <w:rFonts w:asciiTheme="majorBidi" w:hAnsiTheme="majorBidi" w:cstheme="majorBidi"/>
                <w:sz w:val="20"/>
                <w:szCs w:val="20"/>
              </w:rPr>
            </w:pPr>
            <w:r w:rsidRPr="00C20798">
              <w:rPr>
                <w:rFonts w:asciiTheme="majorBidi" w:hAnsiTheme="majorBidi" w:cstheme="majorBidi"/>
                <w:sz w:val="20"/>
                <w:szCs w:val="20"/>
              </w:rPr>
              <w:t>Own outright</w:t>
            </w:r>
          </w:p>
        </w:tc>
        <w:tc>
          <w:tcPr>
            <w:tcW w:w="2977" w:type="dxa"/>
            <w:tcBorders>
              <w:top w:val="nil"/>
              <w:left w:val="nil"/>
              <w:bottom w:val="nil"/>
              <w:right w:val="nil"/>
            </w:tcBorders>
          </w:tcPr>
          <w:p w14:paraId="4D58B244" w14:textId="77777777" w:rsidR="00F87AA1" w:rsidRPr="00C20798" w:rsidRDefault="00F87AA1" w:rsidP="00A74C9C">
            <w:pPr>
              <w:jc w:val="center"/>
              <w:rPr>
                <w:rFonts w:asciiTheme="majorBidi" w:hAnsiTheme="majorBidi" w:cstheme="majorBidi"/>
                <w:sz w:val="20"/>
                <w:szCs w:val="20"/>
              </w:rPr>
            </w:pPr>
            <w:r w:rsidRPr="00C20798">
              <w:rPr>
                <w:rFonts w:asciiTheme="majorBidi" w:hAnsiTheme="majorBidi" w:cstheme="majorBidi"/>
                <w:sz w:val="20"/>
                <w:szCs w:val="20"/>
              </w:rPr>
              <w:t>91</w:t>
            </w:r>
            <w:r w:rsidRPr="00C20798">
              <w:rPr>
                <w:rFonts w:asciiTheme="majorBidi" w:hAnsiTheme="majorBidi" w:cstheme="majorBidi"/>
                <w:sz w:val="20"/>
                <w:szCs w:val="20"/>
                <w:vertAlign w:val="subscript"/>
              </w:rPr>
              <w:t>a</w:t>
            </w:r>
          </w:p>
        </w:tc>
      </w:tr>
      <w:tr w:rsidR="00F87AA1" w:rsidRPr="00C20798" w14:paraId="0081CFCB" w14:textId="77777777" w:rsidTr="00A74C9C">
        <w:tc>
          <w:tcPr>
            <w:tcW w:w="4077" w:type="dxa"/>
            <w:tcBorders>
              <w:top w:val="nil"/>
              <w:left w:val="nil"/>
              <w:bottom w:val="nil"/>
              <w:right w:val="nil"/>
            </w:tcBorders>
          </w:tcPr>
          <w:p w14:paraId="6257A6AD" w14:textId="77777777" w:rsidR="00F87AA1" w:rsidRPr="00C20798" w:rsidRDefault="00F87AA1" w:rsidP="00A74C9C">
            <w:pPr>
              <w:rPr>
                <w:rFonts w:asciiTheme="majorBidi" w:hAnsiTheme="majorBidi" w:cstheme="majorBidi"/>
                <w:sz w:val="20"/>
                <w:szCs w:val="20"/>
              </w:rPr>
            </w:pPr>
            <w:r w:rsidRPr="00C20798">
              <w:rPr>
                <w:rFonts w:asciiTheme="majorBidi" w:hAnsiTheme="majorBidi" w:cstheme="majorBidi"/>
                <w:sz w:val="20"/>
                <w:szCs w:val="20"/>
              </w:rPr>
              <w:t>Mortgage</w:t>
            </w:r>
          </w:p>
        </w:tc>
        <w:tc>
          <w:tcPr>
            <w:tcW w:w="2977" w:type="dxa"/>
            <w:tcBorders>
              <w:top w:val="nil"/>
              <w:left w:val="nil"/>
              <w:bottom w:val="nil"/>
              <w:right w:val="nil"/>
            </w:tcBorders>
          </w:tcPr>
          <w:p w14:paraId="57A2180F" w14:textId="77777777" w:rsidR="00F87AA1" w:rsidRPr="00C20798" w:rsidRDefault="00F87AA1" w:rsidP="00A74C9C">
            <w:pPr>
              <w:jc w:val="center"/>
              <w:rPr>
                <w:rFonts w:asciiTheme="majorBidi" w:hAnsiTheme="majorBidi" w:cstheme="majorBidi"/>
                <w:sz w:val="20"/>
                <w:szCs w:val="20"/>
              </w:rPr>
            </w:pPr>
            <w:r w:rsidRPr="00C20798">
              <w:rPr>
                <w:rFonts w:asciiTheme="majorBidi" w:hAnsiTheme="majorBidi" w:cstheme="majorBidi"/>
                <w:sz w:val="20"/>
                <w:szCs w:val="20"/>
              </w:rPr>
              <w:t>88</w:t>
            </w:r>
            <w:r w:rsidRPr="00C20798">
              <w:rPr>
                <w:rFonts w:asciiTheme="majorBidi" w:hAnsiTheme="majorBidi" w:cstheme="majorBidi"/>
                <w:sz w:val="20"/>
                <w:szCs w:val="20"/>
                <w:vertAlign w:val="subscript"/>
              </w:rPr>
              <w:t>a</w:t>
            </w:r>
          </w:p>
        </w:tc>
      </w:tr>
      <w:tr w:rsidR="00F87AA1" w:rsidRPr="00C20798" w14:paraId="7A3FE97D" w14:textId="77777777" w:rsidTr="00A74C9C">
        <w:tc>
          <w:tcPr>
            <w:tcW w:w="4077" w:type="dxa"/>
            <w:tcBorders>
              <w:top w:val="nil"/>
              <w:left w:val="nil"/>
              <w:bottom w:val="nil"/>
              <w:right w:val="nil"/>
            </w:tcBorders>
          </w:tcPr>
          <w:p w14:paraId="0F0D5825" w14:textId="77777777" w:rsidR="00F87AA1" w:rsidRPr="00C20798" w:rsidRDefault="00F87AA1" w:rsidP="00A74C9C">
            <w:pPr>
              <w:rPr>
                <w:rFonts w:asciiTheme="majorBidi" w:hAnsiTheme="majorBidi" w:cstheme="majorBidi"/>
                <w:sz w:val="20"/>
                <w:szCs w:val="20"/>
              </w:rPr>
            </w:pPr>
            <w:r w:rsidRPr="00C20798">
              <w:rPr>
                <w:rFonts w:asciiTheme="majorBidi" w:hAnsiTheme="majorBidi" w:cstheme="majorBidi"/>
                <w:sz w:val="20"/>
                <w:szCs w:val="20"/>
              </w:rPr>
              <w:t>Private rental</w:t>
            </w:r>
          </w:p>
        </w:tc>
        <w:tc>
          <w:tcPr>
            <w:tcW w:w="2977" w:type="dxa"/>
            <w:tcBorders>
              <w:top w:val="nil"/>
              <w:left w:val="nil"/>
              <w:bottom w:val="nil"/>
              <w:right w:val="nil"/>
            </w:tcBorders>
          </w:tcPr>
          <w:p w14:paraId="0DFB3C2B" w14:textId="77777777" w:rsidR="00F87AA1" w:rsidRPr="00C20798" w:rsidRDefault="00F87AA1" w:rsidP="00A74C9C">
            <w:pPr>
              <w:jc w:val="center"/>
              <w:rPr>
                <w:rFonts w:asciiTheme="majorBidi" w:hAnsiTheme="majorBidi" w:cstheme="majorBidi"/>
                <w:sz w:val="20"/>
                <w:szCs w:val="20"/>
              </w:rPr>
            </w:pPr>
            <w:r w:rsidRPr="00C20798">
              <w:rPr>
                <w:rFonts w:asciiTheme="majorBidi" w:hAnsiTheme="majorBidi" w:cstheme="majorBidi"/>
                <w:sz w:val="20"/>
                <w:szCs w:val="20"/>
              </w:rPr>
              <w:t>26</w:t>
            </w:r>
            <w:r w:rsidRPr="00C20798">
              <w:rPr>
                <w:rFonts w:asciiTheme="majorBidi" w:hAnsiTheme="majorBidi" w:cstheme="majorBidi"/>
                <w:sz w:val="20"/>
                <w:szCs w:val="20"/>
                <w:vertAlign w:val="superscript"/>
              </w:rPr>
              <w:t>b</w:t>
            </w:r>
          </w:p>
        </w:tc>
      </w:tr>
      <w:tr w:rsidR="00F87AA1" w:rsidRPr="00C20798" w14:paraId="02A5FC52" w14:textId="77777777" w:rsidTr="00A74C9C">
        <w:tc>
          <w:tcPr>
            <w:tcW w:w="4077" w:type="dxa"/>
            <w:tcBorders>
              <w:top w:val="nil"/>
              <w:left w:val="nil"/>
              <w:bottom w:val="nil"/>
              <w:right w:val="nil"/>
            </w:tcBorders>
          </w:tcPr>
          <w:p w14:paraId="00ED5AE2" w14:textId="77777777" w:rsidR="00F87AA1" w:rsidRPr="00C20798" w:rsidRDefault="00F87AA1" w:rsidP="00A74C9C">
            <w:pPr>
              <w:rPr>
                <w:rFonts w:asciiTheme="majorBidi" w:hAnsiTheme="majorBidi" w:cstheme="majorBidi"/>
                <w:sz w:val="20"/>
                <w:szCs w:val="20"/>
              </w:rPr>
            </w:pPr>
            <w:r w:rsidRPr="00C20798">
              <w:rPr>
                <w:rFonts w:asciiTheme="majorBidi" w:hAnsiTheme="majorBidi" w:cstheme="majorBidi"/>
                <w:sz w:val="20"/>
                <w:szCs w:val="20"/>
              </w:rPr>
              <w:t>Public rental</w:t>
            </w:r>
          </w:p>
        </w:tc>
        <w:tc>
          <w:tcPr>
            <w:tcW w:w="2977" w:type="dxa"/>
            <w:tcBorders>
              <w:top w:val="nil"/>
              <w:left w:val="nil"/>
              <w:bottom w:val="nil"/>
              <w:right w:val="nil"/>
            </w:tcBorders>
          </w:tcPr>
          <w:p w14:paraId="2CC452B7" w14:textId="77777777" w:rsidR="00F87AA1" w:rsidRPr="00C20798" w:rsidRDefault="00F87AA1" w:rsidP="00A74C9C">
            <w:pPr>
              <w:jc w:val="center"/>
              <w:rPr>
                <w:rFonts w:asciiTheme="majorBidi" w:hAnsiTheme="majorBidi" w:cstheme="majorBidi"/>
                <w:sz w:val="20"/>
                <w:szCs w:val="20"/>
              </w:rPr>
            </w:pPr>
            <w:r w:rsidRPr="00C20798">
              <w:rPr>
                <w:rFonts w:asciiTheme="majorBidi" w:hAnsiTheme="majorBidi" w:cstheme="majorBidi"/>
                <w:sz w:val="20"/>
                <w:szCs w:val="20"/>
              </w:rPr>
              <w:t>23</w:t>
            </w:r>
            <w:r w:rsidRPr="00C20798">
              <w:rPr>
                <w:rFonts w:asciiTheme="majorBidi" w:hAnsiTheme="majorBidi" w:cstheme="majorBidi"/>
                <w:sz w:val="20"/>
                <w:szCs w:val="20"/>
                <w:vertAlign w:val="subscript"/>
              </w:rPr>
              <w:t>b</w:t>
            </w:r>
          </w:p>
        </w:tc>
      </w:tr>
      <w:tr w:rsidR="00F87AA1" w:rsidRPr="00C20798" w14:paraId="1A628C49" w14:textId="77777777" w:rsidTr="00A74C9C">
        <w:tc>
          <w:tcPr>
            <w:tcW w:w="4077" w:type="dxa"/>
            <w:tcBorders>
              <w:top w:val="nil"/>
              <w:left w:val="nil"/>
              <w:bottom w:val="single" w:sz="4" w:space="0" w:color="auto"/>
              <w:right w:val="nil"/>
            </w:tcBorders>
          </w:tcPr>
          <w:p w14:paraId="34CD797E" w14:textId="77777777" w:rsidR="00F87AA1" w:rsidRPr="00C20798" w:rsidRDefault="00F87AA1" w:rsidP="00A74C9C">
            <w:pPr>
              <w:rPr>
                <w:rFonts w:asciiTheme="majorBidi" w:hAnsiTheme="majorBidi" w:cstheme="majorBidi"/>
                <w:sz w:val="20"/>
                <w:szCs w:val="20"/>
              </w:rPr>
            </w:pPr>
            <w:r w:rsidRPr="00C20798">
              <w:rPr>
                <w:rFonts w:asciiTheme="majorBidi" w:hAnsiTheme="majorBidi" w:cstheme="majorBidi"/>
                <w:sz w:val="20"/>
                <w:szCs w:val="20"/>
              </w:rPr>
              <w:t>Boarding, living at home, other</w:t>
            </w:r>
          </w:p>
        </w:tc>
        <w:tc>
          <w:tcPr>
            <w:tcW w:w="2977" w:type="dxa"/>
            <w:tcBorders>
              <w:top w:val="nil"/>
              <w:left w:val="nil"/>
              <w:bottom w:val="single" w:sz="4" w:space="0" w:color="auto"/>
              <w:right w:val="nil"/>
            </w:tcBorders>
          </w:tcPr>
          <w:p w14:paraId="49BAB29A" w14:textId="77777777" w:rsidR="00F87AA1" w:rsidRPr="00C20798" w:rsidRDefault="00F87AA1" w:rsidP="00A74C9C">
            <w:pPr>
              <w:jc w:val="center"/>
              <w:rPr>
                <w:rFonts w:asciiTheme="majorBidi" w:hAnsiTheme="majorBidi" w:cstheme="majorBidi"/>
                <w:sz w:val="20"/>
                <w:szCs w:val="20"/>
              </w:rPr>
            </w:pPr>
            <w:r w:rsidRPr="00C20798">
              <w:rPr>
                <w:rFonts w:asciiTheme="majorBidi" w:hAnsiTheme="majorBidi" w:cstheme="majorBidi"/>
                <w:sz w:val="20"/>
                <w:szCs w:val="20"/>
              </w:rPr>
              <w:t>77</w:t>
            </w:r>
            <w:r w:rsidRPr="00C20798">
              <w:rPr>
                <w:rFonts w:asciiTheme="majorBidi" w:hAnsiTheme="majorBidi" w:cstheme="majorBidi"/>
                <w:sz w:val="20"/>
                <w:szCs w:val="20"/>
                <w:vertAlign w:val="subscript"/>
              </w:rPr>
              <w:t>a</w:t>
            </w:r>
          </w:p>
        </w:tc>
      </w:tr>
    </w:tbl>
    <w:p w14:paraId="640A3089" w14:textId="4E37F0A0" w:rsidR="00F87AA1" w:rsidRDefault="00F87AA1" w:rsidP="00F87AA1">
      <w:pPr>
        <w:rPr>
          <w:rFonts w:asciiTheme="majorBidi" w:hAnsiTheme="majorBidi" w:cstheme="majorBidi"/>
          <w:sz w:val="20"/>
          <w:szCs w:val="20"/>
        </w:rPr>
      </w:pPr>
      <w:r w:rsidRPr="00C20798">
        <w:rPr>
          <w:rFonts w:asciiTheme="majorBidi" w:hAnsiTheme="majorBidi" w:cstheme="majorBidi"/>
          <w:sz w:val="20"/>
          <w:szCs w:val="20"/>
        </w:rPr>
        <w:t>Notes: differences between subscripts denote significant differences at 95% level.Source: Australian Survey of Social Attitudes (2015)</w:t>
      </w:r>
    </w:p>
    <w:p w14:paraId="1606F372" w14:textId="54B78371" w:rsidR="008210CC" w:rsidRPr="00C20798" w:rsidRDefault="00494861" w:rsidP="008210CC">
      <w:pPr>
        <w:rPr>
          <w:rFonts w:asciiTheme="majorBidi" w:hAnsiTheme="majorBidi" w:cstheme="majorBidi"/>
          <w:b/>
          <w:bCs/>
          <w:sz w:val="20"/>
          <w:szCs w:val="20"/>
        </w:rPr>
      </w:pPr>
      <w:r>
        <w:rPr>
          <w:rFonts w:asciiTheme="majorBidi" w:hAnsiTheme="majorBidi" w:cstheme="majorBidi"/>
          <w:b/>
          <w:bCs/>
          <w:sz w:val="20"/>
          <w:szCs w:val="20"/>
        </w:rPr>
        <w:lastRenderedPageBreak/>
        <w:t>Table 3</w:t>
      </w:r>
      <w:r w:rsidR="008210CC" w:rsidRPr="00C20798">
        <w:rPr>
          <w:rFonts w:asciiTheme="majorBidi" w:hAnsiTheme="majorBidi" w:cstheme="majorBidi"/>
          <w:b/>
          <w:bCs/>
          <w:sz w:val="20"/>
          <w:szCs w:val="20"/>
        </w:rPr>
        <w:t xml:space="preserve">: House and Contents Insurance (odds ratios) </w:t>
      </w:r>
    </w:p>
    <w:tbl>
      <w:tblPr>
        <w:tblStyle w:val="TableGrid"/>
        <w:tblW w:w="8613" w:type="dxa"/>
        <w:tblLook w:val="04A0" w:firstRow="1" w:lastRow="0" w:firstColumn="1" w:lastColumn="0" w:noHBand="0" w:noVBand="1"/>
      </w:tblPr>
      <w:tblGrid>
        <w:gridCol w:w="2943"/>
        <w:gridCol w:w="1134"/>
        <w:gridCol w:w="1134"/>
        <w:gridCol w:w="1134"/>
        <w:gridCol w:w="1134"/>
        <w:gridCol w:w="1134"/>
      </w:tblGrid>
      <w:tr w:rsidR="008210CC" w:rsidRPr="00C20798" w14:paraId="1F590CB6" w14:textId="77777777" w:rsidTr="00120029">
        <w:trPr>
          <w:trHeight w:val="283"/>
        </w:trPr>
        <w:tc>
          <w:tcPr>
            <w:tcW w:w="2943" w:type="dxa"/>
            <w:tcBorders>
              <w:top w:val="single" w:sz="4" w:space="0" w:color="auto"/>
              <w:left w:val="nil"/>
              <w:bottom w:val="nil"/>
              <w:right w:val="nil"/>
            </w:tcBorders>
          </w:tcPr>
          <w:p w14:paraId="23B60B9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Model</w:t>
            </w:r>
          </w:p>
        </w:tc>
        <w:tc>
          <w:tcPr>
            <w:tcW w:w="1134" w:type="dxa"/>
            <w:tcBorders>
              <w:top w:val="single" w:sz="4" w:space="0" w:color="auto"/>
              <w:left w:val="nil"/>
              <w:bottom w:val="nil"/>
              <w:right w:val="nil"/>
            </w:tcBorders>
          </w:tcPr>
          <w:p w14:paraId="19E896E0" w14:textId="77777777" w:rsidR="008210CC" w:rsidRPr="00C20798" w:rsidRDefault="008210CC" w:rsidP="00120029">
            <w:pPr>
              <w:jc w:val="center"/>
              <w:rPr>
                <w:rFonts w:asciiTheme="majorBidi" w:hAnsiTheme="majorBidi" w:cstheme="majorBidi"/>
                <w:b/>
                <w:bCs/>
                <w:sz w:val="20"/>
                <w:szCs w:val="20"/>
              </w:rPr>
            </w:pPr>
            <w:r w:rsidRPr="00C20798">
              <w:rPr>
                <w:rFonts w:asciiTheme="majorBidi" w:hAnsiTheme="majorBidi" w:cstheme="majorBidi"/>
                <w:b/>
                <w:bCs/>
                <w:sz w:val="20"/>
                <w:szCs w:val="20"/>
              </w:rPr>
              <w:t>1</w:t>
            </w:r>
          </w:p>
        </w:tc>
        <w:tc>
          <w:tcPr>
            <w:tcW w:w="1134" w:type="dxa"/>
            <w:tcBorders>
              <w:top w:val="single" w:sz="4" w:space="0" w:color="auto"/>
              <w:left w:val="nil"/>
              <w:bottom w:val="nil"/>
              <w:right w:val="nil"/>
            </w:tcBorders>
          </w:tcPr>
          <w:p w14:paraId="0AF0C720"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b/>
                <w:bCs/>
                <w:sz w:val="20"/>
                <w:szCs w:val="20"/>
              </w:rPr>
              <w:t>2</w:t>
            </w:r>
          </w:p>
        </w:tc>
        <w:tc>
          <w:tcPr>
            <w:tcW w:w="1134" w:type="dxa"/>
            <w:tcBorders>
              <w:top w:val="single" w:sz="4" w:space="0" w:color="auto"/>
              <w:left w:val="nil"/>
              <w:bottom w:val="nil"/>
              <w:right w:val="nil"/>
            </w:tcBorders>
          </w:tcPr>
          <w:p w14:paraId="5213CF7F"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b/>
                <w:bCs/>
                <w:sz w:val="20"/>
                <w:szCs w:val="20"/>
              </w:rPr>
              <w:t>3</w:t>
            </w:r>
          </w:p>
        </w:tc>
        <w:tc>
          <w:tcPr>
            <w:tcW w:w="1134" w:type="dxa"/>
            <w:tcBorders>
              <w:top w:val="single" w:sz="4" w:space="0" w:color="auto"/>
              <w:left w:val="nil"/>
              <w:bottom w:val="nil"/>
              <w:right w:val="nil"/>
            </w:tcBorders>
          </w:tcPr>
          <w:p w14:paraId="5D0C0FCE" w14:textId="77777777" w:rsidR="008210CC" w:rsidRPr="00C20798" w:rsidRDefault="008210CC" w:rsidP="00120029">
            <w:pPr>
              <w:jc w:val="center"/>
              <w:rPr>
                <w:rFonts w:asciiTheme="majorBidi" w:hAnsiTheme="majorBidi" w:cstheme="majorBidi"/>
                <w:b/>
                <w:bCs/>
                <w:sz w:val="20"/>
                <w:szCs w:val="20"/>
              </w:rPr>
            </w:pPr>
            <w:r w:rsidRPr="00C20798">
              <w:rPr>
                <w:rFonts w:asciiTheme="majorBidi" w:hAnsiTheme="majorBidi" w:cstheme="majorBidi"/>
                <w:b/>
                <w:bCs/>
                <w:sz w:val="20"/>
                <w:szCs w:val="20"/>
              </w:rPr>
              <w:t>4</w:t>
            </w:r>
          </w:p>
        </w:tc>
        <w:tc>
          <w:tcPr>
            <w:tcW w:w="1134" w:type="dxa"/>
            <w:tcBorders>
              <w:top w:val="single" w:sz="4" w:space="0" w:color="auto"/>
              <w:left w:val="nil"/>
              <w:bottom w:val="nil"/>
              <w:right w:val="nil"/>
            </w:tcBorders>
          </w:tcPr>
          <w:p w14:paraId="32C7356B" w14:textId="77777777" w:rsidR="008210CC" w:rsidRPr="00C20798" w:rsidRDefault="008210CC" w:rsidP="00120029">
            <w:pPr>
              <w:jc w:val="center"/>
              <w:rPr>
                <w:rFonts w:asciiTheme="majorBidi" w:hAnsiTheme="majorBidi" w:cstheme="majorBidi"/>
                <w:b/>
                <w:bCs/>
                <w:sz w:val="20"/>
                <w:szCs w:val="20"/>
              </w:rPr>
            </w:pPr>
            <w:r w:rsidRPr="00C20798">
              <w:rPr>
                <w:rFonts w:asciiTheme="majorBidi" w:hAnsiTheme="majorBidi" w:cstheme="majorBidi"/>
                <w:b/>
                <w:bCs/>
                <w:sz w:val="20"/>
                <w:szCs w:val="20"/>
              </w:rPr>
              <w:t>5</w:t>
            </w:r>
          </w:p>
        </w:tc>
      </w:tr>
      <w:tr w:rsidR="008210CC" w:rsidRPr="00C20798" w14:paraId="6B78E5F1" w14:textId="77777777" w:rsidTr="00120029">
        <w:trPr>
          <w:trHeight w:val="283"/>
        </w:trPr>
        <w:tc>
          <w:tcPr>
            <w:tcW w:w="2943" w:type="dxa"/>
            <w:tcBorders>
              <w:top w:val="nil"/>
              <w:left w:val="nil"/>
              <w:bottom w:val="nil"/>
              <w:right w:val="nil"/>
            </w:tcBorders>
          </w:tcPr>
          <w:p w14:paraId="3649567E"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3687F857"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94EEFE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4566A02"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22D703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436F59A" w14:textId="77777777" w:rsidR="008210CC" w:rsidRPr="00C20798" w:rsidRDefault="008210CC" w:rsidP="00120029">
            <w:pPr>
              <w:jc w:val="center"/>
              <w:rPr>
                <w:rFonts w:asciiTheme="majorBidi" w:hAnsiTheme="majorBidi" w:cstheme="majorBidi"/>
                <w:sz w:val="20"/>
                <w:szCs w:val="20"/>
              </w:rPr>
            </w:pPr>
          </w:p>
        </w:tc>
      </w:tr>
      <w:tr w:rsidR="008210CC" w:rsidRPr="00C20798" w14:paraId="5B1AC84B" w14:textId="77777777" w:rsidTr="00120029">
        <w:trPr>
          <w:trHeight w:val="283"/>
        </w:trPr>
        <w:tc>
          <w:tcPr>
            <w:tcW w:w="2943" w:type="dxa"/>
            <w:tcBorders>
              <w:top w:val="nil"/>
              <w:left w:val="nil"/>
              <w:bottom w:val="nil"/>
              <w:right w:val="nil"/>
            </w:tcBorders>
          </w:tcPr>
          <w:p w14:paraId="181A4CF5"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Men</w:t>
            </w:r>
          </w:p>
        </w:tc>
        <w:tc>
          <w:tcPr>
            <w:tcW w:w="1134" w:type="dxa"/>
            <w:tcBorders>
              <w:top w:val="nil"/>
              <w:left w:val="nil"/>
              <w:bottom w:val="nil"/>
              <w:right w:val="nil"/>
            </w:tcBorders>
          </w:tcPr>
          <w:p w14:paraId="440716F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0.8</w:t>
            </w:r>
          </w:p>
        </w:tc>
        <w:tc>
          <w:tcPr>
            <w:tcW w:w="1134" w:type="dxa"/>
            <w:tcBorders>
              <w:top w:val="nil"/>
              <w:left w:val="nil"/>
              <w:bottom w:val="nil"/>
              <w:right w:val="nil"/>
            </w:tcBorders>
          </w:tcPr>
          <w:p w14:paraId="5F08D1E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70697264"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1856609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4C52B4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0.7</w:t>
            </w:r>
          </w:p>
        </w:tc>
      </w:tr>
      <w:tr w:rsidR="008210CC" w:rsidRPr="00C20798" w14:paraId="62330B86" w14:textId="77777777" w:rsidTr="00120029">
        <w:trPr>
          <w:trHeight w:val="283"/>
        </w:trPr>
        <w:tc>
          <w:tcPr>
            <w:tcW w:w="2943" w:type="dxa"/>
            <w:tcBorders>
              <w:top w:val="nil"/>
              <w:left w:val="nil"/>
              <w:bottom w:val="nil"/>
              <w:right w:val="nil"/>
            </w:tcBorders>
          </w:tcPr>
          <w:p w14:paraId="2D82BC3D"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0B7C4595"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9861B4E"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8D23F5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4D431A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B8115ED" w14:textId="77777777" w:rsidR="008210CC" w:rsidRPr="00C20798" w:rsidRDefault="008210CC" w:rsidP="00120029">
            <w:pPr>
              <w:jc w:val="center"/>
              <w:rPr>
                <w:rFonts w:asciiTheme="majorBidi" w:hAnsiTheme="majorBidi" w:cstheme="majorBidi"/>
                <w:sz w:val="20"/>
                <w:szCs w:val="20"/>
              </w:rPr>
            </w:pPr>
          </w:p>
        </w:tc>
      </w:tr>
      <w:tr w:rsidR="008210CC" w:rsidRPr="00C20798" w14:paraId="4F14AFE3" w14:textId="77777777" w:rsidTr="00120029">
        <w:trPr>
          <w:trHeight w:val="283"/>
        </w:trPr>
        <w:tc>
          <w:tcPr>
            <w:tcW w:w="2943" w:type="dxa"/>
            <w:tcBorders>
              <w:top w:val="nil"/>
              <w:left w:val="nil"/>
              <w:bottom w:val="nil"/>
              <w:right w:val="nil"/>
            </w:tcBorders>
          </w:tcPr>
          <w:p w14:paraId="5B4DF922"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 (referent 50+)</w:t>
            </w:r>
          </w:p>
        </w:tc>
        <w:tc>
          <w:tcPr>
            <w:tcW w:w="1134" w:type="dxa"/>
            <w:tcBorders>
              <w:top w:val="nil"/>
              <w:left w:val="nil"/>
              <w:bottom w:val="nil"/>
              <w:right w:val="nil"/>
            </w:tcBorders>
          </w:tcPr>
          <w:p w14:paraId="595B64F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p>
        </w:tc>
        <w:tc>
          <w:tcPr>
            <w:tcW w:w="1134" w:type="dxa"/>
            <w:tcBorders>
              <w:top w:val="nil"/>
              <w:left w:val="nil"/>
              <w:bottom w:val="nil"/>
              <w:right w:val="nil"/>
            </w:tcBorders>
          </w:tcPr>
          <w:p w14:paraId="223C585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001656A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7406217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2A3F07A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p>
        </w:tc>
      </w:tr>
      <w:tr w:rsidR="008210CC" w:rsidRPr="00C20798" w14:paraId="548BB59E" w14:textId="77777777" w:rsidTr="00120029">
        <w:trPr>
          <w:trHeight w:val="283"/>
        </w:trPr>
        <w:tc>
          <w:tcPr>
            <w:tcW w:w="2943" w:type="dxa"/>
            <w:tcBorders>
              <w:top w:val="nil"/>
              <w:left w:val="nil"/>
              <w:bottom w:val="nil"/>
              <w:right w:val="nil"/>
            </w:tcBorders>
          </w:tcPr>
          <w:p w14:paraId="67AC6FBA"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Aged 18-29</w:t>
            </w:r>
          </w:p>
        </w:tc>
        <w:tc>
          <w:tcPr>
            <w:tcW w:w="1134" w:type="dxa"/>
            <w:tcBorders>
              <w:top w:val="nil"/>
              <w:left w:val="nil"/>
              <w:bottom w:val="nil"/>
              <w:right w:val="nil"/>
            </w:tcBorders>
          </w:tcPr>
          <w:p w14:paraId="5D4731B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0.2***</w:t>
            </w:r>
          </w:p>
        </w:tc>
        <w:tc>
          <w:tcPr>
            <w:tcW w:w="1134" w:type="dxa"/>
            <w:tcBorders>
              <w:top w:val="nil"/>
              <w:left w:val="nil"/>
              <w:bottom w:val="nil"/>
              <w:right w:val="nil"/>
            </w:tcBorders>
          </w:tcPr>
          <w:p w14:paraId="0F4B696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B17CDD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B4186A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BD6A52E"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w:t>
            </w:r>
            <w:r>
              <w:rPr>
                <w:rFonts w:asciiTheme="majorBidi" w:hAnsiTheme="majorBidi" w:cstheme="majorBidi"/>
                <w:sz w:val="20"/>
                <w:szCs w:val="20"/>
              </w:rPr>
              <w:t>9</w:t>
            </w:r>
          </w:p>
        </w:tc>
      </w:tr>
      <w:tr w:rsidR="008210CC" w:rsidRPr="00C20798" w14:paraId="719A87D6" w14:textId="77777777" w:rsidTr="00120029">
        <w:trPr>
          <w:trHeight w:val="283"/>
        </w:trPr>
        <w:tc>
          <w:tcPr>
            <w:tcW w:w="2943" w:type="dxa"/>
            <w:tcBorders>
              <w:top w:val="nil"/>
              <w:left w:val="nil"/>
              <w:bottom w:val="nil"/>
              <w:right w:val="nil"/>
            </w:tcBorders>
          </w:tcPr>
          <w:p w14:paraId="0EC35B6C"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Aged 30-49</w:t>
            </w:r>
          </w:p>
        </w:tc>
        <w:tc>
          <w:tcPr>
            <w:tcW w:w="1134" w:type="dxa"/>
            <w:tcBorders>
              <w:top w:val="nil"/>
              <w:left w:val="nil"/>
              <w:bottom w:val="nil"/>
              <w:right w:val="nil"/>
            </w:tcBorders>
          </w:tcPr>
          <w:p w14:paraId="7796FCB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0.4**</w:t>
            </w:r>
          </w:p>
        </w:tc>
        <w:tc>
          <w:tcPr>
            <w:tcW w:w="1134" w:type="dxa"/>
            <w:tcBorders>
              <w:top w:val="nil"/>
              <w:left w:val="nil"/>
              <w:bottom w:val="nil"/>
              <w:right w:val="nil"/>
            </w:tcBorders>
          </w:tcPr>
          <w:p w14:paraId="766A31C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630480C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ECD11E8"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C34D34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w:t>
            </w:r>
            <w:r>
              <w:rPr>
                <w:rFonts w:asciiTheme="majorBidi" w:hAnsiTheme="majorBidi" w:cstheme="majorBidi"/>
                <w:sz w:val="20"/>
                <w:szCs w:val="20"/>
              </w:rPr>
              <w:t>7</w:t>
            </w:r>
          </w:p>
        </w:tc>
      </w:tr>
      <w:tr w:rsidR="008210CC" w:rsidRPr="00C20798" w14:paraId="45C208B2" w14:textId="77777777" w:rsidTr="00120029">
        <w:trPr>
          <w:trHeight w:val="283"/>
        </w:trPr>
        <w:tc>
          <w:tcPr>
            <w:tcW w:w="2943" w:type="dxa"/>
            <w:tcBorders>
              <w:top w:val="nil"/>
              <w:left w:val="nil"/>
              <w:bottom w:val="nil"/>
              <w:right w:val="nil"/>
            </w:tcBorders>
          </w:tcPr>
          <w:p w14:paraId="505A014C"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27F09175"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53090EF8"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D90154A"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B8D7F84"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E61B74E" w14:textId="77777777" w:rsidR="008210CC" w:rsidRPr="00C20798" w:rsidRDefault="008210CC" w:rsidP="00120029">
            <w:pPr>
              <w:jc w:val="center"/>
              <w:rPr>
                <w:rFonts w:asciiTheme="majorBidi" w:hAnsiTheme="majorBidi" w:cstheme="majorBidi"/>
                <w:sz w:val="20"/>
                <w:szCs w:val="20"/>
              </w:rPr>
            </w:pPr>
          </w:p>
        </w:tc>
      </w:tr>
      <w:tr w:rsidR="008210CC" w:rsidRPr="00C20798" w14:paraId="05D43C7D" w14:textId="77777777" w:rsidTr="00120029">
        <w:trPr>
          <w:trHeight w:val="283"/>
        </w:trPr>
        <w:tc>
          <w:tcPr>
            <w:tcW w:w="2943" w:type="dxa"/>
            <w:tcBorders>
              <w:top w:val="nil"/>
              <w:left w:val="nil"/>
              <w:bottom w:val="nil"/>
              <w:right w:val="nil"/>
            </w:tcBorders>
          </w:tcPr>
          <w:p w14:paraId="3FD47AF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Non-tertiary</w:t>
            </w:r>
          </w:p>
        </w:tc>
        <w:tc>
          <w:tcPr>
            <w:tcW w:w="1134" w:type="dxa"/>
            <w:tcBorders>
              <w:top w:val="nil"/>
              <w:left w:val="nil"/>
              <w:bottom w:val="nil"/>
              <w:right w:val="nil"/>
            </w:tcBorders>
          </w:tcPr>
          <w:p w14:paraId="557D471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0.5*</w:t>
            </w:r>
          </w:p>
        </w:tc>
        <w:tc>
          <w:tcPr>
            <w:tcW w:w="1134" w:type="dxa"/>
            <w:tcBorders>
              <w:top w:val="nil"/>
              <w:left w:val="nil"/>
              <w:bottom w:val="nil"/>
              <w:right w:val="nil"/>
            </w:tcBorders>
          </w:tcPr>
          <w:p w14:paraId="421C370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F772DC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2A24144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52A60E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w:t>
            </w:r>
            <w:r>
              <w:rPr>
                <w:rFonts w:asciiTheme="majorBidi" w:hAnsiTheme="majorBidi" w:cstheme="majorBidi"/>
                <w:sz w:val="20"/>
                <w:szCs w:val="20"/>
              </w:rPr>
              <w:t>4</w:t>
            </w:r>
            <w:r w:rsidRPr="00C20798">
              <w:rPr>
                <w:rFonts w:asciiTheme="majorBidi" w:hAnsiTheme="majorBidi" w:cstheme="majorBidi"/>
                <w:sz w:val="20"/>
                <w:szCs w:val="20"/>
              </w:rPr>
              <w:t>*</w:t>
            </w:r>
          </w:p>
        </w:tc>
      </w:tr>
      <w:tr w:rsidR="008210CC" w:rsidRPr="00C20798" w14:paraId="142C1E0E" w14:textId="77777777" w:rsidTr="00120029">
        <w:trPr>
          <w:trHeight w:val="283"/>
        </w:trPr>
        <w:tc>
          <w:tcPr>
            <w:tcW w:w="2943" w:type="dxa"/>
            <w:tcBorders>
              <w:top w:val="nil"/>
              <w:left w:val="nil"/>
              <w:bottom w:val="nil"/>
              <w:right w:val="nil"/>
            </w:tcBorders>
          </w:tcPr>
          <w:p w14:paraId="3A212E39"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25F71DFF"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4467896"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E8CC7C4"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9D889AA"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326021E" w14:textId="77777777" w:rsidR="008210CC" w:rsidRPr="00C20798" w:rsidRDefault="008210CC" w:rsidP="00120029">
            <w:pPr>
              <w:jc w:val="center"/>
              <w:rPr>
                <w:rFonts w:asciiTheme="majorBidi" w:hAnsiTheme="majorBidi" w:cstheme="majorBidi"/>
                <w:sz w:val="20"/>
                <w:szCs w:val="20"/>
              </w:rPr>
            </w:pPr>
          </w:p>
        </w:tc>
      </w:tr>
      <w:tr w:rsidR="008210CC" w:rsidRPr="00C20798" w14:paraId="0BCC888D" w14:textId="77777777" w:rsidTr="00120029">
        <w:trPr>
          <w:trHeight w:val="283"/>
        </w:trPr>
        <w:tc>
          <w:tcPr>
            <w:tcW w:w="2943" w:type="dxa"/>
            <w:tcBorders>
              <w:top w:val="nil"/>
              <w:left w:val="nil"/>
              <w:bottom w:val="nil"/>
              <w:right w:val="nil"/>
            </w:tcBorders>
          </w:tcPr>
          <w:p w14:paraId="7B89BAF3"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Household income &lt;$</w:t>
            </w:r>
            <w:r>
              <w:rPr>
                <w:rFonts w:asciiTheme="majorBidi" w:hAnsiTheme="majorBidi" w:cstheme="majorBidi"/>
                <w:sz w:val="20"/>
                <w:szCs w:val="20"/>
              </w:rPr>
              <w:t>3</w:t>
            </w:r>
            <w:r w:rsidRPr="00C20798">
              <w:rPr>
                <w:rFonts w:asciiTheme="majorBidi" w:hAnsiTheme="majorBidi" w:cstheme="majorBidi"/>
                <w:sz w:val="20"/>
                <w:szCs w:val="20"/>
              </w:rPr>
              <w:t>0K</w:t>
            </w:r>
          </w:p>
        </w:tc>
        <w:tc>
          <w:tcPr>
            <w:tcW w:w="1134" w:type="dxa"/>
            <w:tcBorders>
              <w:top w:val="nil"/>
              <w:left w:val="nil"/>
              <w:bottom w:val="nil"/>
              <w:right w:val="nil"/>
            </w:tcBorders>
          </w:tcPr>
          <w:p w14:paraId="6DD6017F"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0.4**</w:t>
            </w:r>
          </w:p>
        </w:tc>
        <w:tc>
          <w:tcPr>
            <w:tcW w:w="1134" w:type="dxa"/>
            <w:tcBorders>
              <w:top w:val="nil"/>
              <w:left w:val="nil"/>
              <w:bottom w:val="nil"/>
              <w:right w:val="nil"/>
            </w:tcBorders>
          </w:tcPr>
          <w:p w14:paraId="460463D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1770EF1"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F84F33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6A745422"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0.7</w:t>
            </w:r>
          </w:p>
        </w:tc>
      </w:tr>
      <w:tr w:rsidR="008210CC" w:rsidRPr="00C20798" w14:paraId="31AF7C97" w14:textId="77777777" w:rsidTr="00120029">
        <w:trPr>
          <w:trHeight w:val="283"/>
        </w:trPr>
        <w:tc>
          <w:tcPr>
            <w:tcW w:w="2943" w:type="dxa"/>
            <w:tcBorders>
              <w:top w:val="nil"/>
              <w:left w:val="nil"/>
              <w:bottom w:val="nil"/>
              <w:right w:val="nil"/>
            </w:tcBorders>
          </w:tcPr>
          <w:p w14:paraId="409F47CA"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Household Income $</w:t>
            </w:r>
            <w:r>
              <w:rPr>
                <w:rFonts w:asciiTheme="majorBidi" w:hAnsiTheme="majorBidi" w:cstheme="majorBidi"/>
                <w:sz w:val="20"/>
                <w:szCs w:val="20"/>
              </w:rPr>
              <w:t>3</w:t>
            </w:r>
            <w:r w:rsidRPr="00C20798">
              <w:rPr>
                <w:rFonts w:asciiTheme="majorBidi" w:hAnsiTheme="majorBidi" w:cstheme="majorBidi"/>
                <w:sz w:val="20"/>
                <w:szCs w:val="20"/>
              </w:rPr>
              <w:t>0K+</w:t>
            </w:r>
          </w:p>
        </w:tc>
        <w:tc>
          <w:tcPr>
            <w:tcW w:w="1134" w:type="dxa"/>
            <w:tcBorders>
              <w:top w:val="nil"/>
              <w:left w:val="nil"/>
              <w:bottom w:val="nil"/>
              <w:right w:val="nil"/>
            </w:tcBorders>
          </w:tcPr>
          <w:p w14:paraId="3991DD8F"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1</w:t>
            </w:r>
          </w:p>
        </w:tc>
        <w:tc>
          <w:tcPr>
            <w:tcW w:w="1134" w:type="dxa"/>
            <w:tcBorders>
              <w:top w:val="nil"/>
              <w:left w:val="nil"/>
              <w:bottom w:val="nil"/>
              <w:right w:val="nil"/>
            </w:tcBorders>
          </w:tcPr>
          <w:p w14:paraId="2BED943D"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45CA11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009D647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12348E0"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p>
        </w:tc>
      </w:tr>
      <w:tr w:rsidR="008210CC" w:rsidRPr="00C20798" w14:paraId="05124AC1" w14:textId="77777777" w:rsidTr="00120029">
        <w:trPr>
          <w:trHeight w:val="283"/>
        </w:trPr>
        <w:tc>
          <w:tcPr>
            <w:tcW w:w="2943" w:type="dxa"/>
            <w:tcBorders>
              <w:top w:val="nil"/>
              <w:left w:val="nil"/>
              <w:bottom w:val="nil"/>
              <w:right w:val="nil"/>
            </w:tcBorders>
          </w:tcPr>
          <w:p w14:paraId="344B6936"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Non response on Income</w:t>
            </w:r>
          </w:p>
        </w:tc>
        <w:tc>
          <w:tcPr>
            <w:tcW w:w="1134" w:type="dxa"/>
            <w:tcBorders>
              <w:top w:val="nil"/>
              <w:left w:val="nil"/>
              <w:bottom w:val="nil"/>
              <w:right w:val="nil"/>
            </w:tcBorders>
          </w:tcPr>
          <w:p w14:paraId="4C100F3A"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1.3</w:t>
            </w:r>
          </w:p>
        </w:tc>
        <w:tc>
          <w:tcPr>
            <w:tcW w:w="1134" w:type="dxa"/>
            <w:tcBorders>
              <w:top w:val="nil"/>
              <w:left w:val="nil"/>
              <w:bottom w:val="nil"/>
              <w:right w:val="nil"/>
            </w:tcBorders>
          </w:tcPr>
          <w:p w14:paraId="1F24F4A8"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7CAA54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4326862"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CDB5329"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2.8</w:t>
            </w:r>
            <w:r w:rsidRPr="00C20798">
              <w:rPr>
                <w:rFonts w:asciiTheme="majorBidi" w:hAnsiTheme="majorBidi" w:cstheme="majorBidi"/>
                <w:sz w:val="20"/>
                <w:szCs w:val="20"/>
              </w:rPr>
              <w:t>*</w:t>
            </w:r>
          </w:p>
        </w:tc>
      </w:tr>
      <w:tr w:rsidR="008210CC" w:rsidRPr="00C20798" w14:paraId="2B66B9FF" w14:textId="77777777" w:rsidTr="00120029">
        <w:trPr>
          <w:trHeight w:val="283"/>
        </w:trPr>
        <w:tc>
          <w:tcPr>
            <w:tcW w:w="2943" w:type="dxa"/>
            <w:tcBorders>
              <w:top w:val="nil"/>
              <w:left w:val="nil"/>
              <w:bottom w:val="nil"/>
              <w:right w:val="nil"/>
            </w:tcBorders>
          </w:tcPr>
          <w:p w14:paraId="29CA6F29"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56172F57"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52800654"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47FA9AC"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09CE735"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E5E86D1" w14:textId="77777777" w:rsidR="008210CC" w:rsidRPr="00C20798" w:rsidRDefault="008210CC" w:rsidP="00120029">
            <w:pPr>
              <w:jc w:val="center"/>
              <w:rPr>
                <w:rFonts w:asciiTheme="majorBidi" w:hAnsiTheme="majorBidi" w:cstheme="majorBidi"/>
                <w:sz w:val="20"/>
                <w:szCs w:val="20"/>
              </w:rPr>
            </w:pPr>
          </w:p>
        </w:tc>
      </w:tr>
      <w:tr w:rsidR="008210CC" w:rsidRPr="00C20798" w14:paraId="6EDC1E5C" w14:textId="77777777" w:rsidTr="00120029">
        <w:trPr>
          <w:trHeight w:val="283"/>
        </w:trPr>
        <w:tc>
          <w:tcPr>
            <w:tcW w:w="2943" w:type="dxa"/>
            <w:tcBorders>
              <w:top w:val="nil"/>
              <w:left w:val="nil"/>
              <w:bottom w:val="nil"/>
              <w:right w:val="nil"/>
            </w:tcBorders>
          </w:tcPr>
          <w:p w14:paraId="1EFA4837"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Status scale (+ = high)</w:t>
            </w:r>
          </w:p>
        </w:tc>
        <w:tc>
          <w:tcPr>
            <w:tcW w:w="1134" w:type="dxa"/>
            <w:tcBorders>
              <w:top w:val="nil"/>
              <w:left w:val="nil"/>
              <w:bottom w:val="nil"/>
              <w:right w:val="nil"/>
            </w:tcBorders>
          </w:tcPr>
          <w:p w14:paraId="02B1164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1.2</w:t>
            </w:r>
            <w:r>
              <w:rPr>
                <w:rFonts w:asciiTheme="majorBidi" w:hAnsiTheme="majorBidi" w:cstheme="majorBidi"/>
                <w:sz w:val="20"/>
                <w:szCs w:val="20"/>
              </w:rPr>
              <w:t>7</w:t>
            </w:r>
            <w:r w:rsidRPr="00C20798">
              <w:rPr>
                <w:rFonts w:asciiTheme="majorBidi" w:hAnsiTheme="majorBidi" w:cstheme="majorBidi"/>
                <w:sz w:val="20"/>
                <w:szCs w:val="20"/>
              </w:rPr>
              <w:t>**</w:t>
            </w:r>
          </w:p>
        </w:tc>
        <w:tc>
          <w:tcPr>
            <w:tcW w:w="1134" w:type="dxa"/>
            <w:tcBorders>
              <w:top w:val="nil"/>
              <w:left w:val="nil"/>
              <w:bottom w:val="nil"/>
              <w:right w:val="nil"/>
            </w:tcBorders>
          </w:tcPr>
          <w:p w14:paraId="5EB044AC"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2B47566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6AC9E93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F05716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r>
              <w:rPr>
                <w:rFonts w:asciiTheme="majorBidi" w:hAnsiTheme="majorBidi" w:cstheme="majorBidi"/>
                <w:sz w:val="20"/>
                <w:szCs w:val="20"/>
              </w:rPr>
              <w:t>21</w:t>
            </w:r>
          </w:p>
        </w:tc>
      </w:tr>
      <w:tr w:rsidR="008210CC" w:rsidRPr="00C20798" w14:paraId="67F3B62F" w14:textId="77777777" w:rsidTr="00120029">
        <w:trPr>
          <w:trHeight w:val="283"/>
        </w:trPr>
        <w:tc>
          <w:tcPr>
            <w:tcW w:w="2943" w:type="dxa"/>
            <w:tcBorders>
              <w:top w:val="nil"/>
              <w:left w:val="nil"/>
              <w:bottom w:val="nil"/>
              <w:right w:val="nil"/>
            </w:tcBorders>
          </w:tcPr>
          <w:p w14:paraId="0D859421"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58906E42"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7E2C3A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177AF5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78D4FE7"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33F2177" w14:textId="77777777" w:rsidR="008210CC" w:rsidRPr="00C20798" w:rsidRDefault="008210CC" w:rsidP="00120029">
            <w:pPr>
              <w:jc w:val="center"/>
              <w:rPr>
                <w:rFonts w:asciiTheme="majorBidi" w:hAnsiTheme="majorBidi" w:cstheme="majorBidi"/>
                <w:sz w:val="20"/>
                <w:szCs w:val="20"/>
              </w:rPr>
            </w:pPr>
          </w:p>
        </w:tc>
      </w:tr>
      <w:tr w:rsidR="008210CC" w:rsidRPr="00C20798" w14:paraId="134B0981" w14:textId="77777777" w:rsidTr="00120029">
        <w:trPr>
          <w:trHeight w:val="283"/>
        </w:trPr>
        <w:tc>
          <w:tcPr>
            <w:tcW w:w="2943" w:type="dxa"/>
            <w:tcBorders>
              <w:top w:val="nil"/>
              <w:left w:val="nil"/>
              <w:bottom w:val="nil"/>
              <w:right w:val="nil"/>
            </w:tcBorders>
          </w:tcPr>
          <w:p w14:paraId="0BA10EC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Live in large City</w:t>
            </w:r>
          </w:p>
        </w:tc>
        <w:tc>
          <w:tcPr>
            <w:tcW w:w="1134" w:type="dxa"/>
            <w:tcBorders>
              <w:top w:val="nil"/>
              <w:left w:val="nil"/>
              <w:bottom w:val="nil"/>
              <w:right w:val="nil"/>
            </w:tcBorders>
          </w:tcPr>
          <w:p w14:paraId="3CBFC83F"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2471F354"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0.6*</w:t>
            </w:r>
          </w:p>
        </w:tc>
        <w:tc>
          <w:tcPr>
            <w:tcW w:w="1134" w:type="dxa"/>
            <w:tcBorders>
              <w:top w:val="nil"/>
              <w:left w:val="nil"/>
              <w:bottom w:val="nil"/>
              <w:right w:val="nil"/>
            </w:tcBorders>
          </w:tcPr>
          <w:p w14:paraId="42909A3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078C20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73B8CAD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0.4*</w:t>
            </w:r>
          </w:p>
        </w:tc>
      </w:tr>
      <w:tr w:rsidR="008210CC" w:rsidRPr="00C20798" w14:paraId="4EB31B05" w14:textId="77777777" w:rsidTr="00120029">
        <w:trPr>
          <w:trHeight w:val="283"/>
        </w:trPr>
        <w:tc>
          <w:tcPr>
            <w:tcW w:w="2943" w:type="dxa"/>
            <w:tcBorders>
              <w:top w:val="nil"/>
              <w:left w:val="nil"/>
              <w:bottom w:val="nil"/>
              <w:right w:val="nil"/>
            </w:tcBorders>
          </w:tcPr>
          <w:p w14:paraId="40B85A87"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7B75BD8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EF44DF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D5EDA1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AE0649E"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D80BBD7" w14:textId="77777777" w:rsidR="008210CC" w:rsidRPr="00C20798" w:rsidRDefault="008210CC" w:rsidP="00120029">
            <w:pPr>
              <w:jc w:val="center"/>
              <w:rPr>
                <w:rFonts w:asciiTheme="majorBidi" w:hAnsiTheme="majorBidi" w:cstheme="majorBidi"/>
                <w:sz w:val="20"/>
                <w:szCs w:val="20"/>
              </w:rPr>
            </w:pPr>
          </w:p>
        </w:tc>
      </w:tr>
      <w:tr w:rsidR="008210CC" w:rsidRPr="00C20798" w14:paraId="4B4DC0A7" w14:textId="77777777" w:rsidTr="00120029">
        <w:trPr>
          <w:trHeight w:val="283"/>
        </w:trPr>
        <w:tc>
          <w:tcPr>
            <w:tcW w:w="2943" w:type="dxa"/>
            <w:tcBorders>
              <w:top w:val="nil"/>
              <w:left w:val="nil"/>
              <w:bottom w:val="nil"/>
              <w:right w:val="nil"/>
            </w:tcBorders>
          </w:tcPr>
          <w:p w14:paraId="482068A8"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Separated or Divorced</w:t>
            </w:r>
          </w:p>
        </w:tc>
        <w:tc>
          <w:tcPr>
            <w:tcW w:w="1134" w:type="dxa"/>
            <w:tcBorders>
              <w:top w:val="nil"/>
              <w:left w:val="nil"/>
              <w:bottom w:val="nil"/>
              <w:right w:val="nil"/>
            </w:tcBorders>
          </w:tcPr>
          <w:p w14:paraId="1E5BC6B5"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1E2C0C8"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0.4**</w:t>
            </w:r>
          </w:p>
        </w:tc>
        <w:tc>
          <w:tcPr>
            <w:tcW w:w="1134" w:type="dxa"/>
            <w:tcBorders>
              <w:top w:val="nil"/>
              <w:left w:val="nil"/>
              <w:bottom w:val="nil"/>
              <w:right w:val="nil"/>
            </w:tcBorders>
          </w:tcPr>
          <w:p w14:paraId="330A86E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5E557D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A683889"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0.4**</w:t>
            </w:r>
          </w:p>
        </w:tc>
      </w:tr>
      <w:tr w:rsidR="008210CC" w:rsidRPr="00C20798" w14:paraId="55F7D8DE" w14:textId="77777777" w:rsidTr="00120029">
        <w:trPr>
          <w:trHeight w:val="283"/>
        </w:trPr>
        <w:tc>
          <w:tcPr>
            <w:tcW w:w="2943" w:type="dxa"/>
            <w:tcBorders>
              <w:top w:val="nil"/>
              <w:left w:val="nil"/>
              <w:bottom w:val="nil"/>
              <w:right w:val="nil"/>
            </w:tcBorders>
          </w:tcPr>
          <w:p w14:paraId="00E49B31"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5D225614"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94D2EB6"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105BB34"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3EBB7D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4F8C059" w14:textId="77777777" w:rsidR="008210CC" w:rsidRPr="00C20798" w:rsidRDefault="008210CC" w:rsidP="00120029">
            <w:pPr>
              <w:jc w:val="center"/>
              <w:rPr>
                <w:rFonts w:asciiTheme="majorBidi" w:hAnsiTheme="majorBidi" w:cstheme="majorBidi"/>
                <w:sz w:val="20"/>
                <w:szCs w:val="20"/>
              </w:rPr>
            </w:pPr>
          </w:p>
        </w:tc>
      </w:tr>
      <w:tr w:rsidR="008210CC" w:rsidRPr="00C20798" w14:paraId="5FA5B235" w14:textId="77777777" w:rsidTr="00120029">
        <w:trPr>
          <w:trHeight w:val="283"/>
        </w:trPr>
        <w:tc>
          <w:tcPr>
            <w:tcW w:w="2943" w:type="dxa"/>
            <w:tcBorders>
              <w:top w:val="nil"/>
              <w:left w:val="nil"/>
              <w:bottom w:val="nil"/>
              <w:right w:val="nil"/>
            </w:tcBorders>
          </w:tcPr>
          <w:p w14:paraId="2047A1E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Live with spouse</w:t>
            </w:r>
          </w:p>
        </w:tc>
        <w:tc>
          <w:tcPr>
            <w:tcW w:w="1134" w:type="dxa"/>
            <w:tcBorders>
              <w:top w:val="nil"/>
              <w:left w:val="nil"/>
              <w:bottom w:val="nil"/>
              <w:right w:val="nil"/>
            </w:tcBorders>
          </w:tcPr>
          <w:p w14:paraId="7719F76C"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A35DD6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3.5***</w:t>
            </w:r>
          </w:p>
        </w:tc>
        <w:tc>
          <w:tcPr>
            <w:tcW w:w="1134" w:type="dxa"/>
            <w:tcBorders>
              <w:top w:val="nil"/>
              <w:left w:val="nil"/>
              <w:bottom w:val="nil"/>
              <w:right w:val="nil"/>
            </w:tcBorders>
          </w:tcPr>
          <w:p w14:paraId="3F7B72F0"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7DF535B4"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31A3666"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1.1</w:t>
            </w:r>
          </w:p>
        </w:tc>
      </w:tr>
      <w:tr w:rsidR="008210CC" w:rsidRPr="00C20798" w14:paraId="07301DA3" w14:textId="77777777" w:rsidTr="00120029">
        <w:trPr>
          <w:trHeight w:val="283"/>
        </w:trPr>
        <w:tc>
          <w:tcPr>
            <w:tcW w:w="2943" w:type="dxa"/>
            <w:tcBorders>
              <w:top w:val="nil"/>
              <w:left w:val="nil"/>
              <w:bottom w:val="nil"/>
              <w:right w:val="nil"/>
            </w:tcBorders>
          </w:tcPr>
          <w:p w14:paraId="72B27C35"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4453FF1B"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56E8067"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5B40E83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418E53C"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A1F208A" w14:textId="77777777" w:rsidR="008210CC" w:rsidRPr="00C20798" w:rsidRDefault="008210CC" w:rsidP="00120029">
            <w:pPr>
              <w:jc w:val="center"/>
              <w:rPr>
                <w:rFonts w:asciiTheme="majorBidi" w:hAnsiTheme="majorBidi" w:cstheme="majorBidi"/>
                <w:sz w:val="20"/>
                <w:szCs w:val="20"/>
              </w:rPr>
            </w:pPr>
          </w:p>
        </w:tc>
      </w:tr>
      <w:tr w:rsidR="008210CC" w:rsidRPr="00C20798" w14:paraId="228C7E56" w14:textId="77777777" w:rsidTr="00120029">
        <w:trPr>
          <w:trHeight w:val="283"/>
        </w:trPr>
        <w:tc>
          <w:tcPr>
            <w:tcW w:w="2943" w:type="dxa"/>
            <w:tcBorders>
              <w:top w:val="nil"/>
              <w:left w:val="nil"/>
              <w:bottom w:val="nil"/>
              <w:right w:val="nil"/>
            </w:tcBorders>
          </w:tcPr>
          <w:p w14:paraId="5BED9EF9" w14:textId="77777777" w:rsidR="008210CC" w:rsidRPr="00C20798" w:rsidRDefault="008210CC" w:rsidP="00120029">
            <w:pPr>
              <w:rPr>
                <w:rFonts w:asciiTheme="majorBidi" w:hAnsiTheme="majorBidi" w:cstheme="majorBidi"/>
                <w:i/>
                <w:iCs/>
                <w:sz w:val="20"/>
                <w:szCs w:val="20"/>
              </w:rPr>
            </w:pPr>
            <w:r w:rsidRPr="00C20798">
              <w:rPr>
                <w:rFonts w:asciiTheme="majorBidi" w:hAnsiTheme="majorBidi" w:cstheme="majorBidi"/>
                <w:i/>
                <w:iCs/>
                <w:sz w:val="20"/>
                <w:szCs w:val="20"/>
              </w:rPr>
              <w:t>Interpersonal Trust (trusting)</w:t>
            </w:r>
          </w:p>
        </w:tc>
        <w:tc>
          <w:tcPr>
            <w:tcW w:w="1134" w:type="dxa"/>
            <w:tcBorders>
              <w:top w:val="nil"/>
              <w:left w:val="nil"/>
              <w:bottom w:val="nil"/>
              <w:right w:val="nil"/>
            </w:tcBorders>
          </w:tcPr>
          <w:p w14:paraId="45F8AF7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70704F7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1FA60710"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p>
        </w:tc>
        <w:tc>
          <w:tcPr>
            <w:tcW w:w="1134" w:type="dxa"/>
            <w:tcBorders>
              <w:top w:val="nil"/>
              <w:left w:val="nil"/>
              <w:bottom w:val="nil"/>
              <w:right w:val="nil"/>
            </w:tcBorders>
          </w:tcPr>
          <w:p w14:paraId="3F69C18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7318A1E"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w:t>
            </w:r>
          </w:p>
        </w:tc>
      </w:tr>
      <w:tr w:rsidR="008210CC" w:rsidRPr="00C20798" w14:paraId="344B2C78" w14:textId="77777777" w:rsidTr="00120029">
        <w:trPr>
          <w:trHeight w:val="283"/>
        </w:trPr>
        <w:tc>
          <w:tcPr>
            <w:tcW w:w="2943" w:type="dxa"/>
            <w:tcBorders>
              <w:top w:val="nil"/>
              <w:left w:val="nil"/>
              <w:bottom w:val="nil"/>
              <w:right w:val="nil"/>
            </w:tcBorders>
          </w:tcPr>
          <w:p w14:paraId="02D77021"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Non trusting</w:t>
            </w:r>
          </w:p>
        </w:tc>
        <w:tc>
          <w:tcPr>
            <w:tcW w:w="1134" w:type="dxa"/>
            <w:tcBorders>
              <w:top w:val="nil"/>
              <w:left w:val="nil"/>
              <w:bottom w:val="nil"/>
              <w:right w:val="nil"/>
            </w:tcBorders>
          </w:tcPr>
          <w:p w14:paraId="1DF54F0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66E5530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06AF06B8"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0.5**</w:t>
            </w:r>
          </w:p>
        </w:tc>
        <w:tc>
          <w:tcPr>
            <w:tcW w:w="1134" w:type="dxa"/>
            <w:tcBorders>
              <w:top w:val="nil"/>
              <w:left w:val="nil"/>
              <w:bottom w:val="nil"/>
              <w:right w:val="nil"/>
            </w:tcBorders>
          </w:tcPr>
          <w:p w14:paraId="03A165C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61CA988C" w14:textId="300E3DCB"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0.5</w:t>
            </w:r>
            <w:r w:rsidR="000423DF">
              <w:rPr>
                <w:rFonts w:asciiTheme="majorBidi" w:hAnsiTheme="majorBidi" w:cstheme="majorBidi"/>
                <w:sz w:val="20"/>
                <w:szCs w:val="20"/>
              </w:rPr>
              <w:t>ª</w:t>
            </w:r>
          </w:p>
        </w:tc>
      </w:tr>
      <w:tr w:rsidR="008210CC" w:rsidRPr="00C20798" w14:paraId="2379DC7D" w14:textId="77777777" w:rsidTr="00120029">
        <w:trPr>
          <w:trHeight w:val="283"/>
        </w:trPr>
        <w:tc>
          <w:tcPr>
            <w:tcW w:w="2943" w:type="dxa"/>
            <w:tcBorders>
              <w:top w:val="nil"/>
              <w:left w:val="nil"/>
              <w:bottom w:val="nil"/>
              <w:right w:val="nil"/>
            </w:tcBorders>
          </w:tcPr>
          <w:p w14:paraId="42F5C9DD"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Non response on trust</w:t>
            </w:r>
          </w:p>
        </w:tc>
        <w:tc>
          <w:tcPr>
            <w:tcW w:w="1134" w:type="dxa"/>
            <w:tcBorders>
              <w:top w:val="nil"/>
              <w:left w:val="nil"/>
              <w:bottom w:val="nil"/>
              <w:right w:val="nil"/>
            </w:tcBorders>
          </w:tcPr>
          <w:p w14:paraId="6A4E0E0E"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4F7E2912"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35FA664A"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1.2</w:t>
            </w:r>
          </w:p>
        </w:tc>
        <w:tc>
          <w:tcPr>
            <w:tcW w:w="1134" w:type="dxa"/>
            <w:tcBorders>
              <w:top w:val="nil"/>
              <w:left w:val="nil"/>
              <w:bottom w:val="nil"/>
              <w:right w:val="nil"/>
            </w:tcBorders>
          </w:tcPr>
          <w:p w14:paraId="6232FB0C"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w:t>
            </w:r>
          </w:p>
        </w:tc>
        <w:tc>
          <w:tcPr>
            <w:tcW w:w="1134" w:type="dxa"/>
            <w:tcBorders>
              <w:top w:val="nil"/>
              <w:left w:val="nil"/>
              <w:bottom w:val="nil"/>
              <w:right w:val="nil"/>
            </w:tcBorders>
          </w:tcPr>
          <w:p w14:paraId="58D5F73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1.2</w:t>
            </w:r>
          </w:p>
        </w:tc>
      </w:tr>
      <w:tr w:rsidR="008210CC" w:rsidRPr="00C20798" w14:paraId="38E369B7" w14:textId="77777777" w:rsidTr="00120029">
        <w:trPr>
          <w:trHeight w:val="283"/>
        </w:trPr>
        <w:tc>
          <w:tcPr>
            <w:tcW w:w="2943" w:type="dxa"/>
            <w:tcBorders>
              <w:top w:val="nil"/>
              <w:left w:val="nil"/>
              <w:bottom w:val="nil"/>
              <w:right w:val="nil"/>
            </w:tcBorders>
          </w:tcPr>
          <w:p w14:paraId="150C6348"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174979A8"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8CCD3DB"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4E870BE"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43A105A"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29212AF" w14:textId="77777777" w:rsidR="008210CC" w:rsidRPr="00C20798" w:rsidRDefault="008210CC" w:rsidP="00120029">
            <w:pPr>
              <w:jc w:val="center"/>
              <w:rPr>
                <w:rFonts w:asciiTheme="majorBidi" w:hAnsiTheme="majorBidi" w:cstheme="majorBidi"/>
                <w:sz w:val="20"/>
                <w:szCs w:val="20"/>
              </w:rPr>
            </w:pPr>
          </w:p>
        </w:tc>
      </w:tr>
      <w:tr w:rsidR="008210CC" w:rsidRPr="00C20798" w14:paraId="7391F46F" w14:textId="77777777" w:rsidTr="00120029">
        <w:trPr>
          <w:trHeight w:val="283"/>
        </w:trPr>
        <w:tc>
          <w:tcPr>
            <w:tcW w:w="2943" w:type="dxa"/>
            <w:tcBorders>
              <w:top w:val="nil"/>
              <w:left w:val="nil"/>
              <w:bottom w:val="nil"/>
              <w:right w:val="nil"/>
            </w:tcBorders>
          </w:tcPr>
          <w:p w14:paraId="075B566C"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Home owner/mortgage</w:t>
            </w:r>
          </w:p>
        </w:tc>
        <w:tc>
          <w:tcPr>
            <w:tcW w:w="1134" w:type="dxa"/>
            <w:tcBorders>
              <w:top w:val="nil"/>
              <w:left w:val="nil"/>
              <w:bottom w:val="nil"/>
              <w:right w:val="nil"/>
            </w:tcBorders>
          </w:tcPr>
          <w:p w14:paraId="560F158B"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1BBA6B1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59A9F81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89E60F1"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31.3</w:t>
            </w:r>
            <w:r w:rsidRPr="00C20798">
              <w:rPr>
                <w:rFonts w:asciiTheme="majorBidi" w:hAnsiTheme="majorBidi" w:cstheme="majorBidi"/>
                <w:sz w:val="20"/>
                <w:szCs w:val="20"/>
              </w:rPr>
              <w:t>***</w:t>
            </w:r>
          </w:p>
        </w:tc>
        <w:tc>
          <w:tcPr>
            <w:tcW w:w="1134" w:type="dxa"/>
            <w:tcBorders>
              <w:top w:val="nil"/>
              <w:left w:val="nil"/>
              <w:bottom w:val="nil"/>
              <w:right w:val="nil"/>
            </w:tcBorders>
          </w:tcPr>
          <w:p w14:paraId="1EF9E34E"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35.0</w:t>
            </w:r>
            <w:r w:rsidRPr="00C20798">
              <w:rPr>
                <w:rFonts w:asciiTheme="majorBidi" w:hAnsiTheme="majorBidi" w:cstheme="majorBidi"/>
                <w:sz w:val="20"/>
                <w:szCs w:val="20"/>
              </w:rPr>
              <w:t>***</w:t>
            </w:r>
          </w:p>
        </w:tc>
      </w:tr>
      <w:tr w:rsidR="008210CC" w:rsidRPr="00C20798" w14:paraId="565E542B" w14:textId="77777777" w:rsidTr="00120029">
        <w:trPr>
          <w:trHeight w:val="283"/>
        </w:trPr>
        <w:tc>
          <w:tcPr>
            <w:tcW w:w="2943" w:type="dxa"/>
            <w:tcBorders>
              <w:top w:val="nil"/>
              <w:left w:val="nil"/>
              <w:bottom w:val="nil"/>
              <w:right w:val="nil"/>
            </w:tcBorders>
          </w:tcPr>
          <w:p w14:paraId="415B4301" w14:textId="77777777" w:rsidR="008210CC" w:rsidRPr="00C20798" w:rsidRDefault="008210CC" w:rsidP="00120029">
            <w:pPr>
              <w:rPr>
                <w:rFonts w:asciiTheme="majorBidi" w:hAnsiTheme="majorBidi" w:cstheme="majorBidi"/>
                <w:sz w:val="20"/>
                <w:szCs w:val="20"/>
              </w:rPr>
            </w:pPr>
            <w:r>
              <w:rPr>
                <w:rFonts w:asciiTheme="majorBidi" w:hAnsiTheme="majorBidi" w:cstheme="majorBidi"/>
                <w:sz w:val="20"/>
                <w:szCs w:val="20"/>
              </w:rPr>
              <w:t>Mortgage</w:t>
            </w:r>
          </w:p>
        </w:tc>
        <w:tc>
          <w:tcPr>
            <w:tcW w:w="1134" w:type="dxa"/>
            <w:tcBorders>
              <w:top w:val="nil"/>
              <w:left w:val="nil"/>
              <w:bottom w:val="nil"/>
              <w:right w:val="nil"/>
            </w:tcBorders>
          </w:tcPr>
          <w:p w14:paraId="652660CB"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C5C270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6515AB5"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A11A992"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20.2***</w:t>
            </w:r>
          </w:p>
        </w:tc>
        <w:tc>
          <w:tcPr>
            <w:tcW w:w="1134" w:type="dxa"/>
            <w:tcBorders>
              <w:top w:val="nil"/>
              <w:left w:val="nil"/>
              <w:bottom w:val="nil"/>
              <w:right w:val="nil"/>
            </w:tcBorders>
          </w:tcPr>
          <w:p w14:paraId="52A31B62"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24.4***</w:t>
            </w:r>
          </w:p>
        </w:tc>
      </w:tr>
      <w:tr w:rsidR="008210CC" w:rsidRPr="00C20798" w14:paraId="2B4CDD01" w14:textId="77777777" w:rsidTr="00120029">
        <w:trPr>
          <w:trHeight w:val="283"/>
        </w:trPr>
        <w:tc>
          <w:tcPr>
            <w:tcW w:w="2943" w:type="dxa"/>
            <w:tcBorders>
              <w:top w:val="nil"/>
              <w:left w:val="nil"/>
              <w:bottom w:val="nil"/>
              <w:right w:val="nil"/>
            </w:tcBorders>
          </w:tcPr>
          <w:p w14:paraId="7BCFE017" w14:textId="77777777" w:rsidR="008210CC" w:rsidRPr="00C20798" w:rsidRDefault="008210CC" w:rsidP="00120029">
            <w:pPr>
              <w:rPr>
                <w:rFonts w:asciiTheme="majorBidi" w:hAnsiTheme="majorBidi" w:cstheme="majorBidi"/>
                <w:sz w:val="20"/>
                <w:szCs w:val="20"/>
              </w:rPr>
            </w:pPr>
            <w:r>
              <w:rPr>
                <w:rFonts w:asciiTheme="majorBidi" w:hAnsiTheme="majorBidi" w:cstheme="majorBidi"/>
                <w:sz w:val="20"/>
                <w:szCs w:val="20"/>
              </w:rPr>
              <w:t>Other housing tenure</w:t>
            </w:r>
          </w:p>
        </w:tc>
        <w:tc>
          <w:tcPr>
            <w:tcW w:w="1134" w:type="dxa"/>
            <w:tcBorders>
              <w:top w:val="nil"/>
              <w:left w:val="nil"/>
              <w:bottom w:val="nil"/>
              <w:right w:val="nil"/>
            </w:tcBorders>
          </w:tcPr>
          <w:p w14:paraId="70D4D6D3"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3042624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DC005FE"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AB2CBD2"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1</w:t>
            </w:r>
          </w:p>
        </w:tc>
        <w:tc>
          <w:tcPr>
            <w:tcW w:w="1134" w:type="dxa"/>
            <w:tcBorders>
              <w:top w:val="nil"/>
              <w:left w:val="nil"/>
              <w:bottom w:val="nil"/>
              <w:right w:val="nil"/>
            </w:tcBorders>
          </w:tcPr>
          <w:p w14:paraId="48421C84" w14:textId="77777777" w:rsidR="008210CC" w:rsidRPr="00C20798" w:rsidRDefault="008210CC" w:rsidP="00120029">
            <w:pPr>
              <w:jc w:val="center"/>
              <w:rPr>
                <w:rFonts w:asciiTheme="majorBidi" w:hAnsiTheme="majorBidi" w:cstheme="majorBidi"/>
                <w:sz w:val="20"/>
                <w:szCs w:val="20"/>
              </w:rPr>
            </w:pPr>
            <w:r>
              <w:rPr>
                <w:rFonts w:asciiTheme="majorBidi" w:hAnsiTheme="majorBidi" w:cstheme="majorBidi"/>
                <w:sz w:val="20"/>
                <w:szCs w:val="20"/>
              </w:rPr>
              <w:t>1</w:t>
            </w:r>
          </w:p>
        </w:tc>
      </w:tr>
      <w:tr w:rsidR="008210CC" w:rsidRPr="00C20798" w14:paraId="7A3F8D8A" w14:textId="77777777" w:rsidTr="00120029">
        <w:trPr>
          <w:trHeight w:val="283"/>
        </w:trPr>
        <w:tc>
          <w:tcPr>
            <w:tcW w:w="2943" w:type="dxa"/>
            <w:tcBorders>
              <w:top w:val="nil"/>
              <w:left w:val="nil"/>
              <w:bottom w:val="nil"/>
              <w:right w:val="nil"/>
            </w:tcBorders>
          </w:tcPr>
          <w:p w14:paraId="3EC73C2A"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7C5BF81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6F4871B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93FC66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EAB7BE5"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03BCBA31" w14:textId="77777777" w:rsidR="008210CC" w:rsidRPr="00C20798" w:rsidRDefault="008210CC" w:rsidP="00120029">
            <w:pPr>
              <w:jc w:val="center"/>
              <w:rPr>
                <w:rFonts w:asciiTheme="majorBidi" w:hAnsiTheme="majorBidi" w:cstheme="majorBidi"/>
                <w:sz w:val="20"/>
                <w:szCs w:val="20"/>
              </w:rPr>
            </w:pPr>
          </w:p>
        </w:tc>
      </w:tr>
      <w:tr w:rsidR="008210CC" w:rsidRPr="00C20798" w14:paraId="78F5FABF" w14:textId="77777777" w:rsidTr="00120029">
        <w:trPr>
          <w:trHeight w:val="283"/>
        </w:trPr>
        <w:tc>
          <w:tcPr>
            <w:tcW w:w="2943" w:type="dxa"/>
            <w:tcBorders>
              <w:top w:val="nil"/>
              <w:left w:val="nil"/>
              <w:bottom w:val="nil"/>
              <w:right w:val="nil"/>
            </w:tcBorders>
          </w:tcPr>
          <w:p w14:paraId="7325D99F"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Nagelkerke R</w:t>
            </w:r>
            <w:r w:rsidRPr="00C20798">
              <w:rPr>
                <w:rFonts w:asciiTheme="majorBidi" w:hAnsiTheme="majorBidi" w:cstheme="majorBidi"/>
                <w:sz w:val="20"/>
                <w:szCs w:val="20"/>
                <w:vertAlign w:val="superscript"/>
              </w:rPr>
              <w:t>2</w:t>
            </w:r>
          </w:p>
        </w:tc>
        <w:tc>
          <w:tcPr>
            <w:tcW w:w="1134" w:type="dxa"/>
            <w:tcBorders>
              <w:top w:val="nil"/>
              <w:left w:val="nil"/>
              <w:bottom w:val="nil"/>
              <w:right w:val="nil"/>
            </w:tcBorders>
          </w:tcPr>
          <w:p w14:paraId="0E1A979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.11</w:t>
            </w:r>
          </w:p>
        </w:tc>
        <w:tc>
          <w:tcPr>
            <w:tcW w:w="1134" w:type="dxa"/>
            <w:tcBorders>
              <w:top w:val="nil"/>
              <w:left w:val="nil"/>
              <w:bottom w:val="nil"/>
              <w:right w:val="nil"/>
            </w:tcBorders>
          </w:tcPr>
          <w:p w14:paraId="2D35FB7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.13</w:t>
            </w:r>
          </w:p>
        </w:tc>
        <w:tc>
          <w:tcPr>
            <w:tcW w:w="1134" w:type="dxa"/>
            <w:tcBorders>
              <w:top w:val="nil"/>
              <w:left w:val="nil"/>
              <w:bottom w:val="nil"/>
              <w:right w:val="nil"/>
            </w:tcBorders>
          </w:tcPr>
          <w:p w14:paraId="0AFD7B0C"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.03</w:t>
            </w:r>
          </w:p>
        </w:tc>
        <w:tc>
          <w:tcPr>
            <w:tcW w:w="1134" w:type="dxa"/>
            <w:tcBorders>
              <w:top w:val="nil"/>
              <w:left w:val="nil"/>
              <w:bottom w:val="nil"/>
              <w:right w:val="nil"/>
            </w:tcBorders>
          </w:tcPr>
          <w:p w14:paraId="39663B4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.35</w:t>
            </w:r>
          </w:p>
        </w:tc>
        <w:tc>
          <w:tcPr>
            <w:tcW w:w="1134" w:type="dxa"/>
            <w:tcBorders>
              <w:top w:val="nil"/>
              <w:left w:val="nil"/>
              <w:bottom w:val="nil"/>
              <w:right w:val="nil"/>
            </w:tcBorders>
          </w:tcPr>
          <w:p w14:paraId="21FCC3F3"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.4</w:t>
            </w:r>
            <w:r>
              <w:rPr>
                <w:rFonts w:asciiTheme="majorBidi" w:hAnsiTheme="majorBidi" w:cstheme="majorBidi"/>
                <w:sz w:val="20"/>
                <w:szCs w:val="20"/>
              </w:rPr>
              <w:t>6</w:t>
            </w:r>
          </w:p>
        </w:tc>
      </w:tr>
      <w:tr w:rsidR="008210CC" w:rsidRPr="00C20798" w14:paraId="7BD75FF8" w14:textId="77777777" w:rsidTr="00120029">
        <w:trPr>
          <w:trHeight w:val="283"/>
        </w:trPr>
        <w:tc>
          <w:tcPr>
            <w:tcW w:w="2943" w:type="dxa"/>
            <w:tcBorders>
              <w:top w:val="nil"/>
              <w:left w:val="nil"/>
              <w:bottom w:val="nil"/>
              <w:right w:val="nil"/>
            </w:tcBorders>
          </w:tcPr>
          <w:p w14:paraId="0FA15771" w14:textId="77777777" w:rsidR="008210CC" w:rsidRPr="00C20798" w:rsidRDefault="008210CC" w:rsidP="00120029">
            <w:pPr>
              <w:rPr>
                <w:rFonts w:asciiTheme="majorBidi" w:hAnsiTheme="majorBidi" w:cstheme="majorBidi"/>
                <w:sz w:val="20"/>
                <w:szCs w:val="20"/>
              </w:rPr>
            </w:pPr>
          </w:p>
        </w:tc>
        <w:tc>
          <w:tcPr>
            <w:tcW w:w="1134" w:type="dxa"/>
            <w:tcBorders>
              <w:top w:val="nil"/>
              <w:left w:val="nil"/>
              <w:bottom w:val="nil"/>
              <w:right w:val="nil"/>
            </w:tcBorders>
          </w:tcPr>
          <w:p w14:paraId="3BA44CD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29239B56"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560AE890"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7B88D099" w14:textId="77777777" w:rsidR="008210CC" w:rsidRPr="00C20798" w:rsidRDefault="008210CC" w:rsidP="00120029">
            <w:pPr>
              <w:jc w:val="center"/>
              <w:rPr>
                <w:rFonts w:asciiTheme="majorBidi" w:hAnsiTheme="majorBidi" w:cstheme="majorBidi"/>
                <w:sz w:val="20"/>
                <w:szCs w:val="20"/>
              </w:rPr>
            </w:pPr>
          </w:p>
        </w:tc>
        <w:tc>
          <w:tcPr>
            <w:tcW w:w="1134" w:type="dxa"/>
            <w:tcBorders>
              <w:top w:val="nil"/>
              <w:left w:val="nil"/>
              <w:bottom w:val="nil"/>
              <w:right w:val="nil"/>
            </w:tcBorders>
          </w:tcPr>
          <w:p w14:paraId="4AB77A30" w14:textId="77777777" w:rsidR="008210CC" w:rsidRPr="00C20798" w:rsidRDefault="008210CC" w:rsidP="00120029">
            <w:pPr>
              <w:jc w:val="center"/>
              <w:rPr>
                <w:rFonts w:asciiTheme="majorBidi" w:hAnsiTheme="majorBidi" w:cstheme="majorBidi"/>
                <w:sz w:val="20"/>
                <w:szCs w:val="20"/>
              </w:rPr>
            </w:pPr>
          </w:p>
        </w:tc>
      </w:tr>
      <w:tr w:rsidR="008210CC" w:rsidRPr="00C20798" w14:paraId="19E49447" w14:textId="77777777" w:rsidTr="00120029">
        <w:trPr>
          <w:trHeight w:val="283"/>
        </w:trPr>
        <w:tc>
          <w:tcPr>
            <w:tcW w:w="2943" w:type="dxa"/>
            <w:tcBorders>
              <w:top w:val="nil"/>
              <w:left w:val="nil"/>
              <w:bottom w:val="single" w:sz="4" w:space="0" w:color="auto"/>
              <w:right w:val="nil"/>
            </w:tcBorders>
          </w:tcPr>
          <w:p w14:paraId="1089B9D0" w14:textId="77777777" w:rsidR="008210CC" w:rsidRPr="00C20798" w:rsidRDefault="008210CC" w:rsidP="00120029">
            <w:pPr>
              <w:rPr>
                <w:rFonts w:asciiTheme="majorBidi" w:hAnsiTheme="majorBidi" w:cstheme="majorBidi"/>
                <w:sz w:val="20"/>
                <w:szCs w:val="20"/>
              </w:rPr>
            </w:pPr>
            <w:r w:rsidRPr="00C20798">
              <w:rPr>
                <w:rFonts w:asciiTheme="majorBidi" w:hAnsiTheme="majorBidi" w:cstheme="majorBidi"/>
                <w:sz w:val="20"/>
                <w:szCs w:val="20"/>
              </w:rPr>
              <w:t>N</w:t>
            </w:r>
          </w:p>
        </w:tc>
        <w:tc>
          <w:tcPr>
            <w:tcW w:w="1134" w:type="dxa"/>
            <w:tcBorders>
              <w:top w:val="nil"/>
              <w:left w:val="nil"/>
              <w:bottom w:val="single" w:sz="4" w:space="0" w:color="auto"/>
              <w:right w:val="nil"/>
            </w:tcBorders>
          </w:tcPr>
          <w:p w14:paraId="0EAA18D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(931)</w:t>
            </w:r>
          </w:p>
        </w:tc>
        <w:tc>
          <w:tcPr>
            <w:tcW w:w="1134" w:type="dxa"/>
            <w:tcBorders>
              <w:top w:val="nil"/>
              <w:left w:val="nil"/>
              <w:bottom w:val="single" w:sz="4" w:space="0" w:color="auto"/>
              <w:right w:val="nil"/>
            </w:tcBorders>
          </w:tcPr>
          <w:p w14:paraId="2E878D07"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(944)</w:t>
            </w:r>
          </w:p>
        </w:tc>
        <w:tc>
          <w:tcPr>
            <w:tcW w:w="1134" w:type="dxa"/>
            <w:tcBorders>
              <w:top w:val="nil"/>
              <w:left w:val="nil"/>
              <w:bottom w:val="single" w:sz="4" w:space="0" w:color="auto"/>
              <w:right w:val="nil"/>
            </w:tcBorders>
          </w:tcPr>
          <w:p w14:paraId="213A23B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(995)</w:t>
            </w:r>
          </w:p>
        </w:tc>
        <w:tc>
          <w:tcPr>
            <w:tcW w:w="1134" w:type="dxa"/>
            <w:tcBorders>
              <w:top w:val="nil"/>
              <w:left w:val="nil"/>
              <w:bottom w:val="single" w:sz="4" w:space="0" w:color="auto"/>
              <w:right w:val="nil"/>
            </w:tcBorders>
          </w:tcPr>
          <w:p w14:paraId="4E797CC6"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(950)</w:t>
            </w:r>
          </w:p>
        </w:tc>
        <w:tc>
          <w:tcPr>
            <w:tcW w:w="1134" w:type="dxa"/>
            <w:tcBorders>
              <w:top w:val="nil"/>
              <w:left w:val="nil"/>
              <w:bottom w:val="single" w:sz="4" w:space="0" w:color="auto"/>
              <w:right w:val="nil"/>
            </w:tcBorders>
          </w:tcPr>
          <w:p w14:paraId="25B4887B" w14:textId="77777777" w:rsidR="008210CC" w:rsidRPr="00C20798" w:rsidRDefault="008210CC" w:rsidP="00120029">
            <w:pPr>
              <w:jc w:val="center"/>
              <w:rPr>
                <w:rFonts w:asciiTheme="majorBidi" w:hAnsiTheme="majorBidi" w:cstheme="majorBidi"/>
                <w:sz w:val="20"/>
                <w:szCs w:val="20"/>
              </w:rPr>
            </w:pPr>
            <w:r w:rsidRPr="00C20798">
              <w:rPr>
                <w:rFonts w:asciiTheme="majorBidi" w:hAnsiTheme="majorBidi" w:cstheme="majorBidi"/>
                <w:sz w:val="20"/>
                <w:szCs w:val="20"/>
              </w:rPr>
              <w:t>(876)</w:t>
            </w:r>
          </w:p>
        </w:tc>
      </w:tr>
    </w:tbl>
    <w:p w14:paraId="03246870" w14:textId="413B6448" w:rsidR="005C51C6" w:rsidRDefault="005C51C6" w:rsidP="008210CC">
      <w:pPr>
        <w:rPr>
          <w:rFonts w:asciiTheme="majorBidi" w:hAnsiTheme="majorBidi" w:cstheme="majorBidi"/>
          <w:sz w:val="20"/>
          <w:szCs w:val="20"/>
        </w:rPr>
      </w:pPr>
      <w:r>
        <w:rPr>
          <w:rFonts w:asciiTheme="majorBidi" w:hAnsiTheme="majorBidi" w:cstheme="majorBidi"/>
          <w:sz w:val="20"/>
          <w:szCs w:val="20"/>
        </w:rPr>
        <w:t>Notes:  ª p&lt;</w:t>
      </w:r>
      <w:r w:rsidR="000423DF">
        <w:rPr>
          <w:rFonts w:asciiTheme="majorBidi" w:hAnsiTheme="majorBidi" w:cstheme="majorBidi"/>
          <w:sz w:val="20"/>
          <w:szCs w:val="20"/>
        </w:rPr>
        <w:t xml:space="preserve"> </w:t>
      </w:r>
      <w:r>
        <w:rPr>
          <w:rFonts w:asciiTheme="majorBidi" w:hAnsiTheme="majorBidi" w:cstheme="majorBidi"/>
          <w:sz w:val="20"/>
          <w:szCs w:val="20"/>
        </w:rPr>
        <w:t xml:space="preserve">.10; </w:t>
      </w:r>
      <w:r w:rsidR="008210CC" w:rsidRPr="00C20798">
        <w:rPr>
          <w:rFonts w:asciiTheme="majorBidi" w:hAnsiTheme="majorBidi" w:cstheme="majorBidi"/>
          <w:sz w:val="20"/>
          <w:szCs w:val="20"/>
        </w:rPr>
        <w:t>* p&lt; .</w:t>
      </w:r>
      <w:r w:rsidR="00C100C6">
        <w:rPr>
          <w:rFonts w:asciiTheme="majorBidi" w:hAnsiTheme="majorBidi" w:cstheme="majorBidi"/>
          <w:sz w:val="20"/>
          <w:szCs w:val="20"/>
        </w:rPr>
        <w:t>0</w:t>
      </w:r>
      <w:r w:rsidR="008210CC" w:rsidRPr="00C20798">
        <w:rPr>
          <w:rFonts w:asciiTheme="majorBidi" w:hAnsiTheme="majorBidi" w:cstheme="majorBidi"/>
          <w:sz w:val="20"/>
          <w:szCs w:val="20"/>
        </w:rPr>
        <w:t xml:space="preserve">5; ** p&lt; .01; p&lt; .001.  </w:t>
      </w:r>
    </w:p>
    <w:p w14:paraId="7119271B" w14:textId="50DE81BF" w:rsidR="008210CC" w:rsidRPr="00C20798" w:rsidRDefault="008210CC" w:rsidP="008210CC">
      <w:pPr>
        <w:rPr>
          <w:rFonts w:asciiTheme="majorBidi" w:hAnsiTheme="majorBidi" w:cstheme="majorBidi"/>
          <w:sz w:val="20"/>
          <w:szCs w:val="20"/>
        </w:rPr>
      </w:pPr>
      <w:r w:rsidRPr="00C20798">
        <w:rPr>
          <w:rFonts w:asciiTheme="majorBidi" w:hAnsiTheme="majorBidi" w:cstheme="majorBidi"/>
          <w:sz w:val="20"/>
          <w:szCs w:val="20"/>
        </w:rPr>
        <w:t xml:space="preserve">Dependent variable House and Contents </w:t>
      </w:r>
      <w:r>
        <w:rPr>
          <w:rFonts w:asciiTheme="majorBidi" w:hAnsiTheme="majorBidi" w:cstheme="majorBidi"/>
          <w:sz w:val="20"/>
          <w:szCs w:val="20"/>
        </w:rPr>
        <w:t xml:space="preserve">insurance </w:t>
      </w:r>
      <w:r w:rsidRPr="00C20798">
        <w:rPr>
          <w:rFonts w:asciiTheme="majorBidi" w:hAnsiTheme="majorBidi" w:cstheme="majorBidi"/>
          <w:sz w:val="20"/>
          <w:szCs w:val="20"/>
        </w:rPr>
        <w:t xml:space="preserve">=1; no insurance =0. </w:t>
      </w:r>
    </w:p>
    <w:p w14:paraId="6CFE234D" w14:textId="77777777" w:rsidR="008210CC" w:rsidRPr="00C20798" w:rsidRDefault="008210CC" w:rsidP="008210CC">
      <w:pPr>
        <w:rPr>
          <w:rFonts w:asciiTheme="majorBidi" w:hAnsiTheme="majorBidi" w:cstheme="majorBidi"/>
          <w:sz w:val="20"/>
          <w:szCs w:val="20"/>
        </w:rPr>
      </w:pPr>
      <w:r w:rsidRPr="00C20798">
        <w:rPr>
          <w:rFonts w:asciiTheme="majorBidi" w:hAnsiTheme="majorBidi" w:cstheme="majorBidi"/>
          <w:sz w:val="20"/>
          <w:szCs w:val="20"/>
        </w:rPr>
        <w:t>Source: Australian Survey of Social Attitudes (2015)</w:t>
      </w:r>
    </w:p>
    <w:sectPr w:rsidR="008210CC" w:rsidRPr="00C20798" w:rsidSect="00227FEB">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D6DE" w14:textId="77777777" w:rsidR="009E3800" w:rsidRDefault="009E3800" w:rsidP="003E1489">
      <w:pPr>
        <w:spacing w:after="0" w:line="240" w:lineRule="auto"/>
      </w:pPr>
      <w:r>
        <w:separator/>
      </w:r>
    </w:p>
  </w:endnote>
  <w:endnote w:type="continuationSeparator" w:id="0">
    <w:p w14:paraId="4B40B84E" w14:textId="77777777" w:rsidR="009E3800" w:rsidRDefault="009E3800" w:rsidP="003E1489">
      <w:pPr>
        <w:spacing w:after="0" w:line="240" w:lineRule="auto"/>
      </w:pPr>
      <w:r>
        <w:continuationSeparator/>
      </w:r>
    </w:p>
  </w:endnote>
  <w:endnote w:id="1">
    <w:p w14:paraId="5EFF21C1" w14:textId="7F6C23C5" w:rsidR="00A74C9C" w:rsidRDefault="00A74C9C" w:rsidP="00894E61">
      <w:pPr>
        <w:pStyle w:val="EndnoteText"/>
      </w:pPr>
      <w:r>
        <w:rPr>
          <w:rStyle w:val="EndnoteReference"/>
        </w:rPr>
        <w:endnoteRef/>
      </w:r>
      <w:r>
        <w:t xml:space="preserve"> </w:t>
      </w:r>
      <w:r w:rsidRPr="00D75EFD">
        <w:rPr>
          <w:rFonts w:asciiTheme="majorBidi" w:hAnsiTheme="majorBidi" w:cstheme="majorBidi"/>
        </w:rPr>
        <w:t>In Australia,</w:t>
      </w:r>
      <w:r>
        <w:rPr>
          <w:rFonts w:asciiTheme="majorBidi" w:hAnsiTheme="majorBidi" w:cstheme="majorBidi"/>
        </w:rPr>
        <w:t xml:space="preserve"> flooding (</w:t>
      </w:r>
      <w:r w:rsidRPr="00EE625C">
        <w:rPr>
          <w:rFonts w:asciiTheme="majorBidi" w:hAnsiTheme="majorBidi" w:cstheme="majorBidi"/>
        </w:rPr>
        <w:t xml:space="preserve">unlike </w:t>
      </w:r>
      <w:r w:rsidR="00EE625C" w:rsidRPr="00EE625C">
        <w:rPr>
          <w:rFonts w:asciiTheme="majorBidi" w:hAnsiTheme="majorBidi" w:cstheme="majorBidi"/>
        </w:rPr>
        <w:t>wildfire</w:t>
      </w:r>
      <w:r>
        <w:rPr>
          <w:rFonts w:asciiTheme="majorBidi" w:hAnsiTheme="majorBidi" w:cstheme="majorBidi"/>
        </w:rPr>
        <w:t>)</w:t>
      </w:r>
      <w:r w:rsidRPr="00D75EFD">
        <w:rPr>
          <w:rFonts w:asciiTheme="majorBidi" w:hAnsiTheme="majorBidi" w:cstheme="majorBidi"/>
        </w:rPr>
        <w:t xml:space="preserve"> has usually been excluded from house and contents insurance policies. Where it has been available, householders </w:t>
      </w:r>
      <w:r>
        <w:rPr>
          <w:rFonts w:asciiTheme="majorBidi" w:hAnsiTheme="majorBidi" w:cstheme="majorBidi"/>
        </w:rPr>
        <w:t>can choose to opt</w:t>
      </w:r>
      <w:r w:rsidRPr="00D75EFD">
        <w:rPr>
          <w:rFonts w:asciiTheme="majorBidi" w:hAnsiTheme="majorBidi" w:cstheme="majorBidi"/>
        </w:rPr>
        <w:t xml:space="preserve"> out </w:t>
      </w:r>
      <w:r>
        <w:rPr>
          <w:rFonts w:asciiTheme="majorBidi" w:hAnsiTheme="majorBidi" w:cstheme="majorBidi"/>
        </w:rPr>
        <w:t xml:space="preserve">of flood coverage </w:t>
      </w:r>
      <w:r w:rsidRPr="00B45717">
        <w:rPr>
          <w:rFonts w:asciiTheme="majorBidi" w:hAnsiTheme="majorBidi" w:cstheme="majorBidi"/>
        </w:rPr>
        <w:t>(Lo et al., 2013). Many households im</w:t>
      </w:r>
      <w:r>
        <w:rPr>
          <w:rFonts w:asciiTheme="majorBidi" w:hAnsiTheme="majorBidi" w:cstheme="majorBidi"/>
        </w:rPr>
        <w:t>pacted by floods were un</w:t>
      </w:r>
      <w:r w:rsidRPr="00B45717">
        <w:rPr>
          <w:rFonts w:asciiTheme="majorBidi" w:hAnsiTheme="majorBidi" w:cstheme="majorBidi"/>
        </w:rPr>
        <w:t>aware that they were not covered (QFCI, 2012).</w:t>
      </w:r>
      <w:r>
        <w:t xml:space="preserve"> </w:t>
      </w:r>
    </w:p>
  </w:endnote>
  <w:endnote w:id="2">
    <w:p w14:paraId="0DA26008" w14:textId="77777777" w:rsidR="009E2764" w:rsidRPr="001D2A8D" w:rsidRDefault="009E2764" w:rsidP="009E2764">
      <w:pPr>
        <w:adjustRightInd w:val="0"/>
        <w:snapToGrid w:val="0"/>
        <w:spacing w:after="0" w:line="240" w:lineRule="auto"/>
        <w:rPr>
          <w:rFonts w:asciiTheme="majorBidi" w:hAnsiTheme="majorBidi" w:cstheme="majorBidi"/>
          <w:iCs/>
          <w:sz w:val="24"/>
          <w:szCs w:val="24"/>
        </w:rPr>
      </w:pPr>
      <w:r>
        <w:rPr>
          <w:rStyle w:val="EndnoteReference"/>
        </w:rPr>
        <w:endnoteRef/>
      </w:r>
      <w:r>
        <w:t xml:space="preserve"> </w:t>
      </w:r>
      <w:r>
        <w:rPr>
          <w:rFonts w:asciiTheme="majorBidi" w:hAnsiTheme="majorBidi" w:cstheme="majorBidi"/>
          <w:iCs/>
          <w:sz w:val="20"/>
          <w:szCs w:val="20"/>
        </w:rPr>
        <w:t>U</w:t>
      </w:r>
      <w:r w:rsidRPr="001D2A8D">
        <w:rPr>
          <w:rFonts w:asciiTheme="majorBidi" w:hAnsiTheme="majorBidi" w:cstheme="majorBidi"/>
          <w:iCs/>
          <w:sz w:val="20"/>
          <w:szCs w:val="20"/>
        </w:rPr>
        <w:t>nder-insurance can also denote possession of an insurance policy that, for a variety of reasons, may not adequately cover losses. For example, the costs of re-build</w:t>
      </w:r>
      <w:r>
        <w:rPr>
          <w:rFonts w:asciiTheme="majorBidi" w:hAnsiTheme="majorBidi" w:cstheme="majorBidi"/>
          <w:iCs/>
          <w:sz w:val="20"/>
          <w:szCs w:val="20"/>
        </w:rPr>
        <w:t>ing</w:t>
      </w:r>
      <w:r w:rsidRPr="001D2A8D">
        <w:rPr>
          <w:rFonts w:asciiTheme="majorBidi" w:hAnsiTheme="majorBidi" w:cstheme="majorBidi"/>
          <w:iCs/>
          <w:sz w:val="20"/>
          <w:szCs w:val="20"/>
        </w:rPr>
        <w:t xml:space="preserve"> or re-placement following a disaster may exceed the amount paid out through an insurance claim. </w:t>
      </w:r>
      <w:r>
        <w:rPr>
          <w:rFonts w:asciiTheme="majorBidi" w:hAnsiTheme="majorBidi" w:cstheme="majorBidi"/>
          <w:iCs/>
          <w:sz w:val="20"/>
          <w:szCs w:val="20"/>
        </w:rPr>
        <w:t>We do not operationalis</w:t>
      </w:r>
      <w:r w:rsidRPr="001D2A8D">
        <w:rPr>
          <w:rFonts w:asciiTheme="majorBidi" w:hAnsiTheme="majorBidi" w:cstheme="majorBidi"/>
          <w:iCs/>
          <w:sz w:val="20"/>
          <w:szCs w:val="20"/>
        </w:rPr>
        <w:t>e this in our research, in part, because many people are unaware of their adequacy of cover until after a disaster event.</w:t>
      </w:r>
      <w:r>
        <w:rPr>
          <w:rFonts w:asciiTheme="majorBidi" w:hAnsiTheme="majorBidi" w:cstheme="majorBidi"/>
          <w:iCs/>
          <w:sz w:val="24"/>
          <w:szCs w:val="24"/>
        </w:rPr>
        <w:t xml:space="preserve"> </w:t>
      </w:r>
    </w:p>
  </w:endnote>
  <w:endnote w:id="3">
    <w:p w14:paraId="58E5225B" w14:textId="585933D6" w:rsidR="00A74C9C" w:rsidRPr="00D6289F" w:rsidRDefault="00A74C9C" w:rsidP="00D6289F">
      <w:pPr>
        <w:autoSpaceDE w:val="0"/>
        <w:autoSpaceDN w:val="0"/>
        <w:adjustRightInd w:val="0"/>
        <w:spacing w:after="0" w:line="240" w:lineRule="auto"/>
        <w:rPr>
          <w:rFonts w:ascii="Times New Roman" w:eastAsia="FreeSerifBold" w:hAnsi="Times New Roman" w:cs="Times New Roman"/>
          <w:bCs/>
          <w:sz w:val="20"/>
          <w:szCs w:val="20"/>
        </w:rPr>
      </w:pPr>
      <w:r w:rsidRPr="00CB5E8E">
        <w:rPr>
          <w:rStyle w:val="EndnoteReference"/>
          <w:rFonts w:asciiTheme="majorBidi" w:hAnsiTheme="majorBidi" w:cstheme="majorBidi"/>
        </w:rPr>
        <w:endnoteRef/>
      </w:r>
      <w:r>
        <w:rPr>
          <w:rFonts w:asciiTheme="majorBidi" w:hAnsiTheme="majorBidi" w:cstheme="majorBidi"/>
        </w:rPr>
        <w:t xml:space="preserve"> </w:t>
      </w:r>
      <w:r w:rsidRPr="00976883">
        <w:rPr>
          <w:rFonts w:ascii="Times New Roman" w:hAnsi="Times New Roman" w:cs="Times New Roman"/>
          <w:sz w:val="20"/>
          <w:szCs w:val="20"/>
        </w:rPr>
        <w:t xml:space="preserve">Question wording: </w:t>
      </w:r>
      <w:r w:rsidRPr="00976883">
        <w:rPr>
          <w:rFonts w:ascii="Times New Roman" w:eastAsia="FreeSerifBold" w:hAnsi="Times New Roman" w:cs="Times New Roman"/>
          <w:bCs/>
          <w:sz w:val="20"/>
          <w:szCs w:val="20"/>
        </w:rPr>
        <w:t xml:space="preserve">‘What is your current legal marital status?’ (responses: </w:t>
      </w:r>
      <w:r w:rsidRPr="00976883">
        <w:rPr>
          <w:rFonts w:ascii="Times New Roman" w:eastAsia="FreeSerif" w:hAnsi="Times New Roman" w:cs="Times New Roman"/>
          <w:sz w:val="20"/>
          <w:szCs w:val="20"/>
        </w:rPr>
        <w:t>married</w:t>
      </w:r>
      <w:r w:rsidRPr="00976883">
        <w:rPr>
          <w:rFonts w:ascii="Times New Roman" w:eastAsia="FreeSerifBold" w:hAnsi="Times New Roman" w:cs="Times New Roman"/>
          <w:bCs/>
          <w:sz w:val="20"/>
          <w:szCs w:val="20"/>
        </w:rPr>
        <w:t xml:space="preserve">; </w:t>
      </w:r>
      <w:r w:rsidRPr="00976883">
        <w:rPr>
          <w:rFonts w:ascii="Times New Roman" w:eastAsia="FreeSerif" w:hAnsi="Times New Roman" w:cs="Times New Roman"/>
          <w:sz w:val="20"/>
          <w:szCs w:val="20"/>
        </w:rPr>
        <w:t>separated from my spouse but still legally married</w:t>
      </w:r>
      <w:r w:rsidRPr="00976883">
        <w:rPr>
          <w:rFonts w:ascii="Times New Roman" w:eastAsia="FreeSerifBold" w:hAnsi="Times New Roman" w:cs="Times New Roman"/>
          <w:bCs/>
          <w:sz w:val="20"/>
          <w:szCs w:val="20"/>
        </w:rPr>
        <w:t xml:space="preserve">; </w:t>
      </w:r>
      <w:r w:rsidRPr="00976883">
        <w:rPr>
          <w:rFonts w:ascii="Times New Roman" w:eastAsia="FreeSerif" w:hAnsi="Times New Roman" w:cs="Times New Roman"/>
          <w:sz w:val="20"/>
          <w:szCs w:val="20"/>
        </w:rPr>
        <w:t>divorced from spouse</w:t>
      </w:r>
      <w:r w:rsidRPr="00976883">
        <w:rPr>
          <w:rFonts w:ascii="Times New Roman" w:eastAsia="FreeSerifBold" w:hAnsi="Times New Roman" w:cs="Times New Roman"/>
          <w:bCs/>
          <w:sz w:val="20"/>
          <w:szCs w:val="20"/>
        </w:rPr>
        <w:t xml:space="preserve">; </w:t>
      </w:r>
      <w:r w:rsidRPr="00976883">
        <w:rPr>
          <w:rFonts w:ascii="Times New Roman" w:eastAsia="FreeSerif" w:hAnsi="Times New Roman" w:cs="Times New Roman"/>
          <w:sz w:val="20"/>
          <w:szCs w:val="20"/>
        </w:rPr>
        <w:t>widowed</w:t>
      </w:r>
      <w:r w:rsidRPr="00976883">
        <w:rPr>
          <w:rFonts w:ascii="Times New Roman" w:eastAsia="FreeSerifBold" w:hAnsi="Times New Roman" w:cs="Times New Roman"/>
          <w:bCs/>
          <w:sz w:val="20"/>
          <w:szCs w:val="20"/>
        </w:rPr>
        <w:t xml:space="preserve">; </w:t>
      </w:r>
      <w:r w:rsidRPr="00976883">
        <w:rPr>
          <w:rFonts w:ascii="Times New Roman" w:eastAsia="FreeSerif" w:hAnsi="Times New Roman" w:cs="Times New Roman"/>
          <w:sz w:val="20"/>
          <w:szCs w:val="20"/>
        </w:rPr>
        <w:t xml:space="preserve">I have never been married).  </w:t>
      </w:r>
      <w:r w:rsidRPr="00976883">
        <w:rPr>
          <w:rFonts w:ascii="Times New Roman" w:eastAsia="FreeSerifBold" w:hAnsi="Times New Roman" w:cs="Times New Roman"/>
          <w:bCs/>
          <w:sz w:val="20"/>
          <w:szCs w:val="20"/>
        </w:rPr>
        <w:t xml:space="preserve">‘Generally speaking, – would you say that most people can be trusted or that you can’t be too careful in dealing with people?’ </w:t>
      </w:r>
      <w:r w:rsidRPr="00976883">
        <w:rPr>
          <w:rFonts w:ascii="Times New Roman" w:eastAsia="FreeSerif" w:hAnsi="Times New Roman" w:cs="Times New Roman"/>
          <w:sz w:val="20"/>
          <w:szCs w:val="20"/>
        </w:rPr>
        <w:t xml:space="preserve">(responses: Can be trusted; Can’t be too careful).  </w:t>
      </w:r>
      <w:r w:rsidRPr="00976883">
        <w:rPr>
          <w:rFonts w:ascii="Times New Roman" w:hAnsi="Times New Roman" w:cs="Times New Roman"/>
          <w:sz w:val="20"/>
          <w:szCs w:val="20"/>
        </w:rPr>
        <w:t>‘</w:t>
      </w:r>
      <w:r w:rsidRPr="00976883">
        <w:rPr>
          <w:rFonts w:ascii="Times New Roman" w:eastAsia="FreeSerifBold" w:hAnsi="Times New Roman" w:cs="Times New Roman"/>
          <w:bCs/>
          <w:sz w:val="20"/>
          <w:szCs w:val="20"/>
        </w:rPr>
        <w:t>Do you own outright, are you buying or renting the dwelling in which you now live? (responses: own outright; own, paying off mortgage; rent from private landlord; rent from public housing authority; other [boarding, living at home, etc</w:t>
      </w:r>
      <w:r>
        <w:rPr>
          <w:rFonts w:ascii="Times New Roman" w:eastAsia="FreeSerifBold" w:hAnsi="Times New Roman" w:cs="Times New Roman"/>
          <w:bCs/>
          <w:sz w:val="20"/>
          <w:szCs w:val="20"/>
        </w:rPr>
        <w:t>.</w:t>
      </w:r>
      <w:r w:rsidRPr="00976883">
        <w:rPr>
          <w:rFonts w:ascii="Times New Roman" w:eastAsia="FreeSerifBold" w:hAnsi="Times New Roman" w:cs="Times New Roman"/>
          <w:bCs/>
          <w:sz w:val="20"/>
          <w:szCs w:val="20"/>
        </w:rPr>
        <w:t xml:space="preserve">])’. ‘Would you describe the place </w:t>
      </w:r>
      <w:r>
        <w:rPr>
          <w:rFonts w:ascii="Times New Roman" w:eastAsia="FreeSerifBold" w:hAnsi="Times New Roman" w:cs="Times New Roman"/>
          <w:bCs/>
          <w:sz w:val="20"/>
          <w:szCs w:val="20"/>
        </w:rPr>
        <w:t>where you live as</w:t>
      </w:r>
      <w:r w:rsidRPr="00976883">
        <w:rPr>
          <w:rFonts w:ascii="Times New Roman" w:eastAsia="FreeSerifBold" w:hAnsi="Times New Roman" w:cs="Times New Roman"/>
          <w:bCs/>
          <w:sz w:val="20"/>
          <w:szCs w:val="20"/>
        </w:rPr>
        <w:t>...</w:t>
      </w:r>
      <w:r>
        <w:rPr>
          <w:rFonts w:ascii="Times New Roman" w:eastAsia="FreeSerifBold" w:hAnsi="Times New Roman" w:cs="Times New Roman"/>
          <w:bCs/>
          <w:sz w:val="20"/>
          <w:szCs w:val="20"/>
        </w:rPr>
        <w:t xml:space="preserve">’ </w:t>
      </w:r>
      <w:r w:rsidRPr="00976883">
        <w:rPr>
          <w:rFonts w:ascii="Times New Roman" w:eastAsia="FreeSerifBold" w:hAnsi="Times New Roman" w:cs="Times New Roman"/>
          <w:bCs/>
          <w:sz w:val="20"/>
          <w:szCs w:val="20"/>
        </w:rPr>
        <w:t xml:space="preserve">(responses: </w:t>
      </w:r>
      <w:r>
        <w:rPr>
          <w:rFonts w:ascii="Times New Roman" w:eastAsia="FreeSerif" w:hAnsi="Times New Roman" w:cs="Times New Roman"/>
          <w:sz w:val="20"/>
          <w:szCs w:val="20"/>
        </w:rPr>
        <w:t>a</w:t>
      </w:r>
      <w:r w:rsidRPr="00976883">
        <w:rPr>
          <w:rFonts w:ascii="Times New Roman" w:eastAsia="FreeSerif" w:hAnsi="Times New Roman" w:cs="Times New Roman"/>
          <w:sz w:val="20"/>
          <w:szCs w:val="20"/>
        </w:rPr>
        <w:t xml:space="preserve"> big city</w:t>
      </w:r>
      <w:r w:rsidRPr="00976883">
        <w:rPr>
          <w:rFonts w:ascii="Times New Roman" w:eastAsia="FreeSerifBold" w:hAnsi="Times New Roman" w:cs="Times New Roman"/>
          <w:bCs/>
          <w:sz w:val="20"/>
          <w:szCs w:val="20"/>
        </w:rPr>
        <w:t xml:space="preserve">; </w:t>
      </w:r>
      <w:r>
        <w:rPr>
          <w:rFonts w:ascii="Times New Roman" w:eastAsia="FreeSerif" w:hAnsi="Times New Roman" w:cs="Times New Roman"/>
          <w:sz w:val="20"/>
          <w:szCs w:val="20"/>
        </w:rPr>
        <w:t>t</w:t>
      </w:r>
      <w:r w:rsidRPr="00976883">
        <w:rPr>
          <w:rFonts w:ascii="Times New Roman" w:eastAsia="FreeSerif" w:hAnsi="Times New Roman" w:cs="Times New Roman"/>
          <w:sz w:val="20"/>
          <w:szCs w:val="20"/>
        </w:rPr>
        <w:t>he suburbs or outskirts of a big city</w:t>
      </w:r>
      <w:r w:rsidRPr="00976883">
        <w:rPr>
          <w:rFonts w:ascii="Times New Roman" w:eastAsia="FreeSerifBold" w:hAnsi="Times New Roman" w:cs="Times New Roman"/>
          <w:bCs/>
          <w:sz w:val="20"/>
          <w:szCs w:val="20"/>
        </w:rPr>
        <w:t xml:space="preserve">; </w:t>
      </w:r>
      <w:r>
        <w:rPr>
          <w:rFonts w:ascii="Times New Roman" w:eastAsia="FreeSerif" w:hAnsi="Times New Roman" w:cs="Times New Roman"/>
          <w:sz w:val="20"/>
          <w:szCs w:val="20"/>
        </w:rPr>
        <w:t>a</w:t>
      </w:r>
      <w:r w:rsidRPr="00976883">
        <w:rPr>
          <w:rFonts w:ascii="Times New Roman" w:eastAsia="FreeSerif" w:hAnsi="Times New Roman" w:cs="Times New Roman"/>
          <w:sz w:val="20"/>
          <w:szCs w:val="20"/>
        </w:rPr>
        <w:t xml:space="preserve"> town or a small city</w:t>
      </w:r>
      <w:r w:rsidRPr="00976883">
        <w:rPr>
          <w:rFonts w:ascii="Times New Roman" w:eastAsia="FreeSerifBold" w:hAnsi="Times New Roman" w:cs="Times New Roman"/>
          <w:bCs/>
          <w:sz w:val="20"/>
          <w:szCs w:val="20"/>
        </w:rPr>
        <w:t xml:space="preserve">; </w:t>
      </w:r>
      <w:r>
        <w:rPr>
          <w:rFonts w:ascii="Times New Roman" w:eastAsia="FreeSerif" w:hAnsi="Times New Roman" w:cs="Times New Roman"/>
          <w:sz w:val="20"/>
          <w:szCs w:val="20"/>
        </w:rPr>
        <w:t>a</w:t>
      </w:r>
      <w:r w:rsidRPr="00976883">
        <w:rPr>
          <w:rFonts w:ascii="Times New Roman" w:eastAsia="FreeSerif" w:hAnsi="Times New Roman" w:cs="Times New Roman"/>
          <w:sz w:val="20"/>
          <w:szCs w:val="20"/>
        </w:rPr>
        <w:t xml:space="preserve"> country village</w:t>
      </w:r>
      <w:r w:rsidRPr="00976883">
        <w:rPr>
          <w:rFonts w:ascii="Times New Roman" w:eastAsia="FreeSerifBold" w:hAnsi="Times New Roman" w:cs="Times New Roman"/>
          <w:bCs/>
          <w:sz w:val="20"/>
          <w:szCs w:val="20"/>
        </w:rPr>
        <w:t xml:space="preserve">; </w:t>
      </w:r>
      <w:r>
        <w:rPr>
          <w:rFonts w:ascii="Times New Roman" w:eastAsia="FreeSerif" w:hAnsi="Times New Roman" w:cs="Times New Roman"/>
          <w:sz w:val="20"/>
          <w:szCs w:val="20"/>
        </w:rPr>
        <w:t>a</w:t>
      </w:r>
      <w:r w:rsidRPr="00976883">
        <w:rPr>
          <w:rFonts w:ascii="Times New Roman" w:eastAsia="FreeSerif" w:hAnsi="Times New Roman" w:cs="Times New Roman"/>
          <w:sz w:val="20"/>
          <w:szCs w:val="20"/>
        </w:rPr>
        <w:t xml:space="preserve"> farm or home in the country). </w:t>
      </w:r>
      <w:r w:rsidRPr="00976883">
        <w:rPr>
          <w:rFonts w:ascii="Times New Roman" w:eastAsia="FreeSerifBold" w:hAnsi="Times New Roman" w:cs="Times New Roman"/>
          <w:bCs/>
          <w:sz w:val="20"/>
          <w:szCs w:val="20"/>
        </w:rPr>
        <w:t xml:space="preserve"> ‘Do you have a spouse or a partner and, if yes, do you share the same household?’ </w:t>
      </w:r>
      <w:r w:rsidRPr="00976883">
        <w:rPr>
          <w:rFonts w:ascii="Times New Roman" w:eastAsia="FreeSerifItalic" w:hAnsi="Times New Roman" w:cs="Times New Roman"/>
          <w:iCs/>
          <w:sz w:val="20"/>
          <w:szCs w:val="20"/>
        </w:rPr>
        <w:t xml:space="preserve">(responses: </w:t>
      </w:r>
      <w:r w:rsidRPr="00976883">
        <w:rPr>
          <w:rFonts w:ascii="Times New Roman" w:eastAsia="FreeSerif" w:hAnsi="Times New Roman" w:cs="Times New Roman"/>
          <w:sz w:val="20"/>
          <w:szCs w:val="20"/>
        </w:rPr>
        <w:t>yes, I have a spouse/partner and we share the same household, Yes, I have a spouse/partner but we don’t share the same household; No, I don’t have a spouse/partner).</w:t>
      </w:r>
    </w:p>
  </w:endnote>
  <w:endnote w:id="4">
    <w:p w14:paraId="4ADEFAFB" w14:textId="741BD668" w:rsidR="00A74C9C" w:rsidRDefault="00A74C9C" w:rsidP="00894E61">
      <w:pPr>
        <w:pStyle w:val="EndnoteText"/>
      </w:pPr>
      <w:r>
        <w:rPr>
          <w:rStyle w:val="EndnoteReference"/>
        </w:rPr>
        <w:endnoteRef/>
      </w:r>
      <w:r>
        <w:t xml:space="preserve"> </w:t>
      </w:r>
      <w:r w:rsidRPr="00E94963">
        <w:rPr>
          <w:rFonts w:asciiTheme="majorBidi" w:hAnsiTheme="majorBidi" w:cstheme="majorBidi"/>
        </w:rPr>
        <w:t xml:space="preserve">In </w:t>
      </w:r>
      <w:r>
        <w:rPr>
          <w:rFonts w:asciiTheme="majorBidi" w:hAnsiTheme="majorBidi" w:cstheme="majorBidi"/>
        </w:rPr>
        <w:t xml:space="preserve">the </w:t>
      </w:r>
      <w:r w:rsidRPr="00E94963">
        <w:rPr>
          <w:rFonts w:asciiTheme="majorBidi" w:hAnsiTheme="majorBidi" w:cstheme="majorBidi"/>
        </w:rPr>
        <w:t xml:space="preserve">Australian rental </w:t>
      </w:r>
      <w:r>
        <w:rPr>
          <w:rFonts w:asciiTheme="majorBidi" w:hAnsiTheme="majorBidi" w:cstheme="majorBidi"/>
        </w:rPr>
        <w:t>market</w:t>
      </w:r>
      <w:r w:rsidRPr="00E94963">
        <w:rPr>
          <w:rFonts w:asciiTheme="majorBidi" w:hAnsiTheme="majorBidi" w:cstheme="majorBidi"/>
        </w:rPr>
        <w:t xml:space="preserve"> the landlord is responsible for purchasing house insurance</w:t>
      </w:r>
      <w:r>
        <w:rPr>
          <w:rFonts w:asciiTheme="majorBidi" w:hAnsiTheme="majorBidi" w:cstheme="majorBidi"/>
        </w:rPr>
        <w:t>,</w:t>
      </w:r>
      <w:r w:rsidRPr="00E94963">
        <w:rPr>
          <w:rFonts w:asciiTheme="majorBidi" w:hAnsiTheme="majorBidi" w:cstheme="majorBidi"/>
        </w:rPr>
        <w:t xml:space="preserve"> not the tenant.</w:t>
      </w:r>
      <w:r>
        <w:t xml:space="preserve"> </w:t>
      </w:r>
    </w:p>
  </w:endnote>
  <w:endnote w:id="5">
    <w:p w14:paraId="28B81A45" w14:textId="7B1598ED" w:rsidR="00A74C9C" w:rsidRDefault="00A74C9C" w:rsidP="00A30F8E">
      <w:pPr>
        <w:pStyle w:val="EndnoteText"/>
      </w:pPr>
      <w:r>
        <w:rPr>
          <w:rStyle w:val="EndnoteReference"/>
        </w:rPr>
        <w:endnoteRef/>
      </w:r>
      <w:r>
        <w:t xml:space="preserve"> </w:t>
      </w:r>
      <w:r w:rsidRPr="00D01067">
        <w:rPr>
          <w:rFonts w:asciiTheme="majorBidi" w:hAnsiTheme="majorBidi" w:cstheme="majorBidi"/>
        </w:rPr>
        <w:t>Job (2005) argues that</w:t>
      </w:r>
      <w:r>
        <w:rPr>
          <w:rFonts w:asciiTheme="majorBidi" w:hAnsiTheme="majorBidi" w:cstheme="majorBidi"/>
        </w:rPr>
        <w:t xml:space="preserve"> ‘confidence’ is a more appropriate</w:t>
      </w:r>
      <w:r w:rsidRPr="00D01067">
        <w:rPr>
          <w:rFonts w:asciiTheme="majorBidi" w:hAnsiTheme="majorBidi" w:cstheme="majorBidi"/>
        </w:rPr>
        <w:t xml:space="preserve"> term when referring to </w:t>
      </w:r>
      <w:r>
        <w:rPr>
          <w:rFonts w:asciiTheme="majorBidi" w:hAnsiTheme="majorBidi" w:cstheme="majorBidi"/>
        </w:rPr>
        <w:t xml:space="preserve">trust in </w:t>
      </w:r>
      <w:r w:rsidRPr="00D01067">
        <w:rPr>
          <w:rFonts w:asciiTheme="majorBidi" w:hAnsiTheme="majorBidi" w:cstheme="majorBidi"/>
        </w:rPr>
        <w:t>institutions.</w:t>
      </w:r>
      <w:r>
        <w:rPr>
          <w:rFonts w:asciiTheme="majorBidi" w:hAnsiTheme="majorBidi" w:cstheme="maj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erifBold">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FreeSerif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35885"/>
      <w:docPartObj>
        <w:docPartGallery w:val="Page Numbers (Bottom of Page)"/>
        <w:docPartUnique/>
      </w:docPartObj>
    </w:sdtPr>
    <w:sdtEndPr>
      <w:rPr>
        <w:noProof/>
      </w:rPr>
    </w:sdtEndPr>
    <w:sdtContent>
      <w:p w14:paraId="16029363" w14:textId="547B7BFC" w:rsidR="00A74C9C" w:rsidRDefault="00A74C9C">
        <w:pPr>
          <w:pStyle w:val="Footer"/>
          <w:jc w:val="right"/>
        </w:pPr>
        <w:r>
          <w:fldChar w:fldCharType="begin"/>
        </w:r>
        <w:r>
          <w:instrText xml:space="preserve"> PAGE   \* MERGEFORMAT </w:instrText>
        </w:r>
        <w:r>
          <w:fldChar w:fldCharType="separate"/>
        </w:r>
        <w:r w:rsidR="00AA10B7">
          <w:rPr>
            <w:noProof/>
          </w:rPr>
          <w:t>22</w:t>
        </w:r>
        <w:r>
          <w:rPr>
            <w:noProof/>
          </w:rPr>
          <w:fldChar w:fldCharType="end"/>
        </w:r>
      </w:p>
    </w:sdtContent>
  </w:sdt>
  <w:p w14:paraId="7BDCEEB7" w14:textId="77777777" w:rsidR="00A74C9C" w:rsidRDefault="00A7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6805" w14:textId="77777777" w:rsidR="009E3800" w:rsidRDefault="009E3800" w:rsidP="003E1489">
      <w:pPr>
        <w:spacing w:after="0" w:line="240" w:lineRule="auto"/>
      </w:pPr>
      <w:r>
        <w:separator/>
      </w:r>
    </w:p>
  </w:footnote>
  <w:footnote w:type="continuationSeparator" w:id="0">
    <w:p w14:paraId="5DB21869" w14:textId="77777777" w:rsidR="009E3800" w:rsidRDefault="009E3800" w:rsidP="003E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043B"/>
    <w:multiLevelType w:val="hybridMultilevel"/>
    <w:tmpl w:val="8062C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07CDF"/>
    <w:multiLevelType w:val="hybridMultilevel"/>
    <w:tmpl w:val="B1E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B4"/>
    <w:rsid w:val="0000232C"/>
    <w:rsid w:val="00002C87"/>
    <w:rsid w:val="00004707"/>
    <w:rsid w:val="0000548F"/>
    <w:rsid w:val="00005E18"/>
    <w:rsid w:val="000064B1"/>
    <w:rsid w:val="0000665C"/>
    <w:rsid w:val="00006A50"/>
    <w:rsid w:val="00006A7E"/>
    <w:rsid w:val="00011EF2"/>
    <w:rsid w:val="0001413A"/>
    <w:rsid w:val="00014423"/>
    <w:rsid w:val="00014789"/>
    <w:rsid w:val="00015D85"/>
    <w:rsid w:val="00020605"/>
    <w:rsid w:val="00023013"/>
    <w:rsid w:val="00024650"/>
    <w:rsid w:val="000248DB"/>
    <w:rsid w:val="0002566A"/>
    <w:rsid w:val="00027FEC"/>
    <w:rsid w:val="000313DE"/>
    <w:rsid w:val="0003288C"/>
    <w:rsid w:val="000359E4"/>
    <w:rsid w:val="00036DCD"/>
    <w:rsid w:val="00037BF6"/>
    <w:rsid w:val="000423DF"/>
    <w:rsid w:val="00043ADB"/>
    <w:rsid w:val="00044756"/>
    <w:rsid w:val="00044F54"/>
    <w:rsid w:val="00050553"/>
    <w:rsid w:val="0005081A"/>
    <w:rsid w:val="00050B12"/>
    <w:rsid w:val="0005248B"/>
    <w:rsid w:val="0005397B"/>
    <w:rsid w:val="00053D5C"/>
    <w:rsid w:val="0005406C"/>
    <w:rsid w:val="00054AC3"/>
    <w:rsid w:val="000570DC"/>
    <w:rsid w:val="000575DA"/>
    <w:rsid w:val="00060A37"/>
    <w:rsid w:val="00060B9F"/>
    <w:rsid w:val="00061986"/>
    <w:rsid w:val="00062776"/>
    <w:rsid w:val="000639E7"/>
    <w:rsid w:val="0006493D"/>
    <w:rsid w:val="00065E59"/>
    <w:rsid w:val="0007250A"/>
    <w:rsid w:val="000734DF"/>
    <w:rsid w:val="00074267"/>
    <w:rsid w:val="00074C48"/>
    <w:rsid w:val="00075BA9"/>
    <w:rsid w:val="00076C54"/>
    <w:rsid w:val="00077683"/>
    <w:rsid w:val="00080B66"/>
    <w:rsid w:val="0008252C"/>
    <w:rsid w:val="00084D28"/>
    <w:rsid w:val="00084E57"/>
    <w:rsid w:val="0008607B"/>
    <w:rsid w:val="000863FF"/>
    <w:rsid w:val="00086F48"/>
    <w:rsid w:val="000874B1"/>
    <w:rsid w:val="000875F5"/>
    <w:rsid w:val="00091D07"/>
    <w:rsid w:val="00093A97"/>
    <w:rsid w:val="000A00A5"/>
    <w:rsid w:val="000A040F"/>
    <w:rsid w:val="000A1262"/>
    <w:rsid w:val="000A1DF5"/>
    <w:rsid w:val="000A1E3A"/>
    <w:rsid w:val="000A33AE"/>
    <w:rsid w:val="000A4A0B"/>
    <w:rsid w:val="000A4B2C"/>
    <w:rsid w:val="000A55E6"/>
    <w:rsid w:val="000A66E8"/>
    <w:rsid w:val="000A7090"/>
    <w:rsid w:val="000A7DBE"/>
    <w:rsid w:val="000B10D2"/>
    <w:rsid w:val="000B29AF"/>
    <w:rsid w:val="000B29BC"/>
    <w:rsid w:val="000B617B"/>
    <w:rsid w:val="000B6EBE"/>
    <w:rsid w:val="000B6EF6"/>
    <w:rsid w:val="000B7095"/>
    <w:rsid w:val="000C1B24"/>
    <w:rsid w:val="000C2437"/>
    <w:rsid w:val="000C3759"/>
    <w:rsid w:val="000C4193"/>
    <w:rsid w:val="000C42A0"/>
    <w:rsid w:val="000C45A1"/>
    <w:rsid w:val="000C4E6F"/>
    <w:rsid w:val="000C7F26"/>
    <w:rsid w:val="000D28D8"/>
    <w:rsid w:val="000D2E4C"/>
    <w:rsid w:val="000D3295"/>
    <w:rsid w:val="000D3E12"/>
    <w:rsid w:val="000D4133"/>
    <w:rsid w:val="000D45D6"/>
    <w:rsid w:val="000D5F35"/>
    <w:rsid w:val="000D6069"/>
    <w:rsid w:val="000D6477"/>
    <w:rsid w:val="000D7750"/>
    <w:rsid w:val="000D7BC7"/>
    <w:rsid w:val="000D7D0A"/>
    <w:rsid w:val="000E0660"/>
    <w:rsid w:val="000E154E"/>
    <w:rsid w:val="000E2733"/>
    <w:rsid w:val="000E2CDA"/>
    <w:rsid w:val="000E6145"/>
    <w:rsid w:val="000E66E8"/>
    <w:rsid w:val="000F30CA"/>
    <w:rsid w:val="000F4847"/>
    <w:rsid w:val="000F61C3"/>
    <w:rsid w:val="000F6B1D"/>
    <w:rsid w:val="000F7BDB"/>
    <w:rsid w:val="001019C0"/>
    <w:rsid w:val="00102808"/>
    <w:rsid w:val="001056E4"/>
    <w:rsid w:val="001116BA"/>
    <w:rsid w:val="00115061"/>
    <w:rsid w:val="001155C9"/>
    <w:rsid w:val="00116174"/>
    <w:rsid w:val="00120029"/>
    <w:rsid w:val="0012006D"/>
    <w:rsid w:val="00121929"/>
    <w:rsid w:val="00121CF8"/>
    <w:rsid w:val="00121DDC"/>
    <w:rsid w:val="001224DC"/>
    <w:rsid w:val="00126216"/>
    <w:rsid w:val="0012677C"/>
    <w:rsid w:val="00126FA5"/>
    <w:rsid w:val="001275ED"/>
    <w:rsid w:val="0013190A"/>
    <w:rsid w:val="00132437"/>
    <w:rsid w:val="001352AD"/>
    <w:rsid w:val="001356C9"/>
    <w:rsid w:val="00136E58"/>
    <w:rsid w:val="00136F67"/>
    <w:rsid w:val="001417C0"/>
    <w:rsid w:val="00141FA1"/>
    <w:rsid w:val="00143A7F"/>
    <w:rsid w:val="00144722"/>
    <w:rsid w:val="00145393"/>
    <w:rsid w:val="001468C9"/>
    <w:rsid w:val="00146D5F"/>
    <w:rsid w:val="00147FB4"/>
    <w:rsid w:val="0015191C"/>
    <w:rsid w:val="001519E7"/>
    <w:rsid w:val="0015225D"/>
    <w:rsid w:val="001523E9"/>
    <w:rsid w:val="0015415A"/>
    <w:rsid w:val="00155A08"/>
    <w:rsid w:val="00161B8E"/>
    <w:rsid w:val="0016245A"/>
    <w:rsid w:val="0016478A"/>
    <w:rsid w:val="00167BE7"/>
    <w:rsid w:val="00170776"/>
    <w:rsid w:val="001722D7"/>
    <w:rsid w:val="00172363"/>
    <w:rsid w:val="00172A22"/>
    <w:rsid w:val="00172C8A"/>
    <w:rsid w:val="00172D8D"/>
    <w:rsid w:val="00175C94"/>
    <w:rsid w:val="00176774"/>
    <w:rsid w:val="00176EBF"/>
    <w:rsid w:val="0018012D"/>
    <w:rsid w:val="00180913"/>
    <w:rsid w:val="00181B40"/>
    <w:rsid w:val="00184D49"/>
    <w:rsid w:val="00184E9C"/>
    <w:rsid w:val="001851E1"/>
    <w:rsid w:val="001858AB"/>
    <w:rsid w:val="00186ABF"/>
    <w:rsid w:val="00187F4D"/>
    <w:rsid w:val="00190333"/>
    <w:rsid w:val="00190844"/>
    <w:rsid w:val="0019159B"/>
    <w:rsid w:val="00191E1C"/>
    <w:rsid w:val="001937DF"/>
    <w:rsid w:val="0019491C"/>
    <w:rsid w:val="00196984"/>
    <w:rsid w:val="00196FDE"/>
    <w:rsid w:val="001A08EC"/>
    <w:rsid w:val="001A1609"/>
    <w:rsid w:val="001A33D7"/>
    <w:rsid w:val="001B04E9"/>
    <w:rsid w:val="001B0A39"/>
    <w:rsid w:val="001B1578"/>
    <w:rsid w:val="001B1A22"/>
    <w:rsid w:val="001B2374"/>
    <w:rsid w:val="001B2C24"/>
    <w:rsid w:val="001B318A"/>
    <w:rsid w:val="001B3B3A"/>
    <w:rsid w:val="001B4EFE"/>
    <w:rsid w:val="001B5167"/>
    <w:rsid w:val="001B59F9"/>
    <w:rsid w:val="001C021C"/>
    <w:rsid w:val="001C0C35"/>
    <w:rsid w:val="001C1BF2"/>
    <w:rsid w:val="001C1C6E"/>
    <w:rsid w:val="001C29BC"/>
    <w:rsid w:val="001C3BE8"/>
    <w:rsid w:val="001C4C23"/>
    <w:rsid w:val="001C52B8"/>
    <w:rsid w:val="001C7114"/>
    <w:rsid w:val="001D05DF"/>
    <w:rsid w:val="001D06A6"/>
    <w:rsid w:val="001D143E"/>
    <w:rsid w:val="001D2A8D"/>
    <w:rsid w:val="001D3BA6"/>
    <w:rsid w:val="001D4E9C"/>
    <w:rsid w:val="001D687F"/>
    <w:rsid w:val="001E058F"/>
    <w:rsid w:val="001E0963"/>
    <w:rsid w:val="001E1DA5"/>
    <w:rsid w:val="001E22FC"/>
    <w:rsid w:val="001E23F1"/>
    <w:rsid w:val="001E2FDA"/>
    <w:rsid w:val="001F0770"/>
    <w:rsid w:val="001F0CD9"/>
    <w:rsid w:val="001F1003"/>
    <w:rsid w:val="001F1023"/>
    <w:rsid w:val="001F28FD"/>
    <w:rsid w:val="001F2F5E"/>
    <w:rsid w:val="001F4F11"/>
    <w:rsid w:val="001F556E"/>
    <w:rsid w:val="001F5E2F"/>
    <w:rsid w:val="001F62C2"/>
    <w:rsid w:val="001F673A"/>
    <w:rsid w:val="002009FF"/>
    <w:rsid w:val="00202498"/>
    <w:rsid w:val="002034B9"/>
    <w:rsid w:val="0020419C"/>
    <w:rsid w:val="00204E1A"/>
    <w:rsid w:val="002068E5"/>
    <w:rsid w:val="00206C07"/>
    <w:rsid w:val="00207D4B"/>
    <w:rsid w:val="0021028B"/>
    <w:rsid w:val="00210983"/>
    <w:rsid w:val="002110B0"/>
    <w:rsid w:val="00214A2F"/>
    <w:rsid w:val="00215389"/>
    <w:rsid w:val="00216944"/>
    <w:rsid w:val="00216BC2"/>
    <w:rsid w:val="00217478"/>
    <w:rsid w:val="00220711"/>
    <w:rsid w:val="002209B8"/>
    <w:rsid w:val="002223E6"/>
    <w:rsid w:val="00223AB8"/>
    <w:rsid w:val="0022400F"/>
    <w:rsid w:val="00225ED9"/>
    <w:rsid w:val="00225FDC"/>
    <w:rsid w:val="00227FEB"/>
    <w:rsid w:val="002305BC"/>
    <w:rsid w:val="00231455"/>
    <w:rsid w:val="00232DB5"/>
    <w:rsid w:val="002352A7"/>
    <w:rsid w:val="00235410"/>
    <w:rsid w:val="002365B6"/>
    <w:rsid w:val="00237BF7"/>
    <w:rsid w:val="002410B0"/>
    <w:rsid w:val="002426EA"/>
    <w:rsid w:val="00243201"/>
    <w:rsid w:val="00243C12"/>
    <w:rsid w:val="00243FB4"/>
    <w:rsid w:val="00246010"/>
    <w:rsid w:val="00246C3E"/>
    <w:rsid w:val="00247DA7"/>
    <w:rsid w:val="00250519"/>
    <w:rsid w:val="0025341B"/>
    <w:rsid w:val="00253B18"/>
    <w:rsid w:val="00254456"/>
    <w:rsid w:val="00256B76"/>
    <w:rsid w:val="0025790D"/>
    <w:rsid w:val="00261A21"/>
    <w:rsid w:val="002656F2"/>
    <w:rsid w:val="00266939"/>
    <w:rsid w:val="002711F3"/>
    <w:rsid w:val="00271DEB"/>
    <w:rsid w:val="00274353"/>
    <w:rsid w:val="00275433"/>
    <w:rsid w:val="00281AAC"/>
    <w:rsid w:val="0028378D"/>
    <w:rsid w:val="0028442B"/>
    <w:rsid w:val="00284A7C"/>
    <w:rsid w:val="00284C97"/>
    <w:rsid w:val="00287F92"/>
    <w:rsid w:val="00290048"/>
    <w:rsid w:val="00290904"/>
    <w:rsid w:val="00290D9E"/>
    <w:rsid w:val="0029267A"/>
    <w:rsid w:val="00293256"/>
    <w:rsid w:val="002936DB"/>
    <w:rsid w:val="00294C09"/>
    <w:rsid w:val="002950B2"/>
    <w:rsid w:val="0029641E"/>
    <w:rsid w:val="002A072C"/>
    <w:rsid w:val="002A0A72"/>
    <w:rsid w:val="002A0B7F"/>
    <w:rsid w:val="002A0EC6"/>
    <w:rsid w:val="002A217C"/>
    <w:rsid w:val="002A29AF"/>
    <w:rsid w:val="002A40C5"/>
    <w:rsid w:val="002A43CB"/>
    <w:rsid w:val="002A4B02"/>
    <w:rsid w:val="002A56DC"/>
    <w:rsid w:val="002A5D35"/>
    <w:rsid w:val="002A73EA"/>
    <w:rsid w:val="002A7720"/>
    <w:rsid w:val="002B0C86"/>
    <w:rsid w:val="002B2F46"/>
    <w:rsid w:val="002B4D0E"/>
    <w:rsid w:val="002B7FD5"/>
    <w:rsid w:val="002C0558"/>
    <w:rsid w:val="002C2592"/>
    <w:rsid w:val="002C4B19"/>
    <w:rsid w:val="002C53B6"/>
    <w:rsid w:val="002C5485"/>
    <w:rsid w:val="002C5624"/>
    <w:rsid w:val="002C6A7F"/>
    <w:rsid w:val="002C75D2"/>
    <w:rsid w:val="002C7F1F"/>
    <w:rsid w:val="002D2741"/>
    <w:rsid w:val="002D4206"/>
    <w:rsid w:val="002D5DE7"/>
    <w:rsid w:val="002E013C"/>
    <w:rsid w:val="002E6D97"/>
    <w:rsid w:val="002E7707"/>
    <w:rsid w:val="002F065F"/>
    <w:rsid w:val="002F3A7D"/>
    <w:rsid w:val="002F3CF6"/>
    <w:rsid w:val="002F46D5"/>
    <w:rsid w:val="002F693D"/>
    <w:rsid w:val="00300B18"/>
    <w:rsid w:val="00303693"/>
    <w:rsid w:val="00303844"/>
    <w:rsid w:val="003044F3"/>
    <w:rsid w:val="00305DFB"/>
    <w:rsid w:val="00306522"/>
    <w:rsid w:val="00306F5B"/>
    <w:rsid w:val="00307879"/>
    <w:rsid w:val="003107C1"/>
    <w:rsid w:val="0031088E"/>
    <w:rsid w:val="00310A10"/>
    <w:rsid w:val="003111AE"/>
    <w:rsid w:val="00311BF1"/>
    <w:rsid w:val="00317CF4"/>
    <w:rsid w:val="00317D2E"/>
    <w:rsid w:val="0032048F"/>
    <w:rsid w:val="00324458"/>
    <w:rsid w:val="00327519"/>
    <w:rsid w:val="003317C2"/>
    <w:rsid w:val="003326FF"/>
    <w:rsid w:val="003337C2"/>
    <w:rsid w:val="003344F3"/>
    <w:rsid w:val="00335DB0"/>
    <w:rsid w:val="0033635C"/>
    <w:rsid w:val="00336B7D"/>
    <w:rsid w:val="00337E37"/>
    <w:rsid w:val="00340135"/>
    <w:rsid w:val="00342102"/>
    <w:rsid w:val="00343B32"/>
    <w:rsid w:val="00343E64"/>
    <w:rsid w:val="00347425"/>
    <w:rsid w:val="00351C1C"/>
    <w:rsid w:val="00354A94"/>
    <w:rsid w:val="00354A9A"/>
    <w:rsid w:val="0035680E"/>
    <w:rsid w:val="00357B86"/>
    <w:rsid w:val="00357C7D"/>
    <w:rsid w:val="00357F67"/>
    <w:rsid w:val="003616ED"/>
    <w:rsid w:val="0036202D"/>
    <w:rsid w:val="00364248"/>
    <w:rsid w:val="00365664"/>
    <w:rsid w:val="00365A0E"/>
    <w:rsid w:val="0037067D"/>
    <w:rsid w:val="003839C2"/>
    <w:rsid w:val="00385C4C"/>
    <w:rsid w:val="00386E93"/>
    <w:rsid w:val="00387653"/>
    <w:rsid w:val="00390A01"/>
    <w:rsid w:val="00391322"/>
    <w:rsid w:val="0039235D"/>
    <w:rsid w:val="0039628A"/>
    <w:rsid w:val="003A0173"/>
    <w:rsid w:val="003A31EA"/>
    <w:rsid w:val="003A320A"/>
    <w:rsid w:val="003A5196"/>
    <w:rsid w:val="003A67D0"/>
    <w:rsid w:val="003A719F"/>
    <w:rsid w:val="003B0782"/>
    <w:rsid w:val="003B0892"/>
    <w:rsid w:val="003B3214"/>
    <w:rsid w:val="003B3DC0"/>
    <w:rsid w:val="003B4752"/>
    <w:rsid w:val="003B7550"/>
    <w:rsid w:val="003B7A72"/>
    <w:rsid w:val="003C1BAD"/>
    <w:rsid w:val="003C2603"/>
    <w:rsid w:val="003C4527"/>
    <w:rsid w:val="003C749C"/>
    <w:rsid w:val="003D1684"/>
    <w:rsid w:val="003D1D8B"/>
    <w:rsid w:val="003D2FDE"/>
    <w:rsid w:val="003D5545"/>
    <w:rsid w:val="003D5914"/>
    <w:rsid w:val="003E0549"/>
    <w:rsid w:val="003E1489"/>
    <w:rsid w:val="003E30B4"/>
    <w:rsid w:val="003E5342"/>
    <w:rsid w:val="003E6C9D"/>
    <w:rsid w:val="003E7C3E"/>
    <w:rsid w:val="003F02FD"/>
    <w:rsid w:val="003F0644"/>
    <w:rsid w:val="003F368F"/>
    <w:rsid w:val="003F403E"/>
    <w:rsid w:val="003F4C23"/>
    <w:rsid w:val="003F4FAD"/>
    <w:rsid w:val="003F6152"/>
    <w:rsid w:val="004005D5"/>
    <w:rsid w:val="00401048"/>
    <w:rsid w:val="00401328"/>
    <w:rsid w:val="0040393F"/>
    <w:rsid w:val="00403C16"/>
    <w:rsid w:val="0040445F"/>
    <w:rsid w:val="004055E7"/>
    <w:rsid w:val="0040569E"/>
    <w:rsid w:val="00406532"/>
    <w:rsid w:val="00406792"/>
    <w:rsid w:val="00410347"/>
    <w:rsid w:val="004105B4"/>
    <w:rsid w:val="004118F3"/>
    <w:rsid w:val="00416952"/>
    <w:rsid w:val="00416BA3"/>
    <w:rsid w:val="00421250"/>
    <w:rsid w:val="00421C50"/>
    <w:rsid w:val="004221A5"/>
    <w:rsid w:val="004248D7"/>
    <w:rsid w:val="0043000E"/>
    <w:rsid w:val="00431151"/>
    <w:rsid w:val="0043432D"/>
    <w:rsid w:val="0043704B"/>
    <w:rsid w:val="00442439"/>
    <w:rsid w:val="004430D5"/>
    <w:rsid w:val="00443A4E"/>
    <w:rsid w:val="0044443F"/>
    <w:rsid w:val="00445FB5"/>
    <w:rsid w:val="00446963"/>
    <w:rsid w:val="00446C6A"/>
    <w:rsid w:val="004559F1"/>
    <w:rsid w:val="00455D39"/>
    <w:rsid w:val="004568F6"/>
    <w:rsid w:val="00457CDF"/>
    <w:rsid w:val="00461AF9"/>
    <w:rsid w:val="00464C7A"/>
    <w:rsid w:val="00466622"/>
    <w:rsid w:val="00466E67"/>
    <w:rsid w:val="004731DB"/>
    <w:rsid w:val="0047493C"/>
    <w:rsid w:val="00475832"/>
    <w:rsid w:val="00475C77"/>
    <w:rsid w:val="00477266"/>
    <w:rsid w:val="004815E9"/>
    <w:rsid w:val="00482078"/>
    <w:rsid w:val="0048541B"/>
    <w:rsid w:val="00487761"/>
    <w:rsid w:val="00490293"/>
    <w:rsid w:val="00491124"/>
    <w:rsid w:val="0049129E"/>
    <w:rsid w:val="004918CA"/>
    <w:rsid w:val="00494861"/>
    <w:rsid w:val="004948A5"/>
    <w:rsid w:val="004971F0"/>
    <w:rsid w:val="00497351"/>
    <w:rsid w:val="004A0422"/>
    <w:rsid w:val="004A08E6"/>
    <w:rsid w:val="004A225B"/>
    <w:rsid w:val="004A723C"/>
    <w:rsid w:val="004A779A"/>
    <w:rsid w:val="004B017A"/>
    <w:rsid w:val="004B1BDF"/>
    <w:rsid w:val="004B2AD9"/>
    <w:rsid w:val="004B5092"/>
    <w:rsid w:val="004C0360"/>
    <w:rsid w:val="004C05FA"/>
    <w:rsid w:val="004C0AC7"/>
    <w:rsid w:val="004C21CD"/>
    <w:rsid w:val="004C25EF"/>
    <w:rsid w:val="004D11E8"/>
    <w:rsid w:val="004D3A46"/>
    <w:rsid w:val="004D50D7"/>
    <w:rsid w:val="004D5EC0"/>
    <w:rsid w:val="004E1216"/>
    <w:rsid w:val="004E4A17"/>
    <w:rsid w:val="004E53DE"/>
    <w:rsid w:val="004E6082"/>
    <w:rsid w:val="004E60F5"/>
    <w:rsid w:val="004E66C3"/>
    <w:rsid w:val="004F0C25"/>
    <w:rsid w:val="004F62B3"/>
    <w:rsid w:val="004F68D7"/>
    <w:rsid w:val="004F6E93"/>
    <w:rsid w:val="004F7E12"/>
    <w:rsid w:val="0050116B"/>
    <w:rsid w:val="00503045"/>
    <w:rsid w:val="00504056"/>
    <w:rsid w:val="00504AA5"/>
    <w:rsid w:val="0050552F"/>
    <w:rsid w:val="005065BF"/>
    <w:rsid w:val="00506BBC"/>
    <w:rsid w:val="00507291"/>
    <w:rsid w:val="005100C1"/>
    <w:rsid w:val="00510645"/>
    <w:rsid w:val="005123D7"/>
    <w:rsid w:val="005135F7"/>
    <w:rsid w:val="00514A0B"/>
    <w:rsid w:val="00515649"/>
    <w:rsid w:val="00515FEA"/>
    <w:rsid w:val="00517377"/>
    <w:rsid w:val="0051751A"/>
    <w:rsid w:val="00517A44"/>
    <w:rsid w:val="00524991"/>
    <w:rsid w:val="0052563D"/>
    <w:rsid w:val="005256DA"/>
    <w:rsid w:val="005270D7"/>
    <w:rsid w:val="00531871"/>
    <w:rsid w:val="0053242E"/>
    <w:rsid w:val="005345C9"/>
    <w:rsid w:val="00534DAE"/>
    <w:rsid w:val="00535C8F"/>
    <w:rsid w:val="0053662C"/>
    <w:rsid w:val="0053675C"/>
    <w:rsid w:val="00540713"/>
    <w:rsid w:val="00540F5C"/>
    <w:rsid w:val="0054167F"/>
    <w:rsid w:val="00542746"/>
    <w:rsid w:val="00543BE4"/>
    <w:rsid w:val="00544730"/>
    <w:rsid w:val="00545E3D"/>
    <w:rsid w:val="00547590"/>
    <w:rsid w:val="0054769F"/>
    <w:rsid w:val="00550ECB"/>
    <w:rsid w:val="00551171"/>
    <w:rsid w:val="005528E4"/>
    <w:rsid w:val="00553146"/>
    <w:rsid w:val="00554F10"/>
    <w:rsid w:val="005563D7"/>
    <w:rsid w:val="00556922"/>
    <w:rsid w:val="00556B5D"/>
    <w:rsid w:val="005570CC"/>
    <w:rsid w:val="0055770F"/>
    <w:rsid w:val="00561FB0"/>
    <w:rsid w:val="00563FBD"/>
    <w:rsid w:val="0056458A"/>
    <w:rsid w:val="00565D74"/>
    <w:rsid w:val="005663B6"/>
    <w:rsid w:val="005664EC"/>
    <w:rsid w:val="00567EAA"/>
    <w:rsid w:val="00570C95"/>
    <w:rsid w:val="005716D2"/>
    <w:rsid w:val="005725B2"/>
    <w:rsid w:val="005726E1"/>
    <w:rsid w:val="00574FE4"/>
    <w:rsid w:val="005753FF"/>
    <w:rsid w:val="00575DE9"/>
    <w:rsid w:val="005760E7"/>
    <w:rsid w:val="00576FD3"/>
    <w:rsid w:val="00582035"/>
    <w:rsid w:val="0058205A"/>
    <w:rsid w:val="005822A7"/>
    <w:rsid w:val="00583EC8"/>
    <w:rsid w:val="00584EFB"/>
    <w:rsid w:val="00585DF7"/>
    <w:rsid w:val="00587771"/>
    <w:rsid w:val="00590725"/>
    <w:rsid w:val="00591935"/>
    <w:rsid w:val="005941FB"/>
    <w:rsid w:val="00594805"/>
    <w:rsid w:val="0059551C"/>
    <w:rsid w:val="00596464"/>
    <w:rsid w:val="005A01BD"/>
    <w:rsid w:val="005A1077"/>
    <w:rsid w:val="005A2C30"/>
    <w:rsid w:val="005A493D"/>
    <w:rsid w:val="005A7937"/>
    <w:rsid w:val="005B255B"/>
    <w:rsid w:val="005B38EE"/>
    <w:rsid w:val="005B3DC1"/>
    <w:rsid w:val="005B543D"/>
    <w:rsid w:val="005B677C"/>
    <w:rsid w:val="005B69CF"/>
    <w:rsid w:val="005B6C52"/>
    <w:rsid w:val="005B78DB"/>
    <w:rsid w:val="005C0963"/>
    <w:rsid w:val="005C316A"/>
    <w:rsid w:val="005C3A13"/>
    <w:rsid w:val="005C4709"/>
    <w:rsid w:val="005C51C6"/>
    <w:rsid w:val="005C59DB"/>
    <w:rsid w:val="005C5F45"/>
    <w:rsid w:val="005C6342"/>
    <w:rsid w:val="005D21C8"/>
    <w:rsid w:val="005D2CA8"/>
    <w:rsid w:val="005D2F55"/>
    <w:rsid w:val="005D342B"/>
    <w:rsid w:val="005D3651"/>
    <w:rsid w:val="005D563A"/>
    <w:rsid w:val="005D738D"/>
    <w:rsid w:val="005D7569"/>
    <w:rsid w:val="005E0A2D"/>
    <w:rsid w:val="005E10A5"/>
    <w:rsid w:val="005E16B4"/>
    <w:rsid w:val="005E2447"/>
    <w:rsid w:val="005E3215"/>
    <w:rsid w:val="005E4225"/>
    <w:rsid w:val="005E6F91"/>
    <w:rsid w:val="005F1661"/>
    <w:rsid w:val="005F17B9"/>
    <w:rsid w:val="005F2D2A"/>
    <w:rsid w:val="005F3141"/>
    <w:rsid w:val="005F372C"/>
    <w:rsid w:val="005F38FA"/>
    <w:rsid w:val="005F486C"/>
    <w:rsid w:val="00606EC5"/>
    <w:rsid w:val="0061027D"/>
    <w:rsid w:val="006111E5"/>
    <w:rsid w:val="00611E44"/>
    <w:rsid w:val="00612EFF"/>
    <w:rsid w:val="00613717"/>
    <w:rsid w:val="006155A3"/>
    <w:rsid w:val="00621E1A"/>
    <w:rsid w:val="00622AD1"/>
    <w:rsid w:val="00623B56"/>
    <w:rsid w:val="00623CA0"/>
    <w:rsid w:val="00623FFC"/>
    <w:rsid w:val="0062411A"/>
    <w:rsid w:val="00624EFF"/>
    <w:rsid w:val="006259EF"/>
    <w:rsid w:val="00627E0B"/>
    <w:rsid w:val="00633F04"/>
    <w:rsid w:val="0063473C"/>
    <w:rsid w:val="006369E0"/>
    <w:rsid w:val="006371EA"/>
    <w:rsid w:val="00637918"/>
    <w:rsid w:val="00641FE5"/>
    <w:rsid w:val="006431D2"/>
    <w:rsid w:val="0064682E"/>
    <w:rsid w:val="006507FF"/>
    <w:rsid w:val="00650E16"/>
    <w:rsid w:val="0065631E"/>
    <w:rsid w:val="006568F3"/>
    <w:rsid w:val="006600AD"/>
    <w:rsid w:val="00660771"/>
    <w:rsid w:val="00660848"/>
    <w:rsid w:val="00661373"/>
    <w:rsid w:val="006647BB"/>
    <w:rsid w:val="00664CDB"/>
    <w:rsid w:val="00665397"/>
    <w:rsid w:val="00665BFA"/>
    <w:rsid w:val="0066702B"/>
    <w:rsid w:val="006672B0"/>
    <w:rsid w:val="0067312B"/>
    <w:rsid w:val="00673993"/>
    <w:rsid w:val="0067416A"/>
    <w:rsid w:val="006752DF"/>
    <w:rsid w:val="0067557B"/>
    <w:rsid w:val="00675F4A"/>
    <w:rsid w:val="00677A7E"/>
    <w:rsid w:val="00677EF5"/>
    <w:rsid w:val="0068132A"/>
    <w:rsid w:val="006839E7"/>
    <w:rsid w:val="00685E80"/>
    <w:rsid w:val="00687414"/>
    <w:rsid w:val="00692108"/>
    <w:rsid w:val="006951C2"/>
    <w:rsid w:val="00697834"/>
    <w:rsid w:val="006A050F"/>
    <w:rsid w:val="006A1234"/>
    <w:rsid w:val="006A4947"/>
    <w:rsid w:val="006A59A6"/>
    <w:rsid w:val="006A6623"/>
    <w:rsid w:val="006A79F7"/>
    <w:rsid w:val="006B001C"/>
    <w:rsid w:val="006B041A"/>
    <w:rsid w:val="006B14BE"/>
    <w:rsid w:val="006B36A3"/>
    <w:rsid w:val="006B4C1B"/>
    <w:rsid w:val="006B4FAF"/>
    <w:rsid w:val="006B655A"/>
    <w:rsid w:val="006B6B9E"/>
    <w:rsid w:val="006C03EE"/>
    <w:rsid w:val="006C0863"/>
    <w:rsid w:val="006C2F0F"/>
    <w:rsid w:val="006C2F99"/>
    <w:rsid w:val="006C42B5"/>
    <w:rsid w:val="006C4683"/>
    <w:rsid w:val="006C5DC7"/>
    <w:rsid w:val="006C5E41"/>
    <w:rsid w:val="006C6528"/>
    <w:rsid w:val="006C6E94"/>
    <w:rsid w:val="006C7295"/>
    <w:rsid w:val="006C79EE"/>
    <w:rsid w:val="006D3DEB"/>
    <w:rsid w:val="006D4013"/>
    <w:rsid w:val="006D7883"/>
    <w:rsid w:val="006E00DF"/>
    <w:rsid w:val="006E11B4"/>
    <w:rsid w:val="006F033B"/>
    <w:rsid w:val="006F13AE"/>
    <w:rsid w:val="006F1F6F"/>
    <w:rsid w:val="006F2945"/>
    <w:rsid w:val="006F4C6B"/>
    <w:rsid w:val="006F569E"/>
    <w:rsid w:val="006F6D28"/>
    <w:rsid w:val="00700864"/>
    <w:rsid w:val="007030E0"/>
    <w:rsid w:val="00704355"/>
    <w:rsid w:val="0070603D"/>
    <w:rsid w:val="007069CA"/>
    <w:rsid w:val="007104C0"/>
    <w:rsid w:val="0071088C"/>
    <w:rsid w:val="00710F23"/>
    <w:rsid w:val="00711CFA"/>
    <w:rsid w:val="00713216"/>
    <w:rsid w:val="007141EB"/>
    <w:rsid w:val="0071598F"/>
    <w:rsid w:val="00720AF5"/>
    <w:rsid w:val="00722390"/>
    <w:rsid w:val="00722A4D"/>
    <w:rsid w:val="00723A3D"/>
    <w:rsid w:val="0072406F"/>
    <w:rsid w:val="00724E86"/>
    <w:rsid w:val="00732320"/>
    <w:rsid w:val="00732581"/>
    <w:rsid w:val="007332F5"/>
    <w:rsid w:val="007334A9"/>
    <w:rsid w:val="00734D1F"/>
    <w:rsid w:val="00735FE5"/>
    <w:rsid w:val="007360D1"/>
    <w:rsid w:val="00736EBE"/>
    <w:rsid w:val="0073708D"/>
    <w:rsid w:val="00737766"/>
    <w:rsid w:val="00737A27"/>
    <w:rsid w:val="00737A47"/>
    <w:rsid w:val="007402C6"/>
    <w:rsid w:val="00741B62"/>
    <w:rsid w:val="00743536"/>
    <w:rsid w:val="00744C76"/>
    <w:rsid w:val="0074687D"/>
    <w:rsid w:val="00751A19"/>
    <w:rsid w:val="0075322A"/>
    <w:rsid w:val="00753784"/>
    <w:rsid w:val="00754274"/>
    <w:rsid w:val="00754BFA"/>
    <w:rsid w:val="007554BC"/>
    <w:rsid w:val="00755D40"/>
    <w:rsid w:val="0075789C"/>
    <w:rsid w:val="00761424"/>
    <w:rsid w:val="00761D0C"/>
    <w:rsid w:val="00763239"/>
    <w:rsid w:val="007639BA"/>
    <w:rsid w:val="007664C7"/>
    <w:rsid w:val="00766E22"/>
    <w:rsid w:val="00767C2B"/>
    <w:rsid w:val="007710AB"/>
    <w:rsid w:val="00772496"/>
    <w:rsid w:val="00773DA3"/>
    <w:rsid w:val="007833D6"/>
    <w:rsid w:val="00785464"/>
    <w:rsid w:val="0078571E"/>
    <w:rsid w:val="00786253"/>
    <w:rsid w:val="007915A7"/>
    <w:rsid w:val="00796DAE"/>
    <w:rsid w:val="007A3E00"/>
    <w:rsid w:val="007A7723"/>
    <w:rsid w:val="007A7C7F"/>
    <w:rsid w:val="007B2D0E"/>
    <w:rsid w:val="007B344F"/>
    <w:rsid w:val="007B5882"/>
    <w:rsid w:val="007B63CC"/>
    <w:rsid w:val="007B6907"/>
    <w:rsid w:val="007C002F"/>
    <w:rsid w:val="007C0D7E"/>
    <w:rsid w:val="007C285E"/>
    <w:rsid w:val="007C43E1"/>
    <w:rsid w:val="007C4497"/>
    <w:rsid w:val="007C599E"/>
    <w:rsid w:val="007D1951"/>
    <w:rsid w:val="007D3535"/>
    <w:rsid w:val="007D3ACA"/>
    <w:rsid w:val="007D4681"/>
    <w:rsid w:val="007D5296"/>
    <w:rsid w:val="007D5C24"/>
    <w:rsid w:val="007D6D97"/>
    <w:rsid w:val="007E0027"/>
    <w:rsid w:val="007E1075"/>
    <w:rsid w:val="007E1685"/>
    <w:rsid w:val="007E26DF"/>
    <w:rsid w:val="007E43C6"/>
    <w:rsid w:val="007E449A"/>
    <w:rsid w:val="007E50E6"/>
    <w:rsid w:val="007F329A"/>
    <w:rsid w:val="00800351"/>
    <w:rsid w:val="008018B4"/>
    <w:rsid w:val="0080240C"/>
    <w:rsid w:val="00802CE5"/>
    <w:rsid w:val="0080305D"/>
    <w:rsid w:val="00803616"/>
    <w:rsid w:val="008036EF"/>
    <w:rsid w:val="00803B15"/>
    <w:rsid w:val="0080595E"/>
    <w:rsid w:val="00806753"/>
    <w:rsid w:val="00810F33"/>
    <w:rsid w:val="0081127D"/>
    <w:rsid w:val="00811E9D"/>
    <w:rsid w:val="008125D5"/>
    <w:rsid w:val="00812EB9"/>
    <w:rsid w:val="00812ECA"/>
    <w:rsid w:val="00814392"/>
    <w:rsid w:val="00815C2C"/>
    <w:rsid w:val="00815E3F"/>
    <w:rsid w:val="00816977"/>
    <w:rsid w:val="00816FBF"/>
    <w:rsid w:val="008170B1"/>
    <w:rsid w:val="00817B84"/>
    <w:rsid w:val="008210CC"/>
    <w:rsid w:val="008213EA"/>
    <w:rsid w:val="00822338"/>
    <w:rsid w:val="00823497"/>
    <w:rsid w:val="00823F1E"/>
    <w:rsid w:val="008248A9"/>
    <w:rsid w:val="00825D00"/>
    <w:rsid w:val="00826061"/>
    <w:rsid w:val="00826441"/>
    <w:rsid w:val="008303CC"/>
    <w:rsid w:val="00830F00"/>
    <w:rsid w:val="008311F4"/>
    <w:rsid w:val="008321EC"/>
    <w:rsid w:val="008325A8"/>
    <w:rsid w:val="00834B39"/>
    <w:rsid w:val="00835243"/>
    <w:rsid w:val="0083555D"/>
    <w:rsid w:val="008432C0"/>
    <w:rsid w:val="0084358A"/>
    <w:rsid w:val="00843F46"/>
    <w:rsid w:val="00844540"/>
    <w:rsid w:val="0084525E"/>
    <w:rsid w:val="00846177"/>
    <w:rsid w:val="008462E7"/>
    <w:rsid w:val="00846FBE"/>
    <w:rsid w:val="008501AD"/>
    <w:rsid w:val="00850BE2"/>
    <w:rsid w:val="008513B0"/>
    <w:rsid w:val="0085172B"/>
    <w:rsid w:val="0085284E"/>
    <w:rsid w:val="00853B44"/>
    <w:rsid w:val="00853C76"/>
    <w:rsid w:val="00855558"/>
    <w:rsid w:val="00855BDF"/>
    <w:rsid w:val="00856307"/>
    <w:rsid w:val="008568AD"/>
    <w:rsid w:val="00857DDA"/>
    <w:rsid w:val="008640E2"/>
    <w:rsid w:val="00864B6C"/>
    <w:rsid w:val="0086530E"/>
    <w:rsid w:val="00866B18"/>
    <w:rsid w:val="00866C52"/>
    <w:rsid w:val="00867398"/>
    <w:rsid w:val="00867FC0"/>
    <w:rsid w:val="008712C7"/>
    <w:rsid w:val="00873FEE"/>
    <w:rsid w:val="00875539"/>
    <w:rsid w:val="008763BE"/>
    <w:rsid w:val="00876F3A"/>
    <w:rsid w:val="00882125"/>
    <w:rsid w:val="00882641"/>
    <w:rsid w:val="00882972"/>
    <w:rsid w:val="00883113"/>
    <w:rsid w:val="008863A2"/>
    <w:rsid w:val="0088683D"/>
    <w:rsid w:val="00886BD9"/>
    <w:rsid w:val="00887ECA"/>
    <w:rsid w:val="00890393"/>
    <w:rsid w:val="00890434"/>
    <w:rsid w:val="00892B75"/>
    <w:rsid w:val="00894E61"/>
    <w:rsid w:val="00896432"/>
    <w:rsid w:val="00896DA2"/>
    <w:rsid w:val="00896E9F"/>
    <w:rsid w:val="008A07AB"/>
    <w:rsid w:val="008A103D"/>
    <w:rsid w:val="008A1EEE"/>
    <w:rsid w:val="008A3160"/>
    <w:rsid w:val="008A3A2B"/>
    <w:rsid w:val="008A4C19"/>
    <w:rsid w:val="008A4F82"/>
    <w:rsid w:val="008A52BF"/>
    <w:rsid w:val="008A6B4F"/>
    <w:rsid w:val="008A6EF4"/>
    <w:rsid w:val="008A7848"/>
    <w:rsid w:val="008A788E"/>
    <w:rsid w:val="008A7EBC"/>
    <w:rsid w:val="008B2140"/>
    <w:rsid w:val="008B2719"/>
    <w:rsid w:val="008B2A75"/>
    <w:rsid w:val="008B390D"/>
    <w:rsid w:val="008B3AB4"/>
    <w:rsid w:val="008B5292"/>
    <w:rsid w:val="008B5532"/>
    <w:rsid w:val="008B586A"/>
    <w:rsid w:val="008B63FD"/>
    <w:rsid w:val="008B64D3"/>
    <w:rsid w:val="008B7085"/>
    <w:rsid w:val="008C055F"/>
    <w:rsid w:val="008C06AA"/>
    <w:rsid w:val="008C07CA"/>
    <w:rsid w:val="008C0BEE"/>
    <w:rsid w:val="008C160B"/>
    <w:rsid w:val="008C5AED"/>
    <w:rsid w:val="008C7E82"/>
    <w:rsid w:val="008D1AB9"/>
    <w:rsid w:val="008D1CFB"/>
    <w:rsid w:val="008D222D"/>
    <w:rsid w:val="008D3417"/>
    <w:rsid w:val="008D6DCF"/>
    <w:rsid w:val="008E1ABC"/>
    <w:rsid w:val="008E1BB5"/>
    <w:rsid w:val="008E35E6"/>
    <w:rsid w:val="008E3A99"/>
    <w:rsid w:val="008E4AD3"/>
    <w:rsid w:val="008E5378"/>
    <w:rsid w:val="008E6393"/>
    <w:rsid w:val="008E706E"/>
    <w:rsid w:val="008E73B5"/>
    <w:rsid w:val="008F1C28"/>
    <w:rsid w:val="008F23F4"/>
    <w:rsid w:val="008F3AC4"/>
    <w:rsid w:val="008F4B8F"/>
    <w:rsid w:val="008F6425"/>
    <w:rsid w:val="008F6E19"/>
    <w:rsid w:val="00900549"/>
    <w:rsid w:val="009011E3"/>
    <w:rsid w:val="00901F6C"/>
    <w:rsid w:val="00903882"/>
    <w:rsid w:val="00904E06"/>
    <w:rsid w:val="00905C23"/>
    <w:rsid w:val="0090696C"/>
    <w:rsid w:val="00906C16"/>
    <w:rsid w:val="00910ED3"/>
    <w:rsid w:val="009117C2"/>
    <w:rsid w:val="00914A69"/>
    <w:rsid w:val="009207F4"/>
    <w:rsid w:val="0092217C"/>
    <w:rsid w:val="009224AA"/>
    <w:rsid w:val="00922BB3"/>
    <w:rsid w:val="00924DB0"/>
    <w:rsid w:val="00926D1E"/>
    <w:rsid w:val="00931B6B"/>
    <w:rsid w:val="00931CDA"/>
    <w:rsid w:val="00932EB5"/>
    <w:rsid w:val="00933465"/>
    <w:rsid w:val="0093419F"/>
    <w:rsid w:val="00935092"/>
    <w:rsid w:val="009357D2"/>
    <w:rsid w:val="009416D1"/>
    <w:rsid w:val="00941DF7"/>
    <w:rsid w:val="00942B28"/>
    <w:rsid w:val="00942EC3"/>
    <w:rsid w:val="009454C0"/>
    <w:rsid w:val="00946ACC"/>
    <w:rsid w:val="00946D45"/>
    <w:rsid w:val="009471DB"/>
    <w:rsid w:val="00950927"/>
    <w:rsid w:val="0095142E"/>
    <w:rsid w:val="00957ACA"/>
    <w:rsid w:val="00960A93"/>
    <w:rsid w:val="0096249F"/>
    <w:rsid w:val="0096329A"/>
    <w:rsid w:val="00964941"/>
    <w:rsid w:val="00965E92"/>
    <w:rsid w:val="0097100A"/>
    <w:rsid w:val="00971DFB"/>
    <w:rsid w:val="00973940"/>
    <w:rsid w:val="00975861"/>
    <w:rsid w:val="00976883"/>
    <w:rsid w:val="0097694D"/>
    <w:rsid w:val="00976BD7"/>
    <w:rsid w:val="00981722"/>
    <w:rsid w:val="0098293C"/>
    <w:rsid w:val="00982C95"/>
    <w:rsid w:val="00982DDD"/>
    <w:rsid w:val="00984235"/>
    <w:rsid w:val="009855E3"/>
    <w:rsid w:val="0099002D"/>
    <w:rsid w:val="00991CAA"/>
    <w:rsid w:val="00992DC3"/>
    <w:rsid w:val="00993176"/>
    <w:rsid w:val="00993979"/>
    <w:rsid w:val="00996677"/>
    <w:rsid w:val="009A1531"/>
    <w:rsid w:val="009A166E"/>
    <w:rsid w:val="009A1A80"/>
    <w:rsid w:val="009A25F2"/>
    <w:rsid w:val="009A4754"/>
    <w:rsid w:val="009A4CDE"/>
    <w:rsid w:val="009A7A1D"/>
    <w:rsid w:val="009B1057"/>
    <w:rsid w:val="009B12AA"/>
    <w:rsid w:val="009B16A7"/>
    <w:rsid w:val="009B1A4B"/>
    <w:rsid w:val="009B2840"/>
    <w:rsid w:val="009B37A4"/>
    <w:rsid w:val="009B540A"/>
    <w:rsid w:val="009B6F21"/>
    <w:rsid w:val="009B73B7"/>
    <w:rsid w:val="009B7852"/>
    <w:rsid w:val="009B7B09"/>
    <w:rsid w:val="009C2A68"/>
    <w:rsid w:val="009C33A7"/>
    <w:rsid w:val="009C33AA"/>
    <w:rsid w:val="009D05E8"/>
    <w:rsid w:val="009D0949"/>
    <w:rsid w:val="009D1659"/>
    <w:rsid w:val="009D2F4C"/>
    <w:rsid w:val="009D35E2"/>
    <w:rsid w:val="009D4109"/>
    <w:rsid w:val="009D722F"/>
    <w:rsid w:val="009E2764"/>
    <w:rsid w:val="009E34AF"/>
    <w:rsid w:val="009E3800"/>
    <w:rsid w:val="009E3A88"/>
    <w:rsid w:val="009E453B"/>
    <w:rsid w:val="009E65E1"/>
    <w:rsid w:val="009F0A86"/>
    <w:rsid w:val="009F176B"/>
    <w:rsid w:val="009F31E1"/>
    <w:rsid w:val="009F3552"/>
    <w:rsid w:val="009F4B6C"/>
    <w:rsid w:val="009F4BD3"/>
    <w:rsid w:val="009F5696"/>
    <w:rsid w:val="009F780A"/>
    <w:rsid w:val="00A00877"/>
    <w:rsid w:val="00A01B9E"/>
    <w:rsid w:val="00A0399A"/>
    <w:rsid w:val="00A03F5A"/>
    <w:rsid w:val="00A044E2"/>
    <w:rsid w:val="00A051B4"/>
    <w:rsid w:val="00A05220"/>
    <w:rsid w:val="00A057DD"/>
    <w:rsid w:val="00A07A17"/>
    <w:rsid w:val="00A07C80"/>
    <w:rsid w:val="00A11427"/>
    <w:rsid w:val="00A119CD"/>
    <w:rsid w:val="00A123AF"/>
    <w:rsid w:val="00A13710"/>
    <w:rsid w:val="00A13972"/>
    <w:rsid w:val="00A153A9"/>
    <w:rsid w:val="00A16504"/>
    <w:rsid w:val="00A221B4"/>
    <w:rsid w:val="00A2457A"/>
    <w:rsid w:val="00A2522E"/>
    <w:rsid w:val="00A25316"/>
    <w:rsid w:val="00A25CD6"/>
    <w:rsid w:val="00A26F69"/>
    <w:rsid w:val="00A301CB"/>
    <w:rsid w:val="00A30B4E"/>
    <w:rsid w:val="00A30CE9"/>
    <w:rsid w:val="00A30F8E"/>
    <w:rsid w:val="00A31C06"/>
    <w:rsid w:val="00A3201B"/>
    <w:rsid w:val="00A34881"/>
    <w:rsid w:val="00A379CD"/>
    <w:rsid w:val="00A402C5"/>
    <w:rsid w:val="00A43D7F"/>
    <w:rsid w:val="00A43EFE"/>
    <w:rsid w:val="00A449CC"/>
    <w:rsid w:val="00A45648"/>
    <w:rsid w:val="00A47771"/>
    <w:rsid w:val="00A47DF9"/>
    <w:rsid w:val="00A5048C"/>
    <w:rsid w:val="00A52D09"/>
    <w:rsid w:val="00A52E30"/>
    <w:rsid w:val="00A55125"/>
    <w:rsid w:val="00A551CF"/>
    <w:rsid w:val="00A57A0C"/>
    <w:rsid w:val="00A61543"/>
    <w:rsid w:val="00A62D8B"/>
    <w:rsid w:val="00A657F6"/>
    <w:rsid w:val="00A6603E"/>
    <w:rsid w:val="00A66182"/>
    <w:rsid w:val="00A661D5"/>
    <w:rsid w:val="00A664F1"/>
    <w:rsid w:val="00A67C26"/>
    <w:rsid w:val="00A730A0"/>
    <w:rsid w:val="00A73B82"/>
    <w:rsid w:val="00A74C9C"/>
    <w:rsid w:val="00A74D73"/>
    <w:rsid w:val="00A75523"/>
    <w:rsid w:val="00A75E27"/>
    <w:rsid w:val="00A77AAE"/>
    <w:rsid w:val="00A82A13"/>
    <w:rsid w:val="00A82E7F"/>
    <w:rsid w:val="00A8308E"/>
    <w:rsid w:val="00A83B00"/>
    <w:rsid w:val="00A84EB1"/>
    <w:rsid w:val="00A85214"/>
    <w:rsid w:val="00A858D6"/>
    <w:rsid w:val="00A871A9"/>
    <w:rsid w:val="00A91548"/>
    <w:rsid w:val="00A922A2"/>
    <w:rsid w:val="00A926CF"/>
    <w:rsid w:val="00A933CA"/>
    <w:rsid w:val="00A938B2"/>
    <w:rsid w:val="00A940B3"/>
    <w:rsid w:val="00A9437E"/>
    <w:rsid w:val="00A94833"/>
    <w:rsid w:val="00A96AAE"/>
    <w:rsid w:val="00A979A1"/>
    <w:rsid w:val="00AA0129"/>
    <w:rsid w:val="00AA0B8C"/>
    <w:rsid w:val="00AA10B7"/>
    <w:rsid w:val="00AA2804"/>
    <w:rsid w:val="00AA2B05"/>
    <w:rsid w:val="00AA2F15"/>
    <w:rsid w:val="00AA375B"/>
    <w:rsid w:val="00AA7194"/>
    <w:rsid w:val="00AB19DA"/>
    <w:rsid w:val="00AB25EA"/>
    <w:rsid w:val="00AB3116"/>
    <w:rsid w:val="00AB3FEC"/>
    <w:rsid w:val="00AB411C"/>
    <w:rsid w:val="00AB5D98"/>
    <w:rsid w:val="00AB6011"/>
    <w:rsid w:val="00AB7501"/>
    <w:rsid w:val="00AB7671"/>
    <w:rsid w:val="00AB7D6D"/>
    <w:rsid w:val="00AC3860"/>
    <w:rsid w:val="00AC487F"/>
    <w:rsid w:val="00AC4C72"/>
    <w:rsid w:val="00AC532D"/>
    <w:rsid w:val="00AC5C22"/>
    <w:rsid w:val="00AD0760"/>
    <w:rsid w:val="00AD0D58"/>
    <w:rsid w:val="00AD0E24"/>
    <w:rsid w:val="00AD0F75"/>
    <w:rsid w:val="00AD11C6"/>
    <w:rsid w:val="00AD289B"/>
    <w:rsid w:val="00AD292E"/>
    <w:rsid w:val="00AD40B6"/>
    <w:rsid w:val="00AD4BD7"/>
    <w:rsid w:val="00AD6E35"/>
    <w:rsid w:val="00AE00C3"/>
    <w:rsid w:val="00AE0AB4"/>
    <w:rsid w:val="00AE0D64"/>
    <w:rsid w:val="00AE18FC"/>
    <w:rsid w:val="00AE43B5"/>
    <w:rsid w:val="00AE6231"/>
    <w:rsid w:val="00AE74DA"/>
    <w:rsid w:val="00AE7737"/>
    <w:rsid w:val="00AE776D"/>
    <w:rsid w:val="00AF3ECA"/>
    <w:rsid w:val="00AF40DC"/>
    <w:rsid w:val="00AF57CB"/>
    <w:rsid w:val="00AF672C"/>
    <w:rsid w:val="00AF71DA"/>
    <w:rsid w:val="00AF7AA0"/>
    <w:rsid w:val="00B01074"/>
    <w:rsid w:val="00B03E7B"/>
    <w:rsid w:val="00B04B2B"/>
    <w:rsid w:val="00B06DFF"/>
    <w:rsid w:val="00B10CA2"/>
    <w:rsid w:val="00B11124"/>
    <w:rsid w:val="00B11859"/>
    <w:rsid w:val="00B12E51"/>
    <w:rsid w:val="00B13B8C"/>
    <w:rsid w:val="00B15718"/>
    <w:rsid w:val="00B157EE"/>
    <w:rsid w:val="00B15C09"/>
    <w:rsid w:val="00B16623"/>
    <w:rsid w:val="00B201E4"/>
    <w:rsid w:val="00B21AEA"/>
    <w:rsid w:val="00B2272A"/>
    <w:rsid w:val="00B32B12"/>
    <w:rsid w:val="00B34F1E"/>
    <w:rsid w:val="00B36D28"/>
    <w:rsid w:val="00B42F7C"/>
    <w:rsid w:val="00B45717"/>
    <w:rsid w:val="00B46CBA"/>
    <w:rsid w:val="00B47929"/>
    <w:rsid w:val="00B5099F"/>
    <w:rsid w:val="00B55301"/>
    <w:rsid w:val="00B56A0F"/>
    <w:rsid w:val="00B57D8A"/>
    <w:rsid w:val="00B6312A"/>
    <w:rsid w:val="00B66C2C"/>
    <w:rsid w:val="00B67658"/>
    <w:rsid w:val="00B7101A"/>
    <w:rsid w:val="00B71405"/>
    <w:rsid w:val="00B7519E"/>
    <w:rsid w:val="00B76E98"/>
    <w:rsid w:val="00B85629"/>
    <w:rsid w:val="00B87530"/>
    <w:rsid w:val="00B87EE2"/>
    <w:rsid w:val="00B92552"/>
    <w:rsid w:val="00B93B46"/>
    <w:rsid w:val="00B958C4"/>
    <w:rsid w:val="00B95BFC"/>
    <w:rsid w:val="00B964B1"/>
    <w:rsid w:val="00B973D4"/>
    <w:rsid w:val="00BA09C2"/>
    <w:rsid w:val="00BA212C"/>
    <w:rsid w:val="00BA21BC"/>
    <w:rsid w:val="00BA2836"/>
    <w:rsid w:val="00BA47F1"/>
    <w:rsid w:val="00BA58F1"/>
    <w:rsid w:val="00BA68B0"/>
    <w:rsid w:val="00BB006A"/>
    <w:rsid w:val="00BB0706"/>
    <w:rsid w:val="00BB406D"/>
    <w:rsid w:val="00BB5D68"/>
    <w:rsid w:val="00BB7316"/>
    <w:rsid w:val="00BB7E25"/>
    <w:rsid w:val="00BC0A73"/>
    <w:rsid w:val="00BC1055"/>
    <w:rsid w:val="00BC424C"/>
    <w:rsid w:val="00BC4C8B"/>
    <w:rsid w:val="00BC55AC"/>
    <w:rsid w:val="00BD0080"/>
    <w:rsid w:val="00BD165D"/>
    <w:rsid w:val="00BD7AB7"/>
    <w:rsid w:val="00BE1A97"/>
    <w:rsid w:val="00BE3171"/>
    <w:rsid w:val="00BE4575"/>
    <w:rsid w:val="00BE6678"/>
    <w:rsid w:val="00BE699E"/>
    <w:rsid w:val="00BF0EF6"/>
    <w:rsid w:val="00BF2037"/>
    <w:rsid w:val="00BF3906"/>
    <w:rsid w:val="00BF4AB6"/>
    <w:rsid w:val="00BF4BD5"/>
    <w:rsid w:val="00BF5C69"/>
    <w:rsid w:val="00BF6AEA"/>
    <w:rsid w:val="00BF6C62"/>
    <w:rsid w:val="00BF6D37"/>
    <w:rsid w:val="00BF6FD2"/>
    <w:rsid w:val="00BF7A29"/>
    <w:rsid w:val="00C00E37"/>
    <w:rsid w:val="00C02397"/>
    <w:rsid w:val="00C026D3"/>
    <w:rsid w:val="00C02AE0"/>
    <w:rsid w:val="00C03515"/>
    <w:rsid w:val="00C03789"/>
    <w:rsid w:val="00C0566D"/>
    <w:rsid w:val="00C06CBC"/>
    <w:rsid w:val="00C06F42"/>
    <w:rsid w:val="00C071AC"/>
    <w:rsid w:val="00C100C6"/>
    <w:rsid w:val="00C11120"/>
    <w:rsid w:val="00C12EB3"/>
    <w:rsid w:val="00C16EBE"/>
    <w:rsid w:val="00C174D2"/>
    <w:rsid w:val="00C205E6"/>
    <w:rsid w:val="00C20798"/>
    <w:rsid w:val="00C22760"/>
    <w:rsid w:val="00C230A4"/>
    <w:rsid w:val="00C236B9"/>
    <w:rsid w:val="00C26756"/>
    <w:rsid w:val="00C27609"/>
    <w:rsid w:val="00C27A5A"/>
    <w:rsid w:val="00C3217B"/>
    <w:rsid w:val="00C32D23"/>
    <w:rsid w:val="00C336DC"/>
    <w:rsid w:val="00C33AE0"/>
    <w:rsid w:val="00C33F66"/>
    <w:rsid w:val="00C35315"/>
    <w:rsid w:val="00C3535E"/>
    <w:rsid w:val="00C35EAE"/>
    <w:rsid w:val="00C36D2C"/>
    <w:rsid w:val="00C405CA"/>
    <w:rsid w:val="00C43975"/>
    <w:rsid w:val="00C43F7B"/>
    <w:rsid w:val="00C44A60"/>
    <w:rsid w:val="00C44E2E"/>
    <w:rsid w:val="00C45A29"/>
    <w:rsid w:val="00C45CA2"/>
    <w:rsid w:val="00C461C6"/>
    <w:rsid w:val="00C461E4"/>
    <w:rsid w:val="00C541AE"/>
    <w:rsid w:val="00C5469B"/>
    <w:rsid w:val="00C5498B"/>
    <w:rsid w:val="00C56D09"/>
    <w:rsid w:val="00C5702B"/>
    <w:rsid w:val="00C604DF"/>
    <w:rsid w:val="00C608AD"/>
    <w:rsid w:val="00C615AA"/>
    <w:rsid w:val="00C61613"/>
    <w:rsid w:val="00C62069"/>
    <w:rsid w:val="00C624C4"/>
    <w:rsid w:val="00C63012"/>
    <w:rsid w:val="00C658DD"/>
    <w:rsid w:val="00C70497"/>
    <w:rsid w:val="00C706A8"/>
    <w:rsid w:val="00C7071C"/>
    <w:rsid w:val="00C71416"/>
    <w:rsid w:val="00C71582"/>
    <w:rsid w:val="00C748E4"/>
    <w:rsid w:val="00C74F60"/>
    <w:rsid w:val="00C758E5"/>
    <w:rsid w:val="00C7725D"/>
    <w:rsid w:val="00C77A5A"/>
    <w:rsid w:val="00C80319"/>
    <w:rsid w:val="00C82D9B"/>
    <w:rsid w:val="00C83BEF"/>
    <w:rsid w:val="00C857AD"/>
    <w:rsid w:val="00C90A8B"/>
    <w:rsid w:val="00C92E03"/>
    <w:rsid w:val="00C93D86"/>
    <w:rsid w:val="00CA009A"/>
    <w:rsid w:val="00CA2805"/>
    <w:rsid w:val="00CA56A6"/>
    <w:rsid w:val="00CB0695"/>
    <w:rsid w:val="00CB18E3"/>
    <w:rsid w:val="00CB2404"/>
    <w:rsid w:val="00CB250A"/>
    <w:rsid w:val="00CB51A0"/>
    <w:rsid w:val="00CB5E8E"/>
    <w:rsid w:val="00CB7083"/>
    <w:rsid w:val="00CB7D07"/>
    <w:rsid w:val="00CC00A0"/>
    <w:rsid w:val="00CC3309"/>
    <w:rsid w:val="00CC3656"/>
    <w:rsid w:val="00CC3D41"/>
    <w:rsid w:val="00CC45A7"/>
    <w:rsid w:val="00CC50BB"/>
    <w:rsid w:val="00CC5724"/>
    <w:rsid w:val="00CC59A4"/>
    <w:rsid w:val="00CC5D60"/>
    <w:rsid w:val="00CC7A21"/>
    <w:rsid w:val="00CC7F98"/>
    <w:rsid w:val="00CD0ACA"/>
    <w:rsid w:val="00CD173C"/>
    <w:rsid w:val="00CD1841"/>
    <w:rsid w:val="00CD4B62"/>
    <w:rsid w:val="00CE007A"/>
    <w:rsid w:val="00CE2FB5"/>
    <w:rsid w:val="00CE369F"/>
    <w:rsid w:val="00CE4D07"/>
    <w:rsid w:val="00CE5073"/>
    <w:rsid w:val="00CE5651"/>
    <w:rsid w:val="00CE6599"/>
    <w:rsid w:val="00CE6A20"/>
    <w:rsid w:val="00CE6B02"/>
    <w:rsid w:val="00CF1440"/>
    <w:rsid w:val="00CF19E4"/>
    <w:rsid w:val="00CF20D6"/>
    <w:rsid w:val="00CF3420"/>
    <w:rsid w:val="00CF3682"/>
    <w:rsid w:val="00CF5BDF"/>
    <w:rsid w:val="00CF5BFB"/>
    <w:rsid w:val="00CF6122"/>
    <w:rsid w:val="00CF621F"/>
    <w:rsid w:val="00CF6997"/>
    <w:rsid w:val="00CF6BC5"/>
    <w:rsid w:val="00CF70CA"/>
    <w:rsid w:val="00CF7F3F"/>
    <w:rsid w:val="00D01067"/>
    <w:rsid w:val="00D033D0"/>
    <w:rsid w:val="00D04538"/>
    <w:rsid w:val="00D04C24"/>
    <w:rsid w:val="00D06388"/>
    <w:rsid w:val="00D06E5D"/>
    <w:rsid w:val="00D076B2"/>
    <w:rsid w:val="00D079E0"/>
    <w:rsid w:val="00D10287"/>
    <w:rsid w:val="00D10AC3"/>
    <w:rsid w:val="00D11E6B"/>
    <w:rsid w:val="00D11EA1"/>
    <w:rsid w:val="00D140F3"/>
    <w:rsid w:val="00D16EE9"/>
    <w:rsid w:val="00D17151"/>
    <w:rsid w:val="00D21244"/>
    <w:rsid w:val="00D239AE"/>
    <w:rsid w:val="00D25D32"/>
    <w:rsid w:val="00D26ED8"/>
    <w:rsid w:val="00D31C99"/>
    <w:rsid w:val="00D32A7C"/>
    <w:rsid w:val="00D34F52"/>
    <w:rsid w:val="00D35221"/>
    <w:rsid w:val="00D36E1F"/>
    <w:rsid w:val="00D37E3A"/>
    <w:rsid w:val="00D401BD"/>
    <w:rsid w:val="00D4396E"/>
    <w:rsid w:val="00D43D6E"/>
    <w:rsid w:val="00D43E83"/>
    <w:rsid w:val="00D447B2"/>
    <w:rsid w:val="00D45320"/>
    <w:rsid w:val="00D45D6F"/>
    <w:rsid w:val="00D46D29"/>
    <w:rsid w:val="00D46E34"/>
    <w:rsid w:val="00D47572"/>
    <w:rsid w:val="00D47961"/>
    <w:rsid w:val="00D50C58"/>
    <w:rsid w:val="00D50E5A"/>
    <w:rsid w:val="00D527C2"/>
    <w:rsid w:val="00D52866"/>
    <w:rsid w:val="00D52DBB"/>
    <w:rsid w:val="00D5346B"/>
    <w:rsid w:val="00D5476F"/>
    <w:rsid w:val="00D548DE"/>
    <w:rsid w:val="00D5767A"/>
    <w:rsid w:val="00D62187"/>
    <w:rsid w:val="00D6289F"/>
    <w:rsid w:val="00D6354D"/>
    <w:rsid w:val="00D637EE"/>
    <w:rsid w:val="00D6389A"/>
    <w:rsid w:val="00D65101"/>
    <w:rsid w:val="00D67528"/>
    <w:rsid w:val="00D67A67"/>
    <w:rsid w:val="00D70987"/>
    <w:rsid w:val="00D7321C"/>
    <w:rsid w:val="00D75320"/>
    <w:rsid w:val="00D75E28"/>
    <w:rsid w:val="00D75EFD"/>
    <w:rsid w:val="00D76747"/>
    <w:rsid w:val="00D776F6"/>
    <w:rsid w:val="00D80AA9"/>
    <w:rsid w:val="00D828B4"/>
    <w:rsid w:val="00D84AB1"/>
    <w:rsid w:val="00D9174C"/>
    <w:rsid w:val="00D922EC"/>
    <w:rsid w:val="00D9259F"/>
    <w:rsid w:val="00D92BDB"/>
    <w:rsid w:val="00D971D6"/>
    <w:rsid w:val="00D978C4"/>
    <w:rsid w:val="00DA2D83"/>
    <w:rsid w:val="00DA419F"/>
    <w:rsid w:val="00DA56C4"/>
    <w:rsid w:val="00DA6756"/>
    <w:rsid w:val="00DB046F"/>
    <w:rsid w:val="00DB2BF0"/>
    <w:rsid w:val="00DB48D8"/>
    <w:rsid w:val="00DB4EE6"/>
    <w:rsid w:val="00DB4EEA"/>
    <w:rsid w:val="00DB5497"/>
    <w:rsid w:val="00DC014E"/>
    <w:rsid w:val="00DC016A"/>
    <w:rsid w:val="00DC04B0"/>
    <w:rsid w:val="00DC1434"/>
    <w:rsid w:val="00DC2CC5"/>
    <w:rsid w:val="00DC3002"/>
    <w:rsid w:val="00DC4165"/>
    <w:rsid w:val="00DC622F"/>
    <w:rsid w:val="00DC671C"/>
    <w:rsid w:val="00DC7384"/>
    <w:rsid w:val="00DC7E56"/>
    <w:rsid w:val="00DD01C3"/>
    <w:rsid w:val="00DD05D2"/>
    <w:rsid w:val="00DD0AC6"/>
    <w:rsid w:val="00DD118E"/>
    <w:rsid w:val="00DD18CC"/>
    <w:rsid w:val="00DD2506"/>
    <w:rsid w:val="00DD4575"/>
    <w:rsid w:val="00DD5190"/>
    <w:rsid w:val="00DD5E97"/>
    <w:rsid w:val="00DE0931"/>
    <w:rsid w:val="00DE226F"/>
    <w:rsid w:val="00DE41B6"/>
    <w:rsid w:val="00DE673E"/>
    <w:rsid w:val="00DE75C0"/>
    <w:rsid w:val="00DE774E"/>
    <w:rsid w:val="00DE7B08"/>
    <w:rsid w:val="00DF4223"/>
    <w:rsid w:val="00DF5127"/>
    <w:rsid w:val="00DF57DC"/>
    <w:rsid w:val="00E0084B"/>
    <w:rsid w:val="00E03132"/>
    <w:rsid w:val="00E0324A"/>
    <w:rsid w:val="00E040B2"/>
    <w:rsid w:val="00E04417"/>
    <w:rsid w:val="00E04692"/>
    <w:rsid w:val="00E06697"/>
    <w:rsid w:val="00E10C33"/>
    <w:rsid w:val="00E14524"/>
    <w:rsid w:val="00E15DD4"/>
    <w:rsid w:val="00E166DB"/>
    <w:rsid w:val="00E20038"/>
    <w:rsid w:val="00E2059F"/>
    <w:rsid w:val="00E2276C"/>
    <w:rsid w:val="00E22C06"/>
    <w:rsid w:val="00E22DAC"/>
    <w:rsid w:val="00E24F80"/>
    <w:rsid w:val="00E26130"/>
    <w:rsid w:val="00E26FEB"/>
    <w:rsid w:val="00E32696"/>
    <w:rsid w:val="00E36155"/>
    <w:rsid w:val="00E37DA6"/>
    <w:rsid w:val="00E410AE"/>
    <w:rsid w:val="00E46ED1"/>
    <w:rsid w:val="00E47A76"/>
    <w:rsid w:val="00E50439"/>
    <w:rsid w:val="00E520B7"/>
    <w:rsid w:val="00E53AE0"/>
    <w:rsid w:val="00E5418A"/>
    <w:rsid w:val="00E55620"/>
    <w:rsid w:val="00E55C28"/>
    <w:rsid w:val="00E5698E"/>
    <w:rsid w:val="00E57817"/>
    <w:rsid w:val="00E609D5"/>
    <w:rsid w:val="00E60E59"/>
    <w:rsid w:val="00E61144"/>
    <w:rsid w:val="00E61C91"/>
    <w:rsid w:val="00E62258"/>
    <w:rsid w:val="00E62710"/>
    <w:rsid w:val="00E6305A"/>
    <w:rsid w:val="00E638D5"/>
    <w:rsid w:val="00E63C63"/>
    <w:rsid w:val="00E63CAB"/>
    <w:rsid w:val="00E63D17"/>
    <w:rsid w:val="00E63FC4"/>
    <w:rsid w:val="00E65769"/>
    <w:rsid w:val="00E66923"/>
    <w:rsid w:val="00E67BCC"/>
    <w:rsid w:val="00E7240F"/>
    <w:rsid w:val="00E726AF"/>
    <w:rsid w:val="00E7287C"/>
    <w:rsid w:val="00E760C8"/>
    <w:rsid w:val="00E76698"/>
    <w:rsid w:val="00E775E5"/>
    <w:rsid w:val="00E80C1A"/>
    <w:rsid w:val="00E82BB6"/>
    <w:rsid w:val="00E82EFC"/>
    <w:rsid w:val="00E846D1"/>
    <w:rsid w:val="00E84CC1"/>
    <w:rsid w:val="00E874DE"/>
    <w:rsid w:val="00E87915"/>
    <w:rsid w:val="00E905F0"/>
    <w:rsid w:val="00E90A6D"/>
    <w:rsid w:val="00E91566"/>
    <w:rsid w:val="00E91B82"/>
    <w:rsid w:val="00E92824"/>
    <w:rsid w:val="00E93F40"/>
    <w:rsid w:val="00E94963"/>
    <w:rsid w:val="00E95B98"/>
    <w:rsid w:val="00E97B25"/>
    <w:rsid w:val="00E97B90"/>
    <w:rsid w:val="00E97BEE"/>
    <w:rsid w:val="00EA2261"/>
    <w:rsid w:val="00EA2B5C"/>
    <w:rsid w:val="00EA387E"/>
    <w:rsid w:val="00EA689D"/>
    <w:rsid w:val="00EA69F2"/>
    <w:rsid w:val="00EB0016"/>
    <w:rsid w:val="00EB17BE"/>
    <w:rsid w:val="00EB3D12"/>
    <w:rsid w:val="00EB5DFE"/>
    <w:rsid w:val="00EB71BD"/>
    <w:rsid w:val="00EC0844"/>
    <w:rsid w:val="00EC17EF"/>
    <w:rsid w:val="00EC2201"/>
    <w:rsid w:val="00EC46CD"/>
    <w:rsid w:val="00EC5160"/>
    <w:rsid w:val="00EC5A19"/>
    <w:rsid w:val="00EC606B"/>
    <w:rsid w:val="00EC6D2C"/>
    <w:rsid w:val="00ED2CA2"/>
    <w:rsid w:val="00ED2D7D"/>
    <w:rsid w:val="00ED33CE"/>
    <w:rsid w:val="00ED4754"/>
    <w:rsid w:val="00ED4D3D"/>
    <w:rsid w:val="00ED549F"/>
    <w:rsid w:val="00ED54FD"/>
    <w:rsid w:val="00ED7525"/>
    <w:rsid w:val="00ED7D1E"/>
    <w:rsid w:val="00ED7F80"/>
    <w:rsid w:val="00EE08B4"/>
    <w:rsid w:val="00EE0F88"/>
    <w:rsid w:val="00EE1022"/>
    <w:rsid w:val="00EE25FA"/>
    <w:rsid w:val="00EE625C"/>
    <w:rsid w:val="00EF15D5"/>
    <w:rsid w:val="00EF1983"/>
    <w:rsid w:val="00EF58E9"/>
    <w:rsid w:val="00F00741"/>
    <w:rsid w:val="00F00E2E"/>
    <w:rsid w:val="00F0105A"/>
    <w:rsid w:val="00F01177"/>
    <w:rsid w:val="00F012E6"/>
    <w:rsid w:val="00F0297E"/>
    <w:rsid w:val="00F03147"/>
    <w:rsid w:val="00F03A00"/>
    <w:rsid w:val="00F04A3D"/>
    <w:rsid w:val="00F052E1"/>
    <w:rsid w:val="00F061AA"/>
    <w:rsid w:val="00F06402"/>
    <w:rsid w:val="00F0673E"/>
    <w:rsid w:val="00F073F2"/>
    <w:rsid w:val="00F076F4"/>
    <w:rsid w:val="00F11B9B"/>
    <w:rsid w:val="00F130B3"/>
    <w:rsid w:val="00F14C42"/>
    <w:rsid w:val="00F14EE1"/>
    <w:rsid w:val="00F14F07"/>
    <w:rsid w:val="00F15AA3"/>
    <w:rsid w:val="00F16A07"/>
    <w:rsid w:val="00F1777C"/>
    <w:rsid w:val="00F17BD0"/>
    <w:rsid w:val="00F208ED"/>
    <w:rsid w:val="00F2161F"/>
    <w:rsid w:val="00F218D6"/>
    <w:rsid w:val="00F2342B"/>
    <w:rsid w:val="00F23B30"/>
    <w:rsid w:val="00F2433A"/>
    <w:rsid w:val="00F25956"/>
    <w:rsid w:val="00F27209"/>
    <w:rsid w:val="00F27716"/>
    <w:rsid w:val="00F27A46"/>
    <w:rsid w:val="00F27BD6"/>
    <w:rsid w:val="00F308A6"/>
    <w:rsid w:val="00F31C65"/>
    <w:rsid w:val="00F36B4C"/>
    <w:rsid w:val="00F36BDD"/>
    <w:rsid w:val="00F3792B"/>
    <w:rsid w:val="00F427F0"/>
    <w:rsid w:val="00F46614"/>
    <w:rsid w:val="00F51D3A"/>
    <w:rsid w:val="00F531E8"/>
    <w:rsid w:val="00F54705"/>
    <w:rsid w:val="00F551E9"/>
    <w:rsid w:val="00F55CF1"/>
    <w:rsid w:val="00F55E6E"/>
    <w:rsid w:val="00F55EA1"/>
    <w:rsid w:val="00F61935"/>
    <w:rsid w:val="00F63CE9"/>
    <w:rsid w:val="00F646DC"/>
    <w:rsid w:val="00F6539F"/>
    <w:rsid w:val="00F65DED"/>
    <w:rsid w:val="00F70156"/>
    <w:rsid w:val="00F728BC"/>
    <w:rsid w:val="00F72992"/>
    <w:rsid w:val="00F72B91"/>
    <w:rsid w:val="00F737A2"/>
    <w:rsid w:val="00F73859"/>
    <w:rsid w:val="00F73A3F"/>
    <w:rsid w:val="00F7794A"/>
    <w:rsid w:val="00F81065"/>
    <w:rsid w:val="00F818F4"/>
    <w:rsid w:val="00F81E59"/>
    <w:rsid w:val="00F83553"/>
    <w:rsid w:val="00F836B4"/>
    <w:rsid w:val="00F836BC"/>
    <w:rsid w:val="00F845A2"/>
    <w:rsid w:val="00F87AA1"/>
    <w:rsid w:val="00F90726"/>
    <w:rsid w:val="00F93BF2"/>
    <w:rsid w:val="00F94179"/>
    <w:rsid w:val="00F95025"/>
    <w:rsid w:val="00F96619"/>
    <w:rsid w:val="00F973BF"/>
    <w:rsid w:val="00FA18A5"/>
    <w:rsid w:val="00FA1B91"/>
    <w:rsid w:val="00FA2133"/>
    <w:rsid w:val="00FA39C5"/>
    <w:rsid w:val="00FA3DD8"/>
    <w:rsid w:val="00FA3FD2"/>
    <w:rsid w:val="00FA52AF"/>
    <w:rsid w:val="00FA5F4B"/>
    <w:rsid w:val="00FA602A"/>
    <w:rsid w:val="00FA6729"/>
    <w:rsid w:val="00FB16B8"/>
    <w:rsid w:val="00FB3016"/>
    <w:rsid w:val="00FB3533"/>
    <w:rsid w:val="00FB354F"/>
    <w:rsid w:val="00FB4BE5"/>
    <w:rsid w:val="00FB4BFE"/>
    <w:rsid w:val="00FB5700"/>
    <w:rsid w:val="00FB5964"/>
    <w:rsid w:val="00FB6BC5"/>
    <w:rsid w:val="00FB72DE"/>
    <w:rsid w:val="00FC17E5"/>
    <w:rsid w:val="00FC2C59"/>
    <w:rsid w:val="00FC4317"/>
    <w:rsid w:val="00FC4480"/>
    <w:rsid w:val="00FC4D8B"/>
    <w:rsid w:val="00FC5765"/>
    <w:rsid w:val="00FC701E"/>
    <w:rsid w:val="00FD1F79"/>
    <w:rsid w:val="00FD3CC6"/>
    <w:rsid w:val="00FD58FC"/>
    <w:rsid w:val="00FD5A04"/>
    <w:rsid w:val="00FD7603"/>
    <w:rsid w:val="00FE062D"/>
    <w:rsid w:val="00FE08A6"/>
    <w:rsid w:val="00FE15F5"/>
    <w:rsid w:val="00FE1967"/>
    <w:rsid w:val="00FE3B2D"/>
    <w:rsid w:val="00FE4453"/>
    <w:rsid w:val="00FE46B0"/>
    <w:rsid w:val="00FE53E2"/>
    <w:rsid w:val="00FE66CB"/>
    <w:rsid w:val="00FE7548"/>
    <w:rsid w:val="00FF069C"/>
    <w:rsid w:val="00FF0DEC"/>
    <w:rsid w:val="00FF2021"/>
    <w:rsid w:val="00FF2861"/>
    <w:rsid w:val="00FF340E"/>
    <w:rsid w:val="00FF4B23"/>
    <w:rsid w:val="00FF6040"/>
    <w:rsid w:val="00FF6F94"/>
    <w:rsid w:val="00FF78A3"/>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7F5B"/>
  <w15:docId w15:val="{664C9B08-D13A-46E4-AF7E-A407CE0E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7F"/>
  </w:style>
  <w:style w:type="paragraph" w:styleId="Heading1">
    <w:name w:val="heading 1"/>
    <w:basedOn w:val="Normal"/>
    <w:link w:val="Heading1Char"/>
    <w:uiPriority w:val="9"/>
    <w:qFormat/>
    <w:rsid w:val="001E1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1E9"/>
    <w:pPr>
      <w:ind w:left="720"/>
      <w:contextualSpacing/>
    </w:pPr>
  </w:style>
  <w:style w:type="paragraph" w:styleId="BalloonText">
    <w:name w:val="Balloon Text"/>
    <w:basedOn w:val="Normal"/>
    <w:link w:val="BalloonTextChar"/>
    <w:uiPriority w:val="99"/>
    <w:semiHidden/>
    <w:unhideWhenUsed/>
    <w:rsid w:val="0031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10"/>
    <w:rPr>
      <w:rFonts w:ascii="Tahoma" w:hAnsi="Tahoma" w:cs="Tahoma"/>
      <w:sz w:val="16"/>
      <w:szCs w:val="16"/>
    </w:rPr>
  </w:style>
  <w:style w:type="paragraph" w:styleId="NormalWeb">
    <w:name w:val="Normal (Web)"/>
    <w:basedOn w:val="Normal"/>
    <w:uiPriority w:val="99"/>
    <w:unhideWhenUsed/>
    <w:rsid w:val="005C3A1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E1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489"/>
    <w:rPr>
      <w:sz w:val="20"/>
      <w:szCs w:val="20"/>
    </w:rPr>
  </w:style>
  <w:style w:type="character" w:styleId="EndnoteReference">
    <w:name w:val="endnote reference"/>
    <w:basedOn w:val="DefaultParagraphFont"/>
    <w:uiPriority w:val="99"/>
    <w:semiHidden/>
    <w:unhideWhenUsed/>
    <w:rsid w:val="003E1489"/>
    <w:rPr>
      <w:vertAlign w:val="superscript"/>
    </w:rPr>
  </w:style>
  <w:style w:type="paragraph" w:customStyle="1" w:styleId="Default">
    <w:name w:val="Default"/>
    <w:rsid w:val="00DC30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3E00"/>
    <w:rPr>
      <w:color w:val="0000FF" w:themeColor="hyperlink"/>
      <w:u w:val="single"/>
    </w:rPr>
  </w:style>
  <w:style w:type="character" w:styleId="CommentReference">
    <w:name w:val="annotation reference"/>
    <w:basedOn w:val="DefaultParagraphFont"/>
    <w:uiPriority w:val="99"/>
    <w:semiHidden/>
    <w:unhideWhenUsed/>
    <w:rsid w:val="006C0863"/>
    <w:rPr>
      <w:sz w:val="16"/>
      <w:szCs w:val="16"/>
    </w:rPr>
  </w:style>
  <w:style w:type="paragraph" w:styleId="CommentText">
    <w:name w:val="annotation text"/>
    <w:basedOn w:val="Normal"/>
    <w:link w:val="CommentTextChar"/>
    <w:uiPriority w:val="99"/>
    <w:semiHidden/>
    <w:unhideWhenUsed/>
    <w:rsid w:val="006C0863"/>
    <w:pPr>
      <w:spacing w:line="240" w:lineRule="auto"/>
    </w:pPr>
    <w:rPr>
      <w:sz w:val="20"/>
      <w:szCs w:val="20"/>
    </w:rPr>
  </w:style>
  <w:style w:type="character" w:customStyle="1" w:styleId="CommentTextChar">
    <w:name w:val="Comment Text Char"/>
    <w:basedOn w:val="DefaultParagraphFont"/>
    <w:link w:val="CommentText"/>
    <w:uiPriority w:val="99"/>
    <w:semiHidden/>
    <w:rsid w:val="006C0863"/>
    <w:rPr>
      <w:sz w:val="20"/>
      <w:szCs w:val="20"/>
    </w:rPr>
  </w:style>
  <w:style w:type="paragraph" w:styleId="CommentSubject">
    <w:name w:val="annotation subject"/>
    <w:basedOn w:val="CommentText"/>
    <w:next w:val="CommentText"/>
    <w:link w:val="CommentSubjectChar"/>
    <w:uiPriority w:val="99"/>
    <w:semiHidden/>
    <w:unhideWhenUsed/>
    <w:rsid w:val="006C0863"/>
    <w:rPr>
      <w:b/>
      <w:bCs/>
    </w:rPr>
  </w:style>
  <w:style w:type="character" w:customStyle="1" w:styleId="CommentSubjectChar">
    <w:name w:val="Comment Subject Char"/>
    <w:basedOn w:val="CommentTextChar"/>
    <w:link w:val="CommentSubject"/>
    <w:uiPriority w:val="99"/>
    <w:semiHidden/>
    <w:rsid w:val="006C0863"/>
    <w:rPr>
      <w:b/>
      <w:bCs/>
      <w:sz w:val="20"/>
      <w:szCs w:val="20"/>
    </w:rPr>
  </w:style>
  <w:style w:type="paragraph" w:styleId="Header">
    <w:name w:val="header"/>
    <w:basedOn w:val="Normal"/>
    <w:link w:val="HeaderChar"/>
    <w:uiPriority w:val="99"/>
    <w:unhideWhenUsed/>
    <w:rsid w:val="0024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B0"/>
  </w:style>
  <w:style w:type="paragraph" w:styleId="Footer">
    <w:name w:val="footer"/>
    <w:basedOn w:val="Normal"/>
    <w:link w:val="FooterChar"/>
    <w:uiPriority w:val="99"/>
    <w:unhideWhenUsed/>
    <w:rsid w:val="0024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B0"/>
  </w:style>
  <w:style w:type="paragraph" w:customStyle="1" w:styleId="first">
    <w:name w:val="first"/>
    <w:basedOn w:val="Normal"/>
    <w:rsid w:val="00810F33"/>
    <w:pPr>
      <w:spacing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B6EF6"/>
  </w:style>
  <w:style w:type="character" w:customStyle="1" w:styleId="author">
    <w:name w:val="author"/>
    <w:basedOn w:val="DefaultParagraphFont"/>
    <w:rsid w:val="00BF5C69"/>
  </w:style>
  <w:style w:type="character" w:customStyle="1" w:styleId="pubyear">
    <w:name w:val="pubyear"/>
    <w:basedOn w:val="DefaultParagraphFont"/>
    <w:rsid w:val="00BF5C69"/>
  </w:style>
  <w:style w:type="character" w:customStyle="1" w:styleId="booktitle">
    <w:name w:val="booktitle"/>
    <w:basedOn w:val="DefaultParagraphFont"/>
    <w:rsid w:val="00BF5C69"/>
  </w:style>
  <w:style w:type="character" w:styleId="Strong">
    <w:name w:val="Strong"/>
    <w:basedOn w:val="DefaultParagraphFont"/>
    <w:uiPriority w:val="22"/>
    <w:qFormat/>
    <w:rsid w:val="00BF5C69"/>
    <w:rPr>
      <w:b/>
      <w:bCs/>
    </w:rPr>
  </w:style>
  <w:style w:type="paragraph" w:styleId="FootnoteText">
    <w:name w:val="footnote text"/>
    <w:basedOn w:val="Normal"/>
    <w:link w:val="FootnoteTextChar"/>
    <w:uiPriority w:val="99"/>
    <w:semiHidden/>
    <w:unhideWhenUsed/>
    <w:rsid w:val="0005248B"/>
    <w:pPr>
      <w:spacing w:after="0" w:line="240" w:lineRule="auto"/>
    </w:pPr>
    <w:rPr>
      <w:rFonts w:eastAsiaTheme="minorHAnsi"/>
      <w:sz w:val="24"/>
      <w:szCs w:val="24"/>
      <w:lang w:val="en-US" w:eastAsia="en-US"/>
    </w:rPr>
  </w:style>
  <w:style w:type="character" w:customStyle="1" w:styleId="FootnoteTextChar">
    <w:name w:val="Footnote Text Char"/>
    <w:basedOn w:val="DefaultParagraphFont"/>
    <w:link w:val="FootnoteText"/>
    <w:uiPriority w:val="99"/>
    <w:semiHidden/>
    <w:rsid w:val="0005248B"/>
    <w:rPr>
      <w:rFonts w:eastAsiaTheme="minorHAnsi"/>
      <w:sz w:val="24"/>
      <w:szCs w:val="24"/>
      <w:lang w:val="en-US" w:eastAsia="en-US"/>
    </w:rPr>
  </w:style>
  <w:style w:type="character" w:styleId="FootnoteReference">
    <w:name w:val="footnote reference"/>
    <w:basedOn w:val="DefaultParagraphFont"/>
    <w:uiPriority w:val="99"/>
    <w:semiHidden/>
    <w:unhideWhenUsed/>
    <w:rsid w:val="0005248B"/>
    <w:rPr>
      <w:vertAlign w:val="superscript"/>
    </w:rPr>
  </w:style>
  <w:style w:type="character" w:customStyle="1" w:styleId="Heading1Char">
    <w:name w:val="Heading 1 Char"/>
    <w:basedOn w:val="DefaultParagraphFont"/>
    <w:link w:val="Heading1"/>
    <w:uiPriority w:val="9"/>
    <w:rsid w:val="001E1DA5"/>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AD0D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0D58"/>
    <w:rPr>
      <w:rFonts w:ascii="Calibri" w:hAnsi="Calibri"/>
      <w:szCs w:val="21"/>
    </w:rPr>
  </w:style>
  <w:style w:type="character" w:customStyle="1" w:styleId="highlight">
    <w:name w:val="highlight"/>
    <w:basedOn w:val="DefaultParagraphFont"/>
    <w:rsid w:val="0035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6597">
      <w:bodyDiv w:val="1"/>
      <w:marLeft w:val="0"/>
      <w:marRight w:val="0"/>
      <w:marTop w:val="0"/>
      <w:marBottom w:val="0"/>
      <w:divBdr>
        <w:top w:val="none" w:sz="0" w:space="0" w:color="auto"/>
        <w:left w:val="none" w:sz="0" w:space="0" w:color="auto"/>
        <w:bottom w:val="none" w:sz="0" w:space="0" w:color="auto"/>
        <w:right w:val="none" w:sz="0" w:space="0" w:color="auto"/>
      </w:divBdr>
    </w:div>
    <w:div w:id="294414989">
      <w:bodyDiv w:val="1"/>
      <w:marLeft w:val="0"/>
      <w:marRight w:val="0"/>
      <w:marTop w:val="0"/>
      <w:marBottom w:val="0"/>
      <w:divBdr>
        <w:top w:val="none" w:sz="0" w:space="0" w:color="auto"/>
        <w:left w:val="none" w:sz="0" w:space="0" w:color="auto"/>
        <w:bottom w:val="none" w:sz="0" w:space="0" w:color="auto"/>
        <w:right w:val="none" w:sz="0" w:space="0" w:color="auto"/>
      </w:divBdr>
    </w:div>
    <w:div w:id="463812849">
      <w:bodyDiv w:val="1"/>
      <w:marLeft w:val="0"/>
      <w:marRight w:val="0"/>
      <w:marTop w:val="0"/>
      <w:marBottom w:val="0"/>
      <w:divBdr>
        <w:top w:val="none" w:sz="0" w:space="0" w:color="auto"/>
        <w:left w:val="none" w:sz="0" w:space="0" w:color="auto"/>
        <w:bottom w:val="none" w:sz="0" w:space="0" w:color="auto"/>
        <w:right w:val="none" w:sz="0" w:space="0" w:color="auto"/>
      </w:divBdr>
    </w:div>
    <w:div w:id="1551720742">
      <w:bodyDiv w:val="1"/>
      <w:marLeft w:val="0"/>
      <w:marRight w:val="0"/>
      <w:marTop w:val="0"/>
      <w:marBottom w:val="0"/>
      <w:divBdr>
        <w:top w:val="none" w:sz="0" w:space="0" w:color="auto"/>
        <w:left w:val="none" w:sz="0" w:space="0" w:color="auto"/>
        <w:bottom w:val="none" w:sz="0" w:space="0" w:color="auto"/>
        <w:right w:val="none" w:sz="0" w:space="0" w:color="auto"/>
      </w:divBdr>
      <w:divsChild>
        <w:div w:id="623541139">
          <w:marLeft w:val="0"/>
          <w:marRight w:val="0"/>
          <w:marTop w:val="0"/>
          <w:marBottom w:val="0"/>
          <w:divBdr>
            <w:top w:val="none" w:sz="0" w:space="0" w:color="auto"/>
            <w:left w:val="none" w:sz="0" w:space="0" w:color="auto"/>
            <w:bottom w:val="none" w:sz="0" w:space="0" w:color="auto"/>
            <w:right w:val="none" w:sz="0" w:space="0" w:color="auto"/>
          </w:divBdr>
        </w:div>
        <w:div w:id="1663581616">
          <w:marLeft w:val="0"/>
          <w:marRight w:val="0"/>
          <w:marTop w:val="0"/>
          <w:marBottom w:val="0"/>
          <w:divBdr>
            <w:top w:val="none" w:sz="0" w:space="0" w:color="auto"/>
            <w:left w:val="none" w:sz="0" w:space="0" w:color="auto"/>
            <w:bottom w:val="none" w:sz="0" w:space="0" w:color="auto"/>
            <w:right w:val="none" w:sz="0" w:space="0" w:color="auto"/>
          </w:divBdr>
        </w:div>
        <w:div w:id="280959537">
          <w:marLeft w:val="0"/>
          <w:marRight w:val="0"/>
          <w:marTop w:val="0"/>
          <w:marBottom w:val="0"/>
          <w:divBdr>
            <w:top w:val="none" w:sz="0" w:space="0" w:color="auto"/>
            <w:left w:val="none" w:sz="0" w:space="0" w:color="auto"/>
            <w:bottom w:val="none" w:sz="0" w:space="0" w:color="auto"/>
            <w:right w:val="none" w:sz="0" w:space="0" w:color="auto"/>
          </w:divBdr>
        </w:div>
      </w:divsChild>
    </w:div>
    <w:div w:id="20686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4A81-8D00-418B-905B-BAC3302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7384</Words>
  <Characters>42091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UTAS</dc:creator>
  <cp:lastModifiedBy>Kate Booth</cp:lastModifiedBy>
  <cp:revision>43</cp:revision>
  <cp:lastPrinted>2017-03-08T02:38:00Z</cp:lastPrinted>
  <dcterms:created xsi:type="dcterms:W3CDTF">2017-07-31T06:28:00Z</dcterms:created>
  <dcterms:modified xsi:type="dcterms:W3CDTF">2017-08-03T23:12:00Z</dcterms:modified>
</cp:coreProperties>
</file>