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7ACFF" w14:textId="77777777" w:rsidR="00F900AA" w:rsidRPr="000606A3" w:rsidRDefault="0047628D" w:rsidP="00381FBD">
      <w:pPr>
        <w:spacing w:line="276" w:lineRule="auto"/>
        <w:jc w:val="both"/>
        <w:rPr>
          <w:rFonts w:asciiTheme="majorBidi" w:hAnsiTheme="majorBidi" w:cstheme="majorBidi"/>
          <w:b/>
          <w:bCs/>
          <w:sz w:val="28"/>
          <w:szCs w:val="32"/>
        </w:rPr>
      </w:pPr>
      <w:r w:rsidRPr="000606A3">
        <w:rPr>
          <w:rFonts w:asciiTheme="majorBidi" w:hAnsiTheme="majorBidi" w:cstheme="majorBidi"/>
          <w:b/>
          <w:bCs/>
          <w:sz w:val="28"/>
          <w:szCs w:val="32"/>
        </w:rPr>
        <w:t xml:space="preserve">Influences on </w:t>
      </w:r>
      <w:r w:rsidR="002C4B96" w:rsidRPr="000606A3">
        <w:rPr>
          <w:rFonts w:asciiTheme="majorBidi" w:hAnsiTheme="majorBidi" w:cstheme="majorBidi"/>
          <w:b/>
          <w:bCs/>
          <w:sz w:val="28"/>
          <w:szCs w:val="32"/>
        </w:rPr>
        <w:t xml:space="preserve">Local </w:t>
      </w:r>
      <w:r w:rsidRPr="000606A3">
        <w:rPr>
          <w:rFonts w:asciiTheme="majorBidi" w:hAnsiTheme="majorBidi" w:cstheme="majorBidi"/>
          <w:b/>
          <w:bCs/>
          <w:sz w:val="28"/>
          <w:szCs w:val="32"/>
        </w:rPr>
        <w:t>Curricul</w:t>
      </w:r>
      <w:r w:rsidR="002C4B96" w:rsidRPr="000606A3">
        <w:rPr>
          <w:rFonts w:asciiTheme="majorBidi" w:hAnsiTheme="majorBidi" w:cstheme="majorBidi"/>
          <w:b/>
          <w:bCs/>
          <w:sz w:val="28"/>
          <w:szCs w:val="32"/>
        </w:rPr>
        <w:t>um</w:t>
      </w:r>
      <w:r w:rsidRPr="000606A3">
        <w:rPr>
          <w:rFonts w:asciiTheme="majorBidi" w:hAnsiTheme="majorBidi" w:cstheme="majorBidi"/>
          <w:b/>
          <w:bCs/>
          <w:sz w:val="28"/>
          <w:szCs w:val="32"/>
        </w:rPr>
        <w:t xml:space="preserve"> Innovation in Times of Change: A Literacy Case Study</w:t>
      </w:r>
    </w:p>
    <w:p w14:paraId="68749670" w14:textId="77777777" w:rsidR="00F900AA" w:rsidRPr="000606A3" w:rsidRDefault="00F900AA" w:rsidP="0046445E">
      <w:pPr>
        <w:jc w:val="both"/>
        <w:rPr>
          <w:rFonts w:asciiTheme="majorBidi" w:hAnsiTheme="majorBidi" w:cstheme="majorBidi"/>
          <w:sz w:val="22"/>
        </w:rPr>
      </w:pPr>
      <w:r w:rsidRPr="000606A3">
        <w:rPr>
          <w:rFonts w:asciiTheme="majorBidi" w:hAnsiTheme="majorBidi" w:cstheme="majorBidi"/>
          <w:sz w:val="22"/>
        </w:rPr>
        <w:t xml:space="preserve">  </w:t>
      </w:r>
    </w:p>
    <w:p w14:paraId="6F0EB5CD" w14:textId="77777777" w:rsidR="008D6880" w:rsidRDefault="00EC7E22" w:rsidP="008D6880">
      <w:pPr>
        <w:spacing w:line="276" w:lineRule="auto"/>
        <w:jc w:val="center"/>
        <w:rPr>
          <w:rFonts w:asciiTheme="majorBidi" w:hAnsiTheme="majorBidi" w:cstheme="majorBidi"/>
          <w:bCs/>
        </w:rPr>
      </w:pPr>
      <w:r w:rsidRPr="000606A3">
        <w:rPr>
          <w:rFonts w:asciiTheme="majorBidi" w:hAnsiTheme="majorBidi" w:cstheme="majorBidi"/>
          <w:bCs/>
        </w:rPr>
        <w:t>Damon P. Thomas</w:t>
      </w:r>
      <w:r w:rsidR="00561F6F" w:rsidRPr="000606A3">
        <w:rPr>
          <w:rFonts w:asciiTheme="majorBidi" w:hAnsiTheme="majorBidi" w:cstheme="majorBidi"/>
          <w:bCs/>
        </w:rPr>
        <w:t xml:space="preserve">, </w:t>
      </w:r>
      <w:r w:rsidRPr="000606A3">
        <w:rPr>
          <w:rFonts w:asciiTheme="majorBidi" w:hAnsiTheme="majorBidi" w:cstheme="majorBidi"/>
          <w:bCs/>
        </w:rPr>
        <w:t>Sherridan Emery</w:t>
      </w:r>
      <w:r w:rsidR="00561F6F" w:rsidRPr="000606A3">
        <w:rPr>
          <w:rFonts w:asciiTheme="majorBidi" w:hAnsiTheme="majorBidi" w:cstheme="majorBidi"/>
          <w:bCs/>
        </w:rPr>
        <w:t xml:space="preserve">, </w:t>
      </w:r>
      <w:r w:rsidRPr="000606A3">
        <w:rPr>
          <w:rFonts w:asciiTheme="majorBidi" w:hAnsiTheme="majorBidi" w:cstheme="majorBidi"/>
          <w:bCs/>
        </w:rPr>
        <w:t>Vaughan Prain</w:t>
      </w:r>
      <w:r w:rsidR="00561F6F" w:rsidRPr="000606A3">
        <w:rPr>
          <w:rFonts w:asciiTheme="majorBidi" w:hAnsiTheme="majorBidi" w:cstheme="majorBidi"/>
          <w:bCs/>
        </w:rPr>
        <w:t xml:space="preserve">, </w:t>
      </w:r>
      <w:r w:rsidRPr="000606A3">
        <w:rPr>
          <w:rFonts w:asciiTheme="majorBidi" w:hAnsiTheme="majorBidi" w:cstheme="majorBidi"/>
          <w:bCs/>
        </w:rPr>
        <w:t>Jeanette Papageorgiou</w:t>
      </w:r>
      <w:r w:rsidR="00644159" w:rsidRPr="000606A3">
        <w:rPr>
          <w:rFonts w:asciiTheme="majorBidi" w:hAnsiTheme="majorBidi" w:cstheme="majorBidi"/>
          <w:bCs/>
        </w:rPr>
        <w:t xml:space="preserve">, </w:t>
      </w:r>
    </w:p>
    <w:p w14:paraId="5BBC44CA" w14:textId="5909FBD3" w:rsidR="00F900AA" w:rsidRPr="000606A3" w:rsidRDefault="000606A3" w:rsidP="008D6880">
      <w:pPr>
        <w:spacing w:line="276" w:lineRule="auto"/>
        <w:jc w:val="center"/>
        <w:rPr>
          <w:rFonts w:asciiTheme="majorBidi" w:hAnsiTheme="majorBidi" w:cstheme="majorBidi"/>
          <w:bCs/>
        </w:rPr>
      </w:pPr>
      <w:bookmarkStart w:id="0" w:name="_GoBack"/>
      <w:bookmarkEnd w:id="0"/>
      <w:r>
        <w:rPr>
          <w:rFonts w:asciiTheme="majorBidi" w:hAnsiTheme="majorBidi" w:cstheme="majorBidi"/>
          <w:bCs/>
        </w:rPr>
        <w:t xml:space="preserve">&amp; </w:t>
      </w:r>
      <w:r w:rsidR="00EC7E22" w:rsidRPr="000606A3">
        <w:rPr>
          <w:rFonts w:asciiTheme="majorBidi" w:hAnsiTheme="majorBidi" w:cstheme="majorBidi"/>
          <w:bCs/>
        </w:rPr>
        <w:t>Ann-Marie McKendrick</w:t>
      </w:r>
    </w:p>
    <w:p w14:paraId="60A7EE1F" w14:textId="77777777" w:rsidR="00F900AA" w:rsidRPr="000606A3" w:rsidRDefault="00F900AA" w:rsidP="0046445E">
      <w:pPr>
        <w:ind w:left="284" w:right="524"/>
        <w:rPr>
          <w:rFonts w:asciiTheme="majorBidi" w:hAnsiTheme="majorBidi" w:cstheme="majorBidi"/>
          <w:b/>
          <w:sz w:val="22"/>
        </w:rPr>
      </w:pPr>
    </w:p>
    <w:p w14:paraId="2566F4F4" w14:textId="26465AE5" w:rsidR="00D80D22" w:rsidRPr="00E96211" w:rsidRDefault="00D62354" w:rsidP="00EC1AC7">
      <w:pPr>
        <w:spacing w:line="480" w:lineRule="auto"/>
        <w:ind w:left="284" w:right="524"/>
        <w:rPr>
          <w:rFonts w:ascii="Times" w:hAnsi="Times"/>
          <w:sz w:val="20"/>
          <w:szCs w:val="20"/>
        </w:rPr>
      </w:pPr>
      <w:r w:rsidRPr="000606A3">
        <w:rPr>
          <w:rFonts w:asciiTheme="majorBidi" w:hAnsiTheme="majorBidi" w:cstheme="majorBidi"/>
          <w:b/>
          <w:sz w:val="20"/>
          <w:szCs w:val="20"/>
        </w:rPr>
        <w:t>Abstract:</w:t>
      </w:r>
      <w:r w:rsidR="003408D1" w:rsidRPr="000606A3">
        <w:rPr>
          <w:rFonts w:asciiTheme="majorBidi" w:hAnsiTheme="majorBidi" w:cstheme="majorBidi"/>
          <w:sz w:val="20"/>
          <w:szCs w:val="20"/>
        </w:rPr>
        <w:br/>
      </w:r>
      <w:r w:rsidR="00B65633" w:rsidRPr="00E96211">
        <w:rPr>
          <w:color w:val="000000"/>
          <w:sz w:val="20"/>
          <w:szCs w:val="20"/>
        </w:rPr>
        <w:t xml:space="preserve">Australian students’ performance on national and international literacy assessments has declined since 2000, while teachers in contemporary classrooms contend with conditions of </w:t>
      </w:r>
      <w:r w:rsidR="001E757C" w:rsidRPr="00E96211">
        <w:rPr>
          <w:color w:val="000000"/>
          <w:sz w:val="20"/>
          <w:szCs w:val="20"/>
        </w:rPr>
        <w:t xml:space="preserve">increased </w:t>
      </w:r>
      <w:r w:rsidR="00B65633" w:rsidRPr="00E96211">
        <w:rPr>
          <w:color w:val="000000"/>
          <w:sz w:val="20"/>
          <w:szCs w:val="20"/>
        </w:rPr>
        <w:t xml:space="preserve">complexity and uncertainty. In July 2017, the Australian Government commissioned a panel of experts to provide advice on how to improve Australian students’ achievement and school performance. </w:t>
      </w:r>
      <w:r w:rsidR="00381FBD" w:rsidRPr="00E96211">
        <w:rPr>
          <w:color w:val="000000"/>
          <w:sz w:val="20"/>
          <w:szCs w:val="20"/>
        </w:rPr>
        <w:t>T</w:t>
      </w:r>
      <w:r w:rsidR="00B65633" w:rsidRPr="00E96211">
        <w:rPr>
          <w:color w:val="000000"/>
          <w:sz w:val="20"/>
          <w:szCs w:val="20"/>
        </w:rPr>
        <w:t>he panel concluded that Australian schools must support every student to realise</w:t>
      </w:r>
      <w:r w:rsidR="00EC1AC7">
        <w:rPr>
          <w:color w:val="000000"/>
          <w:sz w:val="20"/>
          <w:szCs w:val="20"/>
        </w:rPr>
        <w:t xml:space="preserve"> their full learning potential</w:t>
      </w:r>
      <w:r w:rsidR="00381FBD" w:rsidRPr="00E96211">
        <w:rPr>
          <w:color w:val="000000"/>
          <w:sz w:val="20"/>
          <w:szCs w:val="20"/>
        </w:rPr>
        <w:t xml:space="preserve"> </w:t>
      </w:r>
      <w:r w:rsidR="005558E0">
        <w:rPr>
          <w:color w:val="000000"/>
          <w:sz w:val="20"/>
          <w:szCs w:val="20"/>
        </w:rPr>
        <w:t>through</w:t>
      </w:r>
      <w:r w:rsidR="00B65633" w:rsidRPr="00E96211">
        <w:rPr>
          <w:color w:val="000000"/>
          <w:sz w:val="20"/>
          <w:szCs w:val="20"/>
        </w:rPr>
        <w:t xml:space="preserve"> an increased emphasis on personalised student learning and collaborative teacher </w:t>
      </w:r>
      <w:r w:rsidR="00EC1AC7">
        <w:rPr>
          <w:color w:val="000000"/>
          <w:sz w:val="20"/>
          <w:szCs w:val="20"/>
        </w:rPr>
        <w:t>practices</w:t>
      </w:r>
      <w:r w:rsidR="00B65633" w:rsidRPr="00E96211">
        <w:rPr>
          <w:color w:val="000000"/>
          <w:sz w:val="20"/>
          <w:szCs w:val="20"/>
        </w:rPr>
        <w:t>. This paper outlines a case study of complexities and influences in what enable</w:t>
      </w:r>
      <w:r w:rsidR="00AF6892" w:rsidRPr="00E96211">
        <w:rPr>
          <w:color w:val="000000"/>
          <w:sz w:val="20"/>
          <w:szCs w:val="20"/>
        </w:rPr>
        <w:t>d</w:t>
      </w:r>
      <w:r w:rsidR="00B65633" w:rsidRPr="00E96211">
        <w:rPr>
          <w:color w:val="000000"/>
          <w:sz w:val="20"/>
          <w:szCs w:val="20"/>
        </w:rPr>
        <w:t xml:space="preserve"> and constrain</w:t>
      </w:r>
      <w:r w:rsidR="00AF6892" w:rsidRPr="00E96211">
        <w:rPr>
          <w:color w:val="000000"/>
          <w:sz w:val="20"/>
          <w:szCs w:val="20"/>
        </w:rPr>
        <w:t>ed</w:t>
      </w:r>
      <w:r w:rsidR="00B65633" w:rsidRPr="00E96211">
        <w:rPr>
          <w:color w:val="000000"/>
          <w:sz w:val="20"/>
          <w:szCs w:val="20"/>
        </w:rPr>
        <w:t xml:space="preserve"> a </w:t>
      </w:r>
      <w:r w:rsidR="000438C1">
        <w:rPr>
          <w:color w:val="000000"/>
          <w:sz w:val="20"/>
          <w:szCs w:val="20"/>
        </w:rPr>
        <w:t xml:space="preserve">local </w:t>
      </w:r>
      <w:r w:rsidR="00B65633" w:rsidRPr="00E96211">
        <w:rPr>
          <w:color w:val="000000"/>
          <w:sz w:val="20"/>
          <w:szCs w:val="20"/>
        </w:rPr>
        <w:t xml:space="preserve">curriculum innovation in literacy that sought to personalise learning and promote teacher collaboration in conditions of constant change and disruption. Named </w:t>
      </w:r>
      <w:r w:rsidR="00B65633" w:rsidRPr="00E96211">
        <w:rPr>
          <w:i/>
          <w:color w:val="000000"/>
          <w:sz w:val="20"/>
          <w:szCs w:val="20"/>
        </w:rPr>
        <w:t>Literacy Toolbox</w:t>
      </w:r>
      <w:r w:rsidR="00B65633" w:rsidRPr="00E96211">
        <w:rPr>
          <w:color w:val="000000"/>
          <w:sz w:val="20"/>
          <w:szCs w:val="20"/>
        </w:rPr>
        <w:t xml:space="preserve">, this </w:t>
      </w:r>
      <w:r w:rsidR="007C2A4A" w:rsidRPr="00E96211">
        <w:rPr>
          <w:color w:val="000000"/>
          <w:sz w:val="20"/>
          <w:szCs w:val="20"/>
        </w:rPr>
        <w:t>in</w:t>
      </w:r>
      <w:r w:rsidR="007C2A4A">
        <w:rPr>
          <w:color w:val="000000"/>
          <w:sz w:val="20"/>
          <w:szCs w:val="20"/>
        </w:rPr>
        <w:t>itiative</w:t>
      </w:r>
      <w:r w:rsidR="007C2A4A" w:rsidRPr="00E96211">
        <w:rPr>
          <w:color w:val="000000"/>
          <w:sz w:val="20"/>
          <w:szCs w:val="20"/>
        </w:rPr>
        <w:t xml:space="preserve"> </w:t>
      </w:r>
      <w:r w:rsidR="00B65633" w:rsidRPr="00E96211">
        <w:rPr>
          <w:color w:val="000000"/>
          <w:sz w:val="20"/>
          <w:szCs w:val="20"/>
        </w:rPr>
        <w:t xml:space="preserve">was developed by </w:t>
      </w:r>
      <w:r w:rsidR="00D92098">
        <w:rPr>
          <w:color w:val="000000"/>
          <w:sz w:val="20"/>
          <w:szCs w:val="20"/>
        </w:rPr>
        <w:t xml:space="preserve">Year 7 and 8 </w:t>
      </w:r>
      <w:r w:rsidR="00B65633" w:rsidRPr="00E96211">
        <w:rPr>
          <w:color w:val="000000"/>
          <w:sz w:val="20"/>
          <w:szCs w:val="20"/>
        </w:rPr>
        <w:t xml:space="preserve">literacy leaders at a Tasmanian secondary school to increase student agency and enhance teaching around a model of deprivatised </w:t>
      </w:r>
      <w:r w:rsidR="00E46E50" w:rsidRPr="00E96211">
        <w:rPr>
          <w:color w:val="000000"/>
          <w:sz w:val="20"/>
          <w:szCs w:val="20"/>
        </w:rPr>
        <w:t xml:space="preserve">or shared </w:t>
      </w:r>
      <w:r w:rsidR="00B65633" w:rsidRPr="00E96211">
        <w:rPr>
          <w:color w:val="000000"/>
          <w:sz w:val="20"/>
          <w:szCs w:val="20"/>
        </w:rPr>
        <w:t>practic</w:t>
      </w:r>
      <w:r w:rsidR="00EC1AC7">
        <w:rPr>
          <w:color w:val="000000"/>
          <w:sz w:val="20"/>
          <w:szCs w:val="20"/>
        </w:rPr>
        <w:t>e. The findings provide insight</w:t>
      </w:r>
      <w:r w:rsidR="00B65633" w:rsidRPr="00E96211">
        <w:rPr>
          <w:color w:val="000000"/>
          <w:sz w:val="20"/>
          <w:szCs w:val="20"/>
        </w:rPr>
        <w:t xml:space="preserve"> </w:t>
      </w:r>
      <w:r w:rsidR="001E757C" w:rsidRPr="00E96211">
        <w:rPr>
          <w:color w:val="000000"/>
          <w:sz w:val="20"/>
          <w:szCs w:val="20"/>
        </w:rPr>
        <w:t xml:space="preserve">for education researchers and schools </w:t>
      </w:r>
      <w:r w:rsidR="00AF6892" w:rsidRPr="00E96211">
        <w:rPr>
          <w:color w:val="000000"/>
          <w:sz w:val="20"/>
          <w:szCs w:val="20"/>
        </w:rPr>
        <w:t>regarding</w:t>
      </w:r>
      <w:r w:rsidR="00B65633" w:rsidRPr="00E96211">
        <w:rPr>
          <w:color w:val="000000"/>
          <w:sz w:val="20"/>
          <w:szCs w:val="20"/>
        </w:rPr>
        <w:t xml:space="preserve"> the challenges and opportunities of attempts to enact personalised learning and co-teaching in the current context.</w:t>
      </w:r>
    </w:p>
    <w:p w14:paraId="79CFF85F" w14:textId="77777777" w:rsidR="00D62354" w:rsidRPr="00EC1AC7" w:rsidRDefault="00D62354" w:rsidP="0046445E">
      <w:pPr>
        <w:ind w:left="284" w:right="524"/>
        <w:rPr>
          <w:rFonts w:ascii="Times" w:hAnsi="Times"/>
          <w:sz w:val="20"/>
          <w:szCs w:val="20"/>
        </w:rPr>
      </w:pPr>
    </w:p>
    <w:p w14:paraId="3A785C82" w14:textId="77777777" w:rsidR="00D62354" w:rsidRPr="00E96211" w:rsidRDefault="00D62354" w:rsidP="003F01F3">
      <w:pPr>
        <w:spacing w:line="480" w:lineRule="auto"/>
        <w:ind w:left="284" w:right="524"/>
        <w:rPr>
          <w:rFonts w:ascii="Times" w:hAnsi="Times"/>
          <w:sz w:val="20"/>
          <w:szCs w:val="20"/>
        </w:rPr>
      </w:pPr>
      <w:r w:rsidRPr="00E96211">
        <w:rPr>
          <w:rFonts w:ascii="Times" w:hAnsi="Times"/>
          <w:b/>
          <w:sz w:val="20"/>
          <w:szCs w:val="20"/>
        </w:rPr>
        <w:t>Keywords</w:t>
      </w:r>
      <w:r w:rsidRPr="00E96211">
        <w:rPr>
          <w:rFonts w:ascii="Times" w:hAnsi="Times"/>
          <w:sz w:val="20"/>
          <w:szCs w:val="20"/>
        </w:rPr>
        <w:t xml:space="preserve">: </w:t>
      </w:r>
      <w:r w:rsidR="00B65633" w:rsidRPr="00E96211">
        <w:rPr>
          <w:rFonts w:ascii="Times" w:hAnsi="Times"/>
          <w:sz w:val="20"/>
          <w:szCs w:val="20"/>
        </w:rPr>
        <w:t>P</w:t>
      </w:r>
      <w:r w:rsidR="00943E25" w:rsidRPr="00E96211">
        <w:rPr>
          <w:rFonts w:ascii="Times" w:hAnsi="Times"/>
          <w:sz w:val="20"/>
          <w:szCs w:val="20"/>
        </w:rPr>
        <w:t xml:space="preserve">ersonalised learning; </w:t>
      </w:r>
      <w:r w:rsidRPr="00E96211">
        <w:rPr>
          <w:rFonts w:ascii="Times" w:hAnsi="Times"/>
          <w:sz w:val="20"/>
          <w:szCs w:val="20"/>
        </w:rPr>
        <w:t xml:space="preserve">deprivatised practice; co-teaching; </w:t>
      </w:r>
      <w:r w:rsidR="00381FBD" w:rsidRPr="00E96211">
        <w:rPr>
          <w:rFonts w:ascii="Times" w:hAnsi="Times"/>
          <w:sz w:val="20"/>
          <w:szCs w:val="20"/>
        </w:rPr>
        <w:t xml:space="preserve">secondary education; </w:t>
      </w:r>
      <w:r w:rsidRPr="00E96211">
        <w:rPr>
          <w:rFonts w:ascii="Times" w:hAnsi="Times"/>
          <w:sz w:val="20"/>
          <w:szCs w:val="20"/>
        </w:rPr>
        <w:t>school-university partnership</w:t>
      </w:r>
      <w:r w:rsidR="00751936" w:rsidRPr="00E96211">
        <w:rPr>
          <w:rFonts w:ascii="Times" w:hAnsi="Times"/>
          <w:sz w:val="20"/>
          <w:szCs w:val="20"/>
        </w:rPr>
        <w:t>s</w:t>
      </w:r>
    </w:p>
    <w:p w14:paraId="3681B4C7" w14:textId="77777777" w:rsidR="5B80017E" w:rsidRPr="00101BCE" w:rsidRDefault="5B80017E" w:rsidP="0046445E">
      <w:pPr>
        <w:ind w:firstLine="720"/>
        <w:jc w:val="both"/>
        <w:rPr>
          <w:rFonts w:ascii="Times" w:hAnsi="Times"/>
          <w:sz w:val="20"/>
          <w:szCs w:val="20"/>
        </w:rPr>
      </w:pPr>
    </w:p>
    <w:p w14:paraId="2901100F" w14:textId="095A018D" w:rsidR="00B8228A" w:rsidRPr="000606A3" w:rsidRDefault="00EC7E22" w:rsidP="003F01F3">
      <w:pPr>
        <w:spacing w:line="480" w:lineRule="auto"/>
        <w:jc w:val="both"/>
        <w:outlineLvl w:val="0"/>
        <w:rPr>
          <w:rFonts w:asciiTheme="majorBidi" w:hAnsiTheme="majorBidi" w:cstheme="majorBidi"/>
          <w:b/>
          <w:bCs/>
          <w:color w:val="9900FF"/>
        </w:rPr>
      </w:pPr>
      <w:r w:rsidRPr="000606A3">
        <w:rPr>
          <w:rFonts w:asciiTheme="majorBidi" w:hAnsiTheme="majorBidi" w:cstheme="majorBidi"/>
          <w:b/>
          <w:bCs/>
        </w:rPr>
        <w:t>I</w:t>
      </w:r>
      <w:r w:rsidR="75114C6D" w:rsidRPr="000606A3">
        <w:rPr>
          <w:rFonts w:asciiTheme="majorBidi" w:hAnsiTheme="majorBidi" w:cstheme="majorBidi"/>
          <w:b/>
          <w:bCs/>
        </w:rPr>
        <w:t>ntroduction</w:t>
      </w:r>
      <w:r w:rsidR="75114C6D" w:rsidRPr="000606A3">
        <w:rPr>
          <w:rFonts w:asciiTheme="majorBidi" w:hAnsiTheme="majorBidi" w:cstheme="majorBidi"/>
          <w:b/>
          <w:bCs/>
          <w:color w:val="9900FF"/>
        </w:rPr>
        <w:t xml:space="preserve"> </w:t>
      </w:r>
    </w:p>
    <w:p w14:paraId="28D1DA28" w14:textId="516DCBA5" w:rsidR="001E757C" w:rsidRPr="000606A3" w:rsidRDefault="75C15874" w:rsidP="0063404B">
      <w:pPr>
        <w:spacing w:line="480" w:lineRule="auto"/>
        <w:rPr>
          <w:rFonts w:asciiTheme="majorBidi" w:hAnsiTheme="majorBidi" w:cstheme="majorBidi"/>
        </w:rPr>
      </w:pPr>
      <w:r w:rsidRPr="000606A3">
        <w:rPr>
          <w:rFonts w:asciiTheme="majorBidi" w:hAnsiTheme="majorBidi" w:cstheme="majorBidi"/>
        </w:rPr>
        <w:t>Contemporary conditions of teaching in late-modernity are characterised by complexity and uncertainty (</w:t>
      </w:r>
      <w:r w:rsidR="00503889" w:rsidRPr="000606A3">
        <w:rPr>
          <w:rFonts w:asciiTheme="majorBidi" w:hAnsiTheme="majorBidi" w:cstheme="majorBidi"/>
        </w:rPr>
        <w:t>Biesta and Osberg</w:t>
      </w:r>
      <w:r w:rsidRPr="000606A3">
        <w:rPr>
          <w:rFonts w:asciiTheme="majorBidi" w:hAnsiTheme="majorBidi" w:cstheme="majorBidi"/>
        </w:rPr>
        <w:t xml:space="preserve"> 2010). Education research finds that teachers are experiencing continually increasing workloads in </w:t>
      </w:r>
      <w:r w:rsidR="00381FBD" w:rsidRPr="000606A3">
        <w:rPr>
          <w:rFonts w:asciiTheme="majorBidi" w:hAnsiTheme="majorBidi" w:cstheme="majorBidi"/>
        </w:rPr>
        <w:t>a</w:t>
      </w:r>
      <w:r w:rsidRPr="000606A3">
        <w:rPr>
          <w:rFonts w:asciiTheme="majorBidi" w:hAnsiTheme="majorBidi" w:cstheme="majorBidi"/>
        </w:rPr>
        <w:t xml:space="preserve"> climate of</w:t>
      </w:r>
      <w:r w:rsidR="00503889" w:rsidRPr="000606A3">
        <w:rPr>
          <w:rFonts w:asciiTheme="majorBidi" w:hAnsiTheme="majorBidi" w:cstheme="majorBidi"/>
        </w:rPr>
        <w:t xml:space="preserve"> constant change (Andrich</w:t>
      </w:r>
      <w:r w:rsidR="001E757C" w:rsidRPr="000606A3">
        <w:rPr>
          <w:rFonts w:asciiTheme="majorBidi" w:hAnsiTheme="majorBidi" w:cstheme="majorBidi"/>
        </w:rPr>
        <w:t xml:space="preserve"> 2009), </w:t>
      </w:r>
      <w:r w:rsidR="0063404B" w:rsidRPr="000606A3">
        <w:rPr>
          <w:rFonts w:asciiTheme="majorBidi" w:hAnsiTheme="majorBidi" w:cstheme="majorBidi"/>
        </w:rPr>
        <w:t>leading</w:t>
      </w:r>
      <w:r w:rsidRPr="000606A3">
        <w:rPr>
          <w:rFonts w:asciiTheme="majorBidi" w:hAnsiTheme="majorBidi" w:cstheme="majorBidi"/>
          <w:highlight w:val="white"/>
        </w:rPr>
        <w:t xml:space="preserve"> to experiences of “change fatigue” for many teachers (Dilkes, C</w:t>
      </w:r>
      <w:r w:rsidR="00503889" w:rsidRPr="000606A3">
        <w:rPr>
          <w:rFonts w:asciiTheme="majorBidi" w:hAnsiTheme="majorBidi" w:cstheme="majorBidi"/>
          <w:highlight w:val="white"/>
        </w:rPr>
        <w:t>unningham and Gray 2014</w:t>
      </w:r>
      <w:r w:rsidR="001E757C" w:rsidRPr="000606A3">
        <w:rPr>
          <w:rFonts w:asciiTheme="majorBidi" w:hAnsiTheme="majorBidi" w:cstheme="majorBidi"/>
          <w:highlight w:val="white"/>
        </w:rPr>
        <w:t xml:space="preserve"> p. 45).</w:t>
      </w:r>
      <w:r w:rsidRPr="000606A3">
        <w:rPr>
          <w:rFonts w:asciiTheme="majorBidi" w:hAnsiTheme="majorBidi" w:cstheme="majorBidi"/>
          <w:highlight w:val="white"/>
        </w:rPr>
        <w:t xml:space="preserve"> </w:t>
      </w:r>
      <w:r w:rsidR="001E757C" w:rsidRPr="000606A3">
        <w:rPr>
          <w:rFonts w:asciiTheme="majorBidi" w:hAnsiTheme="majorBidi" w:cstheme="majorBidi"/>
        </w:rPr>
        <w:t xml:space="preserve">At </w:t>
      </w:r>
      <w:r w:rsidR="0063404B" w:rsidRPr="000606A3">
        <w:rPr>
          <w:rFonts w:asciiTheme="majorBidi" w:hAnsiTheme="majorBidi" w:cstheme="majorBidi"/>
        </w:rPr>
        <w:t>this time</w:t>
      </w:r>
      <w:r w:rsidR="001E757C" w:rsidRPr="000606A3">
        <w:rPr>
          <w:rFonts w:asciiTheme="majorBidi" w:hAnsiTheme="majorBidi" w:cstheme="majorBidi"/>
        </w:rPr>
        <w:t xml:space="preserve">, </w:t>
      </w:r>
      <w:r w:rsidR="00B73A91" w:rsidRPr="000606A3">
        <w:rPr>
          <w:rFonts w:asciiTheme="majorBidi" w:hAnsiTheme="majorBidi" w:cstheme="majorBidi"/>
        </w:rPr>
        <w:t>Australia</w:t>
      </w:r>
      <w:r w:rsidR="007C3B06" w:rsidRPr="000606A3">
        <w:rPr>
          <w:rFonts w:asciiTheme="majorBidi" w:hAnsiTheme="majorBidi" w:cstheme="majorBidi"/>
        </w:rPr>
        <w:t>n students</w:t>
      </w:r>
      <w:r w:rsidR="00B73A91" w:rsidRPr="000606A3">
        <w:rPr>
          <w:rFonts w:asciiTheme="majorBidi" w:hAnsiTheme="majorBidi" w:cstheme="majorBidi"/>
        </w:rPr>
        <w:t xml:space="preserve">’ </w:t>
      </w:r>
      <w:r w:rsidR="007C3B06" w:rsidRPr="000606A3">
        <w:rPr>
          <w:rFonts w:asciiTheme="majorBidi" w:hAnsiTheme="majorBidi" w:cstheme="majorBidi"/>
        </w:rPr>
        <w:t>performance</w:t>
      </w:r>
      <w:r w:rsidR="00B73A91" w:rsidRPr="000606A3">
        <w:rPr>
          <w:rFonts w:asciiTheme="majorBidi" w:hAnsiTheme="majorBidi" w:cstheme="majorBidi"/>
        </w:rPr>
        <w:t xml:space="preserve"> on international assessments such as the </w:t>
      </w:r>
      <w:r w:rsidR="00B73A91" w:rsidRPr="000606A3">
        <w:rPr>
          <w:rFonts w:asciiTheme="majorBidi" w:hAnsiTheme="majorBidi" w:cstheme="majorBidi"/>
          <w:i/>
          <w:iCs/>
        </w:rPr>
        <w:t>Programme for International Student Assessment</w:t>
      </w:r>
      <w:r w:rsidR="00B73A91" w:rsidRPr="000606A3">
        <w:rPr>
          <w:rFonts w:asciiTheme="majorBidi" w:hAnsiTheme="majorBidi" w:cstheme="majorBidi"/>
        </w:rPr>
        <w:t xml:space="preserve"> has declined (</w:t>
      </w:r>
      <w:r w:rsidR="00085979" w:rsidRPr="000606A3">
        <w:rPr>
          <w:rFonts w:asciiTheme="majorBidi" w:hAnsiTheme="majorBidi" w:cstheme="majorBidi"/>
        </w:rPr>
        <w:t xml:space="preserve">Thomson, De </w:t>
      </w:r>
      <w:r w:rsidR="00503889" w:rsidRPr="000606A3">
        <w:rPr>
          <w:rFonts w:asciiTheme="majorBidi" w:hAnsiTheme="majorBidi" w:cstheme="majorBidi"/>
        </w:rPr>
        <w:t xml:space="preserve">Bortoli and </w:t>
      </w:r>
      <w:r w:rsidR="00503889" w:rsidRPr="000606A3">
        <w:rPr>
          <w:rFonts w:asciiTheme="majorBidi" w:hAnsiTheme="majorBidi" w:cstheme="majorBidi"/>
        </w:rPr>
        <w:lastRenderedPageBreak/>
        <w:t>Underwood</w:t>
      </w:r>
      <w:r w:rsidR="00085979" w:rsidRPr="000606A3">
        <w:rPr>
          <w:rFonts w:asciiTheme="majorBidi" w:hAnsiTheme="majorBidi" w:cstheme="majorBidi"/>
        </w:rPr>
        <w:t xml:space="preserve"> 2017)</w:t>
      </w:r>
      <w:r w:rsidR="00B73A91" w:rsidRPr="000606A3">
        <w:rPr>
          <w:rFonts w:asciiTheme="majorBidi" w:hAnsiTheme="majorBidi" w:cstheme="majorBidi"/>
        </w:rPr>
        <w:t xml:space="preserve">, and </w:t>
      </w:r>
      <w:r w:rsidR="0063404B" w:rsidRPr="000606A3">
        <w:rPr>
          <w:rFonts w:asciiTheme="majorBidi" w:hAnsiTheme="majorBidi" w:cstheme="majorBidi"/>
        </w:rPr>
        <w:t xml:space="preserve">performance </w:t>
      </w:r>
      <w:r w:rsidR="00B73A91" w:rsidRPr="000606A3">
        <w:rPr>
          <w:rFonts w:asciiTheme="majorBidi" w:hAnsiTheme="majorBidi" w:cstheme="majorBidi"/>
        </w:rPr>
        <w:t xml:space="preserve">on the </w:t>
      </w:r>
      <w:r w:rsidR="00B73A91" w:rsidRPr="000606A3">
        <w:rPr>
          <w:rFonts w:asciiTheme="majorBidi" w:hAnsiTheme="majorBidi" w:cstheme="majorBidi"/>
          <w:i/>
          <w:iCs/>
        </w:rPr>
        <w:t>National Assessment Program – Literacy and Numeracy</w:t>
      </w:r>
      <w:r w:rsidR="00B73A91" w:rsidRPr="000606A3">
        <w:rPr>
          <w:rFonts w:asciiTheme="majorBidi" w:hAnsiTheme="majorBidi" w:cstheme="majorBidi"/>
        </w:rPr>
        <w:t xml:space="preserve"> has stagnated or declined in literacy over </w:t>
      </w:r>
      <w:r w:rsidR="0063404B" w:rsidRPr="000606A3">
        <w:rPr>
          <w:rFonts w:asciiTheme="majorBidi" w:hAnsiTheme="majorBidi" w:cstheme="majorBidi"/>
        </w:rPr>
        <w:t>a decade</w:t>
      </w:r>
      <w:r w:rsidR="00B73A91" w:rsidRPr="000606A3">
        <w:rPr>
          <w:rFonts w:asciiTheme="majorBidi" w:hAnsiTheme="majorBidi" w:cstheme="majorBidi"/>
        </w:rPr>
        <w:t xml:space="preserve"> of testing (</w:t>
      </w:r>
      <w:r w:rsidR="00A64DFF" w:rsidRPr="000606A3">
        <w:rPr>
          <w:rFonts w:asciiTheme="majorBidi" w:hAnsiTheme="majorBidi" w:cstheme="majorBidi"/>
        </w:rPr>
        <w:t>Australian Curriculum, Ass</w:t>
      </w:r>
      <w:r w:rsidR="00503889" w:rsidRPr="000606A3">
        <w:rPr>
          <w:rFonts w:asciiTheme="majorBidi" w:hAnsiTheme="majorBidi" w:cstheme="majorBidi"/>
        </w:rPr>
        <w:t>essment and Reporting Authority</w:t>
      </w:r>
      <w:r w:rsidR="00306489" w:rsidRPr="000606A3">
        <w:rPr>
          <w:rFonts w:asciiTheme="majorBidi" w:hAnsiTheme="majorBidi" w:cstheme="majorBidi"/>
        </w:rPr>
        <w:t xml:space="preserve"> [ACARA]</w:t>
      </w:r>
      <w:r w:rsidR="00A64DFF" w:rsidRPr="000606A3">
        <w:rPr>
          <w:rFonts w:asciiTheme="majorBidi" w:hAnsiTheme="majorBidi" w:cstheme="majorBidi"/>
        </w:rPr>
        <w:t xml:space="preserve"> 2017</w:t>
      </w:r>
      <w:r w:rsidR="0070520D" w:rsidRPr="000606A3">
        <w:rPr>
          <w:rFonts w:asciiTheme="majorBidi" w:hAnsiTheme="majorBidi" w:cstheme="majorBidi"/>
        </w:rPr>
        <w:t>; Thomas 2018</w:t>
      </w:r>
      <w:r w:rsidR="00B73A91" w:rsidRPr="000606A3">
        <w:rPr>
          <w:rFonts w:asciiTheme="majorBidi" w:hAnsiTheme="majorBidi" w:cstheme="majorBidi"/>
        </w:rPr>
        <w:t xml:space="preserve">). </w:t>
      </w:r>
      <w:r w:rsidR="008D0246" w:rsidRPr="000606A3">
        <w:rPr>
          <w:rFonts w:asciiTheme="majorBidi" w:hAnsiTheme="majorBidi" w:cstheme="majorBidi"/>
        </w:rPr>
        <w:t xml:space="preserve">One solution for these issues, as part of the </w:t>
      </w:r>
      <w:r w:rsidR="008D0246" w:rsidRPr="000606A3">
        <w:rPr>
          <w:rFonts w:asciiTheme="majorBidi" w:hAnsiTheme="majorBidi" w:cstheme="majorBidi"/>
          <w:i/>
          <w:iCs/>
        </w:rPr>
        <w:t xml:space="preserve">Review to Achieve Educational Excellence in </w:t>
      </w:r>
      <w:r w:rsidR="002201E4" w:rsidRPr="000606A3">
        <w:rPr>
          <w:rFonts w:asciiTheme="majorBidi" w:hAnsiTheme="majorBidi" w:cstheme="majorBidi"/>
          <w:i/>
          <w:iCs/>
        </w:rPr>
        <w:t>Australian</w:t>
      </w:r>
      <w:r w:rsidR="008D0246" w:rsidRPr="000606A3">
        <w:rPr>
          <w:rFonts w:asciiTheme="majorBidi" w:hAnsiTheme="majorBidi" w:cstheme="majorBidi"/>
          <w:i/>
          <w:iCs/>
        </w:rPr>
        <w:t xml:space="preserve"> Sch</w:t>
      </w:r>
      <w:r w:rsidR="00503889" w:rsidRPr="000606A3">
        <w:rPr>
          <w:rFonts w:asciiTheme="majorBidi" w:hAnsiTheme="majorBidi" w:cstheme="majorBidi"/>
          <w:i/>
          <w:iCs/>
        </w:rPr>
        <w:t>ools</w:t>
      </w:r>
      <w:r w:rsidR="00503889" w:rsidRPr="000606A3">
        <w:rPr>
          <w:rFonts w:asciiTheme="majorBidi" w:hAnsiTheme="majorBidi" w:cstheme="majorBidi"/>
        </w:rPr>
        <w:t xml:space="preserve"> (Commonwealth of Australia</w:t>
      </w:r>
      <w:r w:rsidR="008D0246" w:rsidRPr="000606A3">
        <w:rPr>
          <w:rFonts w:asciiTheme="majorBidi" w:hAnsiTheme="majorBidi" w:cstheme="majorBidi"/>
        </w:rPr>
        <w:t xml:space="preserve"> 2018), is for </w:t>
      </w:r>
      <w:r w:rsidR="001E757C" w:rsidRPr="000606A3">
        <w:rPr>
          <w:rFonts w:asciiTheme="majorBidi" w:hAnsiTheme="majorBidi" w:cstheme="majorBidi"/>
        </w:rPr>
        <w:t xml:space="preserve">Australian educators to </w:t>
      </w:r>
      <w:r w:rsidR="00673B6A" w:rsidRPr="000606A3">
        <w:rPr>
          <w:rFonts w:asciiTheme="majorBidi" w:hAnsiTheme="majorBidi" w:cstheme="majorBidi"/>
        </w:rPr>
        <w:t xml:space="preserve">personalise student learning </w:t>
      </w:r>
      <w:r w:rsidR="008D0246" w:rsidRPr="000606A3">
        <w:rPr>
          <w:rFonts w:asciiTheme="majorBidi" w:hAnsiTheme="majorBidi" w:cstheme="majorBidi"/>
        </w:rPr>
        <w:t>whilst</w:t>
      </w:r>
      <w:r w:rsidR="00673B6A" w:rsidRPr="000606A3">
        <w:rPr>
          <w:rFonts w:asciiTheme="majorBidi" w:hAnsiTheme="majorBidi" w:cstheme="majorBidi"/>
        </w:rPr>
        <w:t xml:space="preserve"> </w:t>
      </w:r>
      <w:r w:rsidR="008D0246" w:rsidRPr="000606A3">
        <w:rPr>
          <w:rFonts w:asciiTheme="majorBidi" w:hAnsiTheme="majorBidi" w:cstheme="majorBidi"/>
        </w:rPr>
        <w:t xml:space="preserve">engaging in </w:t>
      </w:r>
      <w:r w:rsidR="00673B6A" w:rsidRPr="000606A3">
        <w:rPr>
          <w:rFonts w:asciiTheme="majorBidi" w:hAnsiTheme="majorBidi" w:cstheme="majorBidi"/>
        </w:rPr>
        <w:t xml:space="preserve">collaborative </w:t>
      </w:r>
      <w:r w:rsidR="008D0246" w:rsidRPr="000606A3">
        <w:rPr>
          <w:rFonts w:asciiTheme="majorBidi" w:hAnsiTheme="majorBidi" w:cstheme="majorBidi"/>
        </w:rPr>
        <w:t>teaching practices</w:t>
      </w:r>
      <w:r w:rsidR="00B73A91" w:rsidRPr="000606A3">
        <w:rPr>
          <w:rFonts w:asciiTheme="majorBidi" w:hAnsiTheme="majorBidi" w:cstheme="majorBidi"/>
        </w:rPr>
        <w:t>.</w:t>
      </w:r>
      <w:r w:rsidR="001E757C" w:rsidRPr="000606A3">
        <w:rPr>
          <w:rFonts w:asciiTheme="majorBidi" w:hAnsiTheme="majorBidi" w:cstheme="majorBidi"/>
        </w:rPr>
        <w:t xml:space="preserve"> </w:t>
      </w:r>
      <w:r w:rsidR="008D0246" w:rsidRPr="000606A3">
        <w:rPr>
          <w:rFonts w:asciiTheme="majorBidi" w:hAnsiTheme="majorBidi" w:cstheme="majorBidi"/>
        </w:rPr>
        <w:t>How</w:t>
      </w:r>
      <w:r w:rsidR="00B73A91" w:rsidRPr="000606A3">
        <w:rPr>
          <w:rFonts w:asciiTheme="majorBidi" w:hAnsiTheme="majorBidi" w:cstheme="majorBidi"/>
        </w:rPr>
        <w:t xml:space="preserve"> schools </w:t>
      </w:r>
      <w:r w:rsidR="008D0246" w:rsidRPr="000606A3">
        <w:rPr>
          <w:rFonts w:asciiTheme="majorBidi" w:hAnsiTheme="majorBidi" w:cstheme="majorBidi"/>
        </w:rPr>
        <w:t>might enact personalised approaches to learning</w:t>
      </w:r>
      <w:r w:rsidR="005674EC" w:rsidRPr="000606A3">
        <w:rPr>
          <w:rFonts w:asciiTheme="majorBidi" w:hAnsiTheme="majorBidi" w:cstheme="majorBidi"/>
        </w:rPr>
        <w:t xml:space="preserve">, however, </w:t>
      </w:r>
      <w:r w:rsidR="007C3B06" w:rsidRPr="000606A3">
        <w:rPr>
          <w:rFonts w:asciiTheme="majorBidi" w:hAnsiTheme="majorBidi" w:cstheme="majorBidi"/>
        </w:rPr>
        <w:t xml:space="preserve">is </w:t>
      </w:r>
      <w:r w:rsidR="0063404B" w:rsidRPr="000606A3">
        <w:rPr>
          <w:rFonts w:asciiTheme="majorBidi" w:hAnsiTheme="majorBidi" w:cstheme="majorBidi"/>
        </w:rPr>
        <w:t>difficult</w:t>
      </w:r>
      <w:r w:rsidR="007C3B06" w:rsidRPr="000606A3">
        <w:rPr>
          <w:rFonts w:asciiTheme="majorBidi" w:hAnsiTheme="majorBidi" w:cstheme="majorBidi"/>
        </w:rPr>
        <w:t xml:space="preserve"> to determine</w:t>
      </w:r>
      <w:r w:rsidR="008D0246" w:rsidRPr="000606A3">
        <w:rPr>
          <w:rFonts w:asciiTheme="majorBidi" w:hAnsiTheme="majorBidi" w:cstheme="majorBidi"/>
        </w:rPr>
        <w:t xml:space="preserve">, </w:t>
      </w:r>
      <w:r w:rsidR="005674EC" w:rsidRPr="000606A3">
        <w:rPr>
          <w:rFonts w:asciiTheme="majorBidi" w:hAnsiTheme="majorBidi" w:cstheme="majorBidi"/>
        </w:rPr>
        <w:t xml:space="preserve">given </w:t>
      </w:r>
      <w:r w:rsidR="00B73A91" w:rsidRPr="000606A3">
        <w:rPr>
          <w:rFonts w:asciiTheme="majorBidi" w:hAnsiTheme="majorBidi" w:cstheme="majorBidi"/>
        </w:rPr>
        <w:t>the</w:t>
      </w:r>
      <w:r w:rsidR="005674EC" w:rsidRPr="000606A3">
        <w:rPr>
          <w:rFonts w:asciiTheme="majorBidi" w:hAnsiTheme="majorBidi" w:cstheme="majorBidi"/>
        </w:rPr>
        <w:t xml:space="preserve"> lack of </w:t>
      </w:r>
      <w:r w:rsidR="008D0246" w:rsidRPr="000606A3">
        <w:rPr>
          <w:rFonts w:asciiTheme="majorBidi" w:hAnsiTheme="majorBidi" w:cstheme="majorBidi"/>
        </w:rPr>
        <w:t>research conducted in schools in which personalised learning has been explicitly attempted (</w:t>
      </w:r>
      <w:r w:rsidR="0070520D" w:rsidRPr="000606A3">
        <w:rPr>
          <w:rStyle w:val="normaltextrun"/>
          <w:rFonts w:asciiTheme="majorBidi" w:hAnsiTheme="majorBidi" w:cstheme="majorBidi"/>
          <w:color w:val="000000"/>
          <w:shd w:val="clear" w:color="auto" w:fill="FFFFFF"/>
        </w:rPr>
        <w:t>Prain et al 2014</w:t>
      </w:r>
      <w:r w:rsidR="008D0246" w:rsidRPr="000606A3">
        <w:rPr>
          <w:rStyle w:val="normaltextrun"/>
          <w:rFonts w:asciiTheme="majorBidi" w:hAnsiTheme="majorBidi" w:cstheme="majorBidi"/>
          <w:color w:val="000000"/>
          <w:shd w:val="clear" w:color="auto" w:fill="FFFFFF"/>
        </w:rPr>
        <w:t xml:space="preserve">). </w:t>
      </w:r>
    </w:p>
    <w:p w14:paraId="5886CC0F" w14:textId="4C601867" w:rsidR="00381FBD" w:rsidRPr="000606A3" w:rsidRDefault="00195C88" w:rsidP="006825DD">
      <w:pPr>
        <w:spacing w:line="480" w:lineRule="auto"/>
        <w:ind w:firstLine="426"/>
        <w:rPr>
          <w:rFonts w:asciiTheme="majorBidi" w:hAnsiTheme="majorBidi" w:cstheme="majorBidi"/>
        </w:rPr>
      </w:pPr>
      <w:r w:rsidRPr="000606A3">
        <w:rPr>
          <w:rFonts w:asciiTheme="majorBidi" w:hAnsiTheme="majorBidi" w:cstheme="majorBidi"/>
        </w:rPr>
        <w:t>T</w:t>
      </w:r>
      <w:r w:rsidR="00673B6A" w:rsidRPr="000606A3">
        <w:rPr>
          <w:rFonts w:asciiTheme="majorBidi" w:hAnsiTheme="majorBidi" w:cstheme="majorBidi"/>
        </w:rPr>
        <w:t>his paper</w:t>
      </w:r>
      <w:r w:rsidR="00B561D4" w:rsidRPr="000606A3">
        <w:rPr>
          <w:rFonts w:asciiTheme="majorBidi" w:hAnsiTheme="majorBidi" w:cstheme="majorBidi"/>
        </w:rPr>
        <w:t xml:space="preserve"> </w:t>
      </w:r>
      <w:r w:rsidR="00673B6A" w:rsidRPr="000606A3">
        <w:rPr>
          <w:rFonts w:asciiTheme="majorBidi" w:hAnsiTheme="majorBidi" w:cstheme="majorBidi"/>
        </w:rPr>
        <w:t>outlines</w:t>
      </w:r>
      <w:r w:rsidR="00EC4F67" w:rsidRPr="000606A3">
        <w:rPr>
          <w:rFonts w:asciiTheme="majorBidi" w:hAnsiTheme="majorBidi" w:cstheme="majorBidi"/>
        </w:rPr>
        <w:t xml:space="preserve"> one Tasmanian secondary school’s attempt</w:t>
      </w:r>
      <w:r w:rsidR="007C2A4A" w:rsidRPr="000606A3">
        <w:rPr>
          <w:rFonts w:asciiTheme="majorBidi" w:hAnsiTheme="majorBidi" w:cstheme="majorBidi"/>
        </w:rPr>
        <w:t>s</w:t>
      </w:r>
      <w:r w:rsidR="00EC4F67" w:rsidRPr="000606A3">
        <w:rPr>
          <w:rFonts w:asciiTheme="majorBidi" w:hAnsiTheme="majorBidi" w:cstheme="majorBidi"/>
        </w:rPr>
        <w:t xml:space="preserve"> to personalise student learning</w:t>
      </w:r>
      <w:r w:rsidR="00673B6A" w:rsidRPr="000606A3">
        <w:rPr>
          <w:rFonts w:asciiTheme="majorBidi" w:hAnsiTheme="majorBidi" w:cstheme="majorBidi"/>
        </w:rPr>
        <w:t xml:space="preserve"> through a </w:t>
      </w:r>
      <w:r w:rsidR="007C2A4A" w:rsidRPr="000606A3">
        <w:rPr>
          <w:rFonts w:asciiTheme="majorBidi" w:hAnsiTheme="majorBidi" w:cstheme="majorBidi"/>
        </w:rPr>
        <w:t xml:space="preserve">local </w:t>
      </w:r>
      <w:r w:rsidR="0063404B" w:rsidRPr="000606A3">
        <w:rPr>
          <w:rFonts w:asciiTheme="majorBidi" w:hAnsiTheme="majorBidi" w:cstheme="majorBidi"/>
        </w:rPr>
        <w:t>curriculum</w:t>
      </w:r>
      <w:r w:rsidR="007C3B06" w:rsidRPr="000606A3">
        <w:rPr>
          <w:rFonts w:asciiTheme="majorBidi" w:hAnsiTheme="majorBidi" w:cstheme="majorBidi"/>
        </w:rPr>
        <w:t xml:space="preserve"> </w:t>
      </w:r>
      <w:r w:rsidR="007C2A4A" w:rsidRPr="000606A3">
        <w:rPr>
          <w:rFonts w:asciiTheme="majorBidi" w:hAnsiTheme="majorBidi" w:cstheme="majorBidi"/>
        </w:rPr>
        <w:t xml:space="preserve">innovation </w:t>
      </w:r>
      <w:r w:rsidR="00673B6A" w:rsidRPr="000606A3">
        <w:rPr>
          <w:rFonts w:asciiTheme="majorBidi" w:hAnsiTheme="majorBidi" w:cstheme="majorBidi"/>
        </w:rPr>
        <w:t xml:space="preserve">called </w:t>
      </w:r>
      <w:r w:rsidR="00673B6A" w:rsidRPr="000606A3">
        <w:rPr>
          <w:rFonts w:asciiTheme="majorBidi" w:hAnsiTheme="majorBidi" w:cstheme="majorBidi"/>
          <w:i/>
          <w:iCs/>
        </w:rPr>
        <w:t>Literacy Toolbox</w:t>
      </w:r>
      <w:r w:rsidR="007C2A4A" w:rsidRPr="000606A3">
        <w:rPr>
          <w:rFonts w:asciiTheme="majorBidi" w:hAnsiTheme="majorBidi" w:cstheme="majorBidi"/>
        </w:rPr>
        <w:t xml:space="preserve"> which brought together multiple classes </w:t>
      </w:r>
      <w:r w:rsidR="75C15874" w:rsidRPr="000606A3">
        <w:rPr>
          <w:rFonts w:asciiTheme="majorBidi" w:hAnsiTheme="majorBidi" w:cstheme="majorBidi"/>
        </w:rPr>
        <w:t xml:space="preserve">in </w:t>
      </w:r>
      <w:r w:rsidR="00911EE3" w:rsidRPr="000606A3">
        <w:rPr>
          <w:rFonts w:asciiTheme="majorBidi" w:hAnsiTheme="majorBidi" w:cstheme="majorBidi"/>
        </w:rPr>
        <w:t xml:space="preserve">a flexible </w:t>
      </w:r>
      <w:r w:rsidR="007726FE" w:rsidRPr="000606A3">
        <w:rPr>
          <w:rFonts w:asciiTheme="majorBidi" w:hAnsiTheme="majorBidi" w:cstheme="majorBidi"/>
        </w:rPr>
        <w:t xml:space="preserve">learning </w:t>
      </w:r>
      <w:r w:rsidR="00911EE3" w:rsidRPr="000606A3">
        <w:rPr>
          <w:rFonts w:asciiTheme="majorBidi" w:hAnsiTheme="majorBidi" w:cstheme="majorBidi"/>
        </w:rPr>
        <w:t xml:space="preserve">space </w:t>
      </w:r>
      <w:r w:rsidR="75C15874" w:rsidRPr="000606A3">
        <w:rPr>
          <w:rFonts w:asciiTheme="majorBidi" w:hAnsiTheme="majorBidi" w:cstheme="majorBidi"/>
        </w:rPr>
        <w:t>for a weekly literacy lesson</w:t>
      </w:r>
      <w:r w:rsidR="00337838" w:rsidRPr="000606A3">
        <w:rPr>
          <w:rFonts w:asciiTheme="majorBidi" w:hAnsiTheme="majorBidi" w:cstheme="majorBidi"/>
        </w:rPr>
        <w:t xml:space="preserve">. Literacy Toolbox was </w:t>
      </w:r>
      <w:r w:rsidR="75C15874" w:rsidRPr="000606A3">
        <w:rPr>
          <w:rFonts w:asciiTheme="majorBidi" w:hAnsiTheme="majorBidi" w:cstheme="majorBidi"/>
        </w:rPr>
        <w:t xml:space="preserve">delivered through a co-teaching model, </w:t>
      </w:r>
      <w:r w:rsidR="0063404B" w:rsidRPr="000606A3">
        <w:rPr>
          <w:rFonts w:asciiTheme="majorBidi" w:hAnsiTheme="majorBidi" w:cstheme="majorBidi"/>
        </w:rPr>
        <w:t>providing</w:t>
      </w:r>
      <w:r w:rsidR="75C15874" w:rsidRPr="000606A3">
        <w:rPr>
          <w:rFonts w:asciiTheme="majorBidi" w:hAnsiTheme="majorBidi" w:cstheme="majorBidi"/>
        </w:rPr>
        <w:t xml:space="preserve"> opportunities for students to make choices about literacy activities. As informed by Friend and Cook (2010) and Mackey et al. (2017), we define co-teaching as two or more teachers taking a shared approach to teaching a student group, pooling resources and </w:t>
      </w:r>
      <w:r w:rsidR="0063404B" w:rsidRPr="000606A3">
        <w:rPr>
          <w:rFonts w:asciiTheme="majorBidi" w:hAnsiTheme="majorBidi" w:cstheme="majorBidi"/>
        </w:rPr>
        <w:t>sharing</w:t>
      </w:r>
      <w:r w:rsidR="75C15874" w:rsidRPr="000606A3">
        <w:rPr>
          <w:rFonts w:asciiTheme="majorBidi" w:hAnsiTheme="majorBidi" w:cstheme="majorBidi"/>
        </w:rPr>
        <w:t xml:space="preserve"> responsibility for student learning. </w:t>
      </w:r>
      <w:r w:rsidR="00AD7581" w:rsidRPr="000606A3">
        <w:rPr>
          <w:rFonts w:asciiTheme="majorBidi" w:hAnsiTheme="majorBidi" w:cstheme="majorBidi"/>
        </w:rPr>
        <w:t>Drawing upon classroom observations and teacher reflections,</w:t>
      </w:r>
      <w:r w:rsidR="00381FBD" w:rsidRPr="000606A3">
        <w:rPr>
          <w:rFonts w:asciiTheme="majorBidi" w:hAnsiTheme="majorBidi" w:cstheme="majorBidi"/>
        </w:rPr>
        <w:t xml:space="preserve"> we explore contextual influences that enabled and constrained</w:t>
      </w:r>
      <w:r w:rsidR="00F144F3" w:rsidRPr="000606A3">
        <w:rPr>
          <w:rFonts w:asciiTheme="majorBidi" w:hAnsiTheme="majorBidi" w:cstheme="majorBidi"/>
        </w:rPr>
        <w:t xml:space="preserve"> </w:t>
      </w:r>
      <w:r w:rsidR="00673B6A" w:rsidRPr="000606A3">
        <w:rPr>
          <w:rFonts w:asciiTheme="majorBidi" w:hAnsiTheme="majorBidi" w:cstheme="majorBidi"/>
        </w:rPr>
        <w:t xml:space="preserve">the personalisation of student learning </w:t>
      </w:r>
      <w:r w:rsidR="007C3B06" w:rsidRPr="000606A3">
        <w:rPr>
          <w:rFonts w:asciiTheme="majorBidi" w:hAnsiTheme="majorBidi" w:cstheme="majorBidi"/>
        </w:rPr>
        <w:t>in</w:t>
      </w:r>
      <w:r w:rsidR="00381FBD" w:rsidRPr="000606A3">
        <w:rPr>
          <w:rFonts w:asciiTheme="majorBidi" w:hAnsiTheme="majorBidi" w:cstheme="majorBidi"/>
        </w:rPr>
        <w:t xml:space="preserve"> this </w:t>
      </w:r>
      <w:r w:rsidR="007C2A4A" w:rsidRPr="000606A3">
        <w:rPr>
          <w:rFonts w:asciiTheme="majorBidi" w:hAnsiTheme="majorBidi" w:cstheme="majorBidi"/>
        </w:rPr>
        <w:t xml:space="preserve">local </w:t>
      </w:r>
      <w:r w:rsidR="00381FBD" w:rsidRPr="000606A3">
        <w:rPr>
          <w:rFonts w:asciiTheme="majorBidi" w:hAnsiTheme="majorBidi" w:cstheme="majorBidi"/>
        </w:rPr>
        <w:t>curriculum innovation.</w:t>
      </w:r>
      <w:r w:rsidR="009F0BCC" w:rsidRPr="000606A3">
        <w:rPr>
          <w:rFonts w:asciiTheme="majorBidi" w:hAnsiTheme="majorBidi" w:cstheme="majorBidi"/>
        </w:rPr>
        <w:t xml:space="preserve"> </w:t>
      </w:r>
      <w:r w:rsidR="007C2A4A" w:rsidRPr="000606A3">
        <w:rPr>
          <w:rFonts w:asciiTheme="majorBidi" w:hAnsiTheme="majorBidi" w:cstheme="majorBidi"/>
        </w:rPr>
        <w:t>W</w:t>
      </w:r>
      <w:r w:rsidR="009F0BCC" w:rsidRPr="000606A3">
        <w:rPr>
          <w:rFonts w:asciiTheme="majorBidi" w:hAnsiTheme="majorBidi" w:cstheme="majorBidi"/>
        </w:rPr>
        <w:t xml:space="preserve">e begin by outlining the background to this study </w:t>
      </w:r>
      <w:r w:rsidR="007C2A4A" w:rsidRPr="000606A3">
        <w:rPr>
          <w:rFonts w:asciiTheme="majorBidi" w:hAnsiTheme="majorBidi" w:cstheme="majorBidi"/>
        </w:rPr>
        <w:t>and share our perspectives on</w:t>
      </w:r>
      <w:r w:rsidR="009F0BCC" w:rsidRPr="000606A3">
        <w:rPr>
          <w:rFonts w:asciiTheme="majorBidi" w:hAnsiTheme="majorBidi" w:cstheme="majorBidi"/>
        </w:rPr>
        <w:t xml:space="preserve"> literacy teaching in the contemporary Australian education research context.</w:t>
      </w:r>
    </w:p>
    <w:p w14:paraId="464F5116" w14:textId="4CC3E2A1" w:rsidR="00B8228A" w:rsidRPr="000606A3" w:rsidRDefault="5B80017E" w:rsidP="003F01F3">
      <w:pPr>
        <w:spacing w:line="480" w:lineRule="auto"/>
        <w:outlineLvl w:val="0"/>
        <w:rPr>
          <w:rFonts w:asciiTheme="majorBidi" w:hAnsiTheme="majorBidi" w:cstheme="majorBidi"/>
          <w:b/>
          <w:bCs/>
        </w:rPr>
      </w:pPr>
      <w:r w:rsidRPr="000606A3">
        <w:rPr>
          <w:rFonts w:asciiTheme="majorBidi" w:hAnsiTheme="majorBidi" w:cstheme="majorBidi"/>
          <w:b/>
          <w:bCs/>
        </w:rPr>
        <w:t xml:space="preserve">Background </w:t>
      </w:r>
      <w:r w:rsidR="0010625D" w:rsidRPr="000606A3">
        <w:rPr>
          <w:rFonts w:asciiTheme="majorBidi" w:hAnsiTheme="majorBidi" w:cstheme="majorBidi"/>
          <w:b/>
          <w:bCs/>
        </w:rPr>
        <w:t>c</w:t>
      </w:r>
      <w:r w:rsidRPr="000606A3">
        <w:rPr>
          <w:rFonts w:asciiTheme="majorBidi" w:hAnsiTheme="majorBidi" w:cstheme="majorBidi"/>
          <w:b/>
          <w:bCs/>
        </w:rPr>
        <w:t xml:space="preserve">ontext </w:t>
      </w:r>
    </w:p>
    <w:p w14:paraId="6BE69993" w14:textId="7E799753" w:rsidR="00D80D22" w:rsidRPr="000606A3" w:rsidRDefault="5B80017E" w:rsidP="0063404B">
      <w:pPr>
        <w:spacing w:line="480" w:lineRule="auto"/>
        <w:rPr>
          <w:rFonts w:asciiTheme="majorBidi" w:hAnsiTheme="majorBidi" w:cstheme="majorBidi"/>
        </w:rPr>
      </w:pPr>
      <w:r w:rsidRPr="000606A3">
        <w:rPr>
          <w:rFonts w:asciiTheme="majorBidi" w:hAnsiTheme="majorBidi" w:cstheme="majorBidi"/>
        </w:rPr>
        <w:t xml:space="preserve">This research forms part of an Australian Research Council </w:t>
      </w:r>
      <w:r w:rsidR="00AB0030" w:rsidRPr="000606A3">
        <w:rPr>
          <w:rFonts w:asciiTheme="majorBidi" w:hAnsiTheme="majorBidi" w:cstheme="majorBidi"/>
        </w:rPr>
        <w:t xml:space="preserve">(ARC) </w:t>
      </w:r>
      <w:r w:rsidRPr="000606A3">
        <w:rPr>
          <w:rFonts w:asciiTheme="majorBidi" w:hAnsiTheme="majorBidi" w:cstheme="majorBidi"/>
        </w:rPr>
        <w:t xml:space="preserve">project: </w:t>
      </w:r>
      <w:r w:rsidR="00195C88" w:rsidRPr="000606A3">
        <w:rPr>
          <w:rFonts w:asciiTheme="majorBidi" w:hAnsiTheme="majorBidi" w:cstheme="majorBidi"/>
        </w:rPr>
        <w:t>Improving regional low SES students’ learning and wellbeing</w:t>
      </w:r>
      <w:r w:rsidR="0063404B" w:rsidRPr="000606A3">
        <w:rPr>
          <w:rFonts w:asciiTheme="majorBidi" w:hAnsiTheme="majorBidi" w:cstheme="majorBidi"/>
        </w:rPr>
        <w:t>.</w:t>
      </w:r>
      <w:r w:rsidR="00195C88" w:rsidRPr="000606A3" w:rsidDel="00195C88">
        <w:rPr>
          <w:rFonts w:asciiTheme="majorBidi" w:hAnsiTheme="majorBidi" w:cstheme="majorBidi"/>
        </w:rPr>
        <w:t xml:space="preserve"> </w:t>
      </w:r>
      <w:r w:rsidRPr="000606A3">
        <w:rPr>
          <w:rFonts w:asciiTheme="majorBidi" w:hAnsiTheme="majorBidi" w:cstheme="majorBidi"/>
        </w:rPr>
        <w:t xml:space="preserve">The project involves researchers from </w:t>
      </w:r>
      <w:r w:rsidR="00DB355E" w:rsidRPr="000606A3">
        <w:rPr>
          <w:rFonts w:asciiTheme="majorBidi" w:hAnsiTheme="majorBidi" w:cstheme="majorBidi"/>
        </w:rPr>
        <w:t>the University of Tasmania</w:t>
      </w:r>
      <w:r w:rsidR="00A36BB0" w:rsidRPr="000606A3">
        <w:rPr>
          <w:rFonts w:asciiTheme="majorBidi" w:hAnsiTheme="majorBidi" w:cstheme="majorBidi"/>
        </w:rPr>
        <w:t xml:space="preserve">, </w:t>
      </w:r>
      <w:r w:rsidR="00DB355E" w:rsidRPr="000606A3">
        <w:rPr>
          <w:rFonts w:asciiTheme="majorBidi" w:hAnsiTheme="majorBidi" w:cstheme="majorBidi"/>
        </w:rPr>
        <w:t xml:space="preserve">Deakin University and La Trobe University </w:t>
      </w:r>
      <w:r w:rsidR="00A36BB0" w:rsidRPr="000606A3">
        <w:rPr>
          <w:rFonts w:asciiTheme="majorBidi" w:hAnsiTheme="majorBidi" w:cstheme="majorBidi"/>
        </w:rPr>
        <w:t>working</w:t>
      </w:r>
      <w:r w:rsidRPr="000606A3">
        <w:rPr>
          <w:rFonts w:asciiTheme="majorBidi" w:hAnsiTheme="majorBidi" w:cstheme="majorBidi"/>
        </w:rPr>
        <w:t xml:space="preserve"> with nine </w:t>
      </w:r>
      <w:r w:rsidRPr="000606A3">
        <w:rPr>
          <w:rFonts w:asciiTheme="majorBidi" w:hAnsiTheme="majorBidi" w:cstheme="majorBidi"/>
        </w:rPr>
        <w:lastRenderedPageBreak/>
        <w:t>primary and secondary schools on personalised learning initiatives that aim to improve learning and wellbeing</w:t>
      </w:r>
      <w:r w:rsidR="007C2A4A" w:rsidRPr="000606A3">
        <w:rPr>
          <w:rFonts w:asciiTheme="majorBidi" w:hAnsiTheme="majorBidi" w:cstheme="majorBidi"/>
        </w:rPr>
        <w:t xml:space="preserve"> for students</w:t>
      </w:r>
      <w:r w:rsidRPr="000606A3">
        <w:rPr>
          <w:rFonts w:asciiTheme="majorBidi" w:hAnsiTheme="majorBidi" w:cstheme="majorBidi"/>
        </w:rPr>
        <w:t xml:space="preserve">. </w:t>
      </w:r>
    </w:p>
    <w:p w14:paraId="089E7B6A" w14:textId="77777777" w:rsidR="00A06E58" w:rsidRPr="000606A3" w:rsidRDefault="5B80017E" w:rsidP="0063404B">
      <w:pPr>
        <w:spacing w:line="480" w:lineRule="auto"/>
        <w:ind w:firstLine="426"/>
        <w:rPr>
          <w:rFonts w:asciiTheme="majorBidi" w:hAnsiTheme="majorBidi" w:cstheme="majorBidi"/>
        </w:rPr>
      </w:pPr>
      <w:r w:rsidRPr="000606A3">
        <w:rPr>
          <w:rFonts w:asciiTheme="majorBidi" w:hAnsiTheme="majorBidi" w:cstheme="majorBidi"/>
        </w:rPr>
        <w:t xml:space="preserve">The </w:t>
      </w:r>
      <w:r w:rsidR="004D061F" w:rsidRPr="000606A3">
        <w:rPr>
          <w:rFonts w:asciiTheme="majorBidi" w:hAnsiTheme="majorBidi" w:cstheme="majorBidi"/>
        </w:rPr>
        <w:t xml:space="preserve">focus </w:t>
      </w:r>
      <w:r w:rsidR="0063404B" w:rsidRPr="000606A3">
        <w:rPr>
          <w:rFonts w:asciiTheme="majorBidi" w:hAnsiTheme="majorBidi" w:cstheme="majorBidi"/>
        </w:rPr>
        <w:t>study for</w:t>
      </w:r>
      <w:r w:rsidR="004D061F" w:rsidRPr="000606A3">
        <w:rPr>
          <w:rFonts w:asciiTheme="majorBidi" w:hAnsiTheme="majorBidi" w:cstheme="majorBidi"/>
        </w:rPr>
        <w:t xml:space="preserve"> this paper</w:t>
      </w:r>
      <w:r w:rsidRPr="000606A3">
        <w:rPr>
          <w:rFonts w:asciiTheme="majorBidi" w:hAnsiTheme="majorBidi" w:cstheme="majorBidi"/>
        </w:rPr>
        <w:t xml:space="preserve"> was conducted in a </w:t>
      </w:r>
      <w:r w:rsidR="0063404B" w:rsidRPr="000606A3">
        <w:rPr>
          <w:rFonts w:asciiTheme="majorBidi" w:hAnsiTheme="majorBidi" w:cstheme="majorBidi"/>
        </w:rPr>
        <w:t xml:space="preserve">Tasmanian </w:t>
      </w:r>
      <w:r w:rsidRPr="000606A3">
        <w:rPr>
          <w:rFonts w:asciiTheme="majorBidi" w:hAnsiTheme="majorBidi" w:cstheme="majorBidi"/>
        </w:rPr>
        <w:t xml:space="preserve">regional secondary school, where two university researchers and two </w:t>
      </w:r>
      <w:r w:rsidR="0063404B" w:rsidRPr="000606A3">
        <w:rPr>
          <w:rFonts w:asciiTheme="majorBidi" w:hAnsiTheme="majorBidi" w:cstheme="majorBidi"/>
        </w:rPr>
        <w:t>school</w:t>
      </w:r>
      <w:r w:rsidR="004D061F" w:rsidRPr="000606A3">
        <w:rPr>
          <w:rFonts w:asciiTheme="majorBidi" w:hAnsiTheme="majorBidi" w:cstheme="majorBidi"/>
        </w:rPr>
        <w:t xml:space="preserve"> literacy leaders</w:t>
      </w:r>
      <w:r w:rsidRPr="000606A3">
        <w:rPr>
          <w:rFonts w:asciiTheme="majorBidi" w:hAnsiTheme="majorBidi" w:cstheme="majorBidi"/>
        </w:rPr>
        <w:t xml:space="preserve"> collaborated over two school terms. In particular, this investigation focused on multi-week spelling </w:t>
      </w:r>
      <w:r w:rsidR="00F8283F" w:rsidRPr="000606A3">
        <w:rPr>
          <w:rFonts w:asciiTheme="majorBidi" w:hAnsiTheme="majorBidi" w:cstheme="majorBidi"/>
        </w:rPr>
        <w:t>units</w:t>
      </w:r>
      <w:r w:rsidR="00DF4D21" w:rsidRPr="000606A3">
        <w:rPr>
          <w:rFonts w:asciiTheme="majorBidi" w:hAnsiTheme="majorBidi" w:cstheme="majorBidi"/>
        </w:rPr>
        <w:t xml:space="preserve"> in Year 7 and 8</w:t>
      </w:r>
      <w:r w:rsidR="00F8283F" w:rsidRPr="000606A3">
        <w:rPr>
          <w:rFonts w:asciiTheme="majorBidi" w:hAnsiTheme="majorBidi" w:cstheme="majorBidi"/>
        </w:rPr>
        <w:t>, which</w:t>
      </w:r>
      <w:r w:rsidRPr="000606A3">
        <w:rPr>
          <w:rFonts w:asciiTheme="majorBidi" w:hAnsiTheme="majorBidi" w:cstheme="majorBidi"/>
        </w:rPr>
        <w:t xml:space="preserve"> were major components of </w:t>
      </w:r>
      <w:r w:rsidR="00363230" w:rsidRPr="000606A3">
        <w:rPr>
          <w:rFonts w:asciiTheme="majorBidi" w:hAnsiTheme="majorBidi" w:cstheme="majorBidi"/>
        </w:rPr>
        <w:t xml:space="preserve">Literacy Toolbox </w:t>
      </w:r>
      <w:r w:rsidRPr="000606A3">
        <w:rPr>
          <w:rFonts w:asciiTheme="majorBidi" w:hAnsiTheme="majorBidi" w:cstheme="majorBidi"/>
        </w:rPr>
        <w:t>in</w:t>
      </w:r>
      <w:r w:rsidR="00DF4D21" w:rsidRPr="000606A3">
        <w:rPr>
          <w:rFonts w:asciiTheme="majorBidi" w:hAnsiTheme="majorBidi" w:cstheme="majorBidi"/>
        </w:rPr>
        <w:t xml:space="preserve"> </w:t>
      </w:r>
      <w:r w:rsidR="004D061F" w:rsidRPr="000606A3">
        <w:rPr>
          <w:rFonts w:asciiTheme="majorBidi" w:hAnsiTheme="majorBidi" w:cstheme="majorBidi"/>
        </w:rPr>
        <w:t>T</w:t>
      </w:r>
      <w:r w:rsidRPr="000606A3">
        <w:rPr>
          <w:rFonts w:asciiTheme="majorBidi" w:hAnsiTheme="majorBidi" w:cstheme="majorBidi"/>
        </w:rPr>
        <w:t xml:space="preserve">erms 2 and 3 of </w:t>
      </w:r>
      <w:r w:rsidR="00C37A64" w:rsidRPr="000606A3">
        <w:rPr>
          <w:rFonts w:asciiTheme="majorBidi" w:hAnsiTheme="majorBidi" w:cstheme="majorBidi"/>
        </w:rPr>
        <w:t>2017</w:t>
      </w:r>
      <w:r w:rsidRPr="000606A3">
        <w:rPr>
          <w:rFonts w:asciiTheme="majorBidi" w:hAnsiTheme="majorBidi" w:cstheme="majorBidi"/>
        </w:rPr>
        <w:t xml:space="preserve">. </w:t>
      </w:r>
    </w:p>
    <w:p w14:paraId="42F15146" w14:textId="6FF6081D" w:rsidR="009F0BCC" w:rsidRPr="000606A3" w:rsidRDefault="009F0BCC" w:rsidP="009F0BCC">
      <w:pPr>
        <w:spacing w:line="480" w:lineRule="auto"/>
        <w:rPr>
          <w:rFonts w:asciiTheme="majorBidi" w:hAnsiTheme="majorBidi" w:cstheme="majorBidi"/>
          <w:b/>
          <w:bCs/>
          <w:i/>
        </w:rPr>
      </w:pPr>
      <w:r w:rsidRPr="000606A3">
        <w:rPr>
          <w:rFonts w:asciiTheme="majorBidi" w:hAnsiTheme="majorBidi" w:cstheme="majorBidi"/>
          <w:b/>
          <w:bCs/>
          <w:i/>
        </w:rPr>
        <w:t>Current political</w:t>
      </w:r>
      <w:r w:rsidRPr="000606A3">
        <w:rPr>
          <w:rFonts w:asciiTheme="majorBidi" w:hAnsiTheme="majorBidi" w:cstheme="majorBidi"/>
          <w:i/>
        </w:rPr>
        <w:t xml:space="preserve"> </w:t>
      </w:r>
      <w:r w:rsidRPr="000606A3">
        <w:rPr>
          <w:rFonts w:asciiTheme="majorBidi" w:hAnsiTheme="majorBidi" w:cstheme="majorBidi"/>
          <w:b/>
          <w:bCs/>
          <w:i/>
        </w:rPr>
        <w:t>environment of literacy education</w:t>
      </w:r>
    </w:p>
    <w:p w14:paraId="3EC7B402" w14:textId="3B39BFE4" w:rsidR="00D0761E" w:rsidRPr="000606A3" w:rsidRDefault="00D0761E" w:rsidP="00306489">
      <w:pPr>
        <w:spacing w:line="480" w:lineRule="auto"/>
        <w:ind w:right="491"/>
        <w:rPr>
          <w:rFonts w:asciiTheme="majorBidi" w:hAnsiTheme="majorBidi" w:cstheme="majorBidi"/>
        </w:rPr>
      </w:pPr>
      <w:r w:rsidRPr="000606A3">
        <w:rPr>
          <w:rFonts w:asciiTheme="majorBidi" w:hAnsiTheme="majorBidi" w:cstheme="majorBidi"/>
        </w:rPr>
        <w:t xml:space="preserve">Literacy education in Australian schools, as in many countries, has long been a site for contested accounts of what should be focused upon, and what teaching methods will enable or ensure effective learning (Cope </w:t>
      </w:r>
      <w:r w:rsidR="00FB1FC3" w:rsidRPr="000606A3">
        <w:rPr>
          <w:rFonts w:asciiTheme="majorBidi" w:hAnsiTheme="majorBidi" w:cstheme="majorBidi"/>
        </w:rPr>
        <w:t>and Kalantzis 2000; Lo Bianco and Freebody 2001; Snyder</w:t>
      </w:r>
      <w:r w:rsidRPr="000606A3">
        <w:rPr>
          <w:rFonts w:asciiTheme="majorBidi" w:hAnsiTheme="majorBidi" w:cstheme="majorBidi"/>
        </w:rPr>
        <w:t xml:space="preserve"> 2008). Several factors over the last ten years have contributed to an intensification and narrowing of prescriptions for teacher practices. These include: (a) the comparative lack of success or gains in national and international testing of Australian students’ reading and writing (</w:t>
      </w:r>
      <w:r w:rsidR="00306489" w:rsidRPr="000606A3">
        <w:rPr>
          <w:rFonts w:asciiTheme="majorBidi" w:hAnsiTheme="majorBidi" w:cstheme="majorBidi"/>
        </w:rPr>
        <w:t>ACARA 2017</w:t>
      </w:r>
      <w:r w:rsidR="00FB1FC3" w:rsidRPr="000606A3">
        <w:rPr>
          <w:rFonts w:asciiTheme="majorBidi" w:hAnsiTheme="majorBidi" w:cstheme="majorBidi"/>
        </w:rPr>
        <w:t>;</w:t>
      </w:r>
      <w:r w:rsidR="00306489" w:rsidRPr="000606A3">
        <w:rPr>
          <w:rFonts w:asciiTheme="majorBidi" w:hAnsiTheme="majorBidi" w:cstheme="majorBidi"/>
        </w:rPr>
        <w:t xml:space="preserve"> Thomson, De Bortoli and Underwood 2017)</w:t>
      </w:r>
      <w:r w:rsidRPr="000606A3">
        <w:rPr>
          <w:rFonts w:asciiTheme="majorBidi" w:hAnsiTheme="majorBidi" w:cstheme="majorBidi"/>
        </w:rPr>
        <w:t>; the growth in the use of big data to analyse on</w:t>
      </w:r>
      <w:r w:rsidR="00FB1FC3" w:rsidRPr="000606A3">
        <w:rPr>
          <w:rFonts w:asciiTheme="majorBidi" w:hAnsiTheme="majorBidi" w:cstheme="majorBidi"/>
        </w:rPr>
        <w:t>going learning outcomes (</w:t>
      </w:r>
      <w:r w:rsidR="00116A25" w:rsidRPr="000606A3">
        <w:rPr>
          <w:rFonts w:asciiTheme="majorBidi" w:hAnsiTheme="majorBidi" w:cstheme="majorBidi"/>
        </w:rPr>
        <w:t>Prain and Tytler 2017</w:t>
      </w:r>
      <w:r w:rsidRPr="000606A3">
        <w:rPr>
          <w:rFonts w:asciiTheme="majorBidi" w:hAnsiTheme="majorBidi" w:cstheme="majorBidi"/>
        </w:rPr>
        <w:t>); an increased focus on teacher accountability for student outcomes (</w:t>
      </w:r>
      <w:r w:rsidR="005030E1" w:rsidRPr="000606A3">
        <w:rPr>
          <w:rFonts w:asciiTheme="majorBidi" w:hAnsiTheme="majorBidi" w:cstheme="majorBidi"/>
        </w:rPr>
        <w:t>Tuinamuana 2011</w:t>
      </w:r>
      <w:r w:rsidRPr="000606A3">
        <w:rPr>
          <w:rFonts w:asciiTheme="majorBidi" w:hAnsiTheme="majorBidi" w:cstheme="majorBidi"/>
        </w:rPr>
        <w:t>); and a consequential growing orthodoxy around how to teach reading and writing (</w:t>
      </w:r>
      <w:r w:rsidR="005030E1" w:rsidRPr="000606A3">
        <w:rPr>
          <w:rFonts w:asciiTheme="majorBidi" w:hAnsiTheme="majorBidi" w:cstheme="majorBidi"/>
        </w:rPr>
        <w:t>Department of Education, Tasmania 2016; Love, Macken-Horarik and Horarik 2015</w:t>
      </w:r>
      <w:r w:rsidRPr="000606A3">
        <w:rPr>
          <w:rFonts w:asciiTheme="majorBidi" w:hAnsiTheme="majorBidi" w:cstheme="majorBidi"/>
        </w:rPr>
        <w:t xml:space="preserve">). As noted by Hayes, Hattam Comber, Kerkham, Lupton and Thomson (2017), this orthodoxy entails teachers adopting </w:t>
      </w:r>
      <w:r w:rsidR="00B6650D" w:rsidRPr="000606A3">
        <w:rPr>
          <w:rFonts w:asciiTheme="majorBidi" w:hAnsiTheme="majorBidi" w:cstheme="majorBidi"/>
        </w:rPr>
        <w:t>‘</w:t>
      </w:r>
      <w:r w:rsidRPr="000606A3">
        <w:rPr>
          <w:rFonts w:asciiTheme="majorBidi" w:hAnsiTheme="majorBidi" w:cstheme="majorBidi"/>
        </w:rPr>
        <w:t>evidence-based</w:t>
      </w:r>
      <w:r w:rsidR="00B6650D" w:rsidRPr="000606A3">
        <w:rPr>
          <w:rFonts w:asciiTheme="majorBidi" w:hAnsiTheme="majorBidi" w:cstheme="majorBidi"/>
        </w:rPr>
        <w:t>’</w:t>
      </w:r>
      <w:r w:rsidRPr="000606A3">
        <w:rPr>
          <w:rFonts w:asciiTheme="majorBidi" w:hAnsiTheme="majorBidi" w:cstheme="majorBidi"/>
        </w:rPr>
        <w:t xml:space="preserve"> practices to address falling standards. In their recent study of literacy learning in low SES schools, these researchers observed that these practices often meant tightly scripted lessons with a narrow focus on sequential skill acquisition. While noting the failure of this approach, the</w:t>
      </w:r>
      <w:r w:rsidR="00260F97" w:rsidRPr="000606A3">
        <w:rPr>
          <w:rFonts w:asciiTheme="majorBidi" w:hAnsiTheme="majorBidi" w:cstheme="majorBidi"/>
        </w:rPr>
        <w:t>se</w:t>
      </w:r>
      <w:r w:rsidRPr="000606A3">
        <w:rPr>
          <w:rFonts w:asciiTheme="majorBidi" w:hAnsiTheme="majorBidi" w:cstheme="majorBidi"/>
        </w:rPr>
        <w:t xml:space="preserve"> researchers also observed teachers adopting less ritualized but more successful ways to promote literacy learning. These involved basing learning on </w:t>
      </w:r>
      <w:r w:rsidRPr="000606A3">
        <w:rPr>
          <w:rFonts w:asciiTheme="majorBidi" w:hAnsiTheme="majorBidi" w:cstheme="majorBidi"/>
        </w:rPr>
        <w:lastRenderedPageBreak/>
        <w:t>students’ own interests and recent experiences, offering open-ended learning challenges, and dealing with topics students found personally significant. </w:t>
      </w:r>
      <w:r w:rsidRPr="000606A3">
        <w:rPr>
          <w:rFonts w:asciiTheme="majorBidi" w:hAnsiTheme="majorBidi" w:cstheme="majorBidi"/>
          <w:bCs/>
        </w:rPr>
        <w:t>We strongly concur with this advocacy of the need to customise literacy learning to learners’ real interests, needs and local contexts.</w:t>
      </w:r>
    </w:p>
    <w:p w14:paraId="0E5198CE" w14:textId="77777777" w:rsidR="00A06E58" w:rsidRPr="000606A3" w:rsidRDefault="00A06E58" w:rsidP="00101BCE">
      <w:pPr>
        <w:rPr>
          <w:rFonts w:asciiTheme="majorBidi" w:hAnsiTheme="majorBidi" w:cstheme="majorBidi"/>
          <w:highlight w:val="yellow"/>
        </w:rPr>
      </w:pPr>
    </w:p>
    <w:p w14:paraId="6B5FD5C6" w14:textId="54078540" w:rsidR="00395FC7" w:rsidRPr="000606A3" w:rsidRDefault="00395FC7" w:rsidP="003F01F3">
      <w:pPr>
        <w:spacing w:line="480" w:lineRule="auto"/>
        <w:outlineLvl w:val="0"/>
        <w:rPr>
          <w:rFonts w:asciiTheme="majorBidi" w:hAnsiTheme="majorBidi" w:cstheme="majorBidi"/>
          <w:b/>
          <w:bCs/>
          <w:i/>
          <w:iCs/>
        </w:rPr>
      </w:pPr>
      <w:r w:rsidRPr="000606A3">
        <w:rPr>
          <w:rFonts w:asciiTheme="majorBidi" w:hAnsiTheme="majorBidi" w:cstheme="majorBidi"/>
          <w:b/>
          <w:bCs/>
          <w:i/>
          <w:iCs/>
        </w:rPr>
        <w:t>Personalis</w:t>
      </w:r>
      <w:r w:rsidR="005167E4" w:rsidRPr="000606A3">
        <w:rPr>
          <w:rFonts w:asciiTheme="majorBidi" w:hAnsiTheme="majorBidi" w:cstheme="majorBidi"/>
          <w:b/>
          <w:bCs/>
          <w:i/>
          <w:iCs/>
        </w:rPr>
        <w:t>ed</w:t>
      </w:r>
      <w:r w:rsidRPr="000606A3">
        <w:rPr>
          <w:rFonts w:asciiTheme="majorBidi" w:hAnsiTheme="majorBidi" w:cstheme="majorBidi"/>
          <w:b/>
          <w:bCs/>
          <w:i/>
          <w:iCs/>
        </w:rPr>
        <w:t xml:space="preserve"> learning</w:t>
      </w:r>
      <w:r w:rsidR="005167E4" w:rsidRPr="000606A3">
        <w:rPr>
          <w:rFonts w:asciiTheme="majorBidi" w:hAnsiTheme="majorBidi" w:cstheme="majorBidi"/>
          <w:b/>
          <w:bCs/>
          <w:i/>
          <w:iCs/>
        </w:rPr>
        <w:t xml:space="preserve"> </w:t>
      </w:r>
    </w:p>
    <w:p w14:paraId="5698FCF2" w14:textId="77777777" w:rsidR="00846434" w:rsidRPr="000606A3" w:rsidRDefault="00846434" w:rsidP="00E35A54">
      <w:pPr>
        <w:spacing w:line="480" w:lineRule="auto"/>
        <w:rPr>
          <w:rFonts w:asciiTheme="majorBidi" w:hAnsiTheme="majorBidi" w:cstheme="majorBidi"/>
        </w:rPr>
      </w:pPr>
      <w:r w:rsidRPr="000606A3">
        <w:rPr>
          <w:rFonts w:asciiTheme="majorBidi" w:hAnsiTheme="majorBidi" w:cstheme="majorBidi"/>
        </w:rPr>
        <w:t>Personalised learning is understood as a practical way of increasing student perceptions of learning as personally engaging and meaningful. The aim of improving student motivation and learning through meaningful classroom experiences has been a focus of most definitions of this concept (Duckworth et al. 2009; Sebba et al. 2007). Key features of personalised learning include: student goal setting, student choice around what and how they study, the co-design of learning experiences, and the provision of meaningful and appropriately challenging learning experiences (Hargreaves 2005; Leadbetter 2005).</w:t>
      </w:r>
      <w:r w:rsidR="00722D23" w:rsidRPr="000606A3">
        <w:rPr>
          <w:rFonts w:asciiTheme="majorBidi" w:hAnsiTheme="majorBidi" w:cstheme="majorBidi"/>
        </w:rPr>
        <w:t xml:space="preserve"> While advocates of Explicit </w:t>
      </w:r>
      <w:r w:rsidR="00124078" w:rsidRPr="000606A3">
        <w:rPr>
          <w:rFonts w:asciiTheme="majorBidi" w:hAnsiTheme="majorBidi" w:cstheme="majorBidi"/>
        </w:rPr>
        <w:t xml:space="preserve">and Direct </w:t>
      </w:r>
      <w:r w:rsidR="00722D23" w:rsidRPr="000606A3">
        <w:rPr>
          <w:rFonts w:asciiTheme="majorBidi" w:hAnsiTheme="majorBidi" w:cstheme="majorBidi"/>
        </w:rPr>
        <w:t xml:space="preserve">Instruction have argued that these approaches to literacy learning provide </w:t>
      </w:r>
      <w:r w:rsidR="00124078" w:rsidRPr="000606A3">
        <w:rPr>
          <w:rFonts w:asciiTheme="majorBidi" w:hAnsiTheme="majorBidi" w:cstheme="majorBidi"/>
        </w:rPr>
        <w:t xml:space="preserve">students with </w:t>
      </w:r>
      <w:r w:rsidR="00722D23" w:rsidRPr="000606A3">
        <w:rPr>
          <w:rFonts w:asciiTheme="majorBidi" w:hAnsiTheme="majorBidi" w:cstheme="majorBidi"/>
        </w:rPr>
        <w:t xml:space="preserve">appropriately challenging </w:t>
      </w:r>
      <w:r w:rsidR="00124078" w:rsidRPr="000606A3">
        <w:rPr>
          <w:rFonts w:asciiTheme="majorBidi" w:hAnsiTheme="majorBidi" w:cstheme="majorBidi"/>
        </w:rPr>
        <w:t xml:space="preserve">and meaningful </w:t>
      </w:r>
      <w:r w:rsidR="00722D23" w:rsidRPr="000606A3">
        <w:rPr>
          <w:rFonts w:asciiTheme="majorBidi" w:hAnsiTheme="majorBidi" w:cstheme="majorBidi"/>
        </w:rPr>
        <w:t xml:space="preserve">learning </w:t>
      </w:r>
      <w:r w:rsidR="00124078" w:rsidRPr="000606A3">
        <w:rPr>
          <w:rFonts w:asciiTheme="majorBidi" w:hAnsiTheme="majorBidi" w:cstheme="majorBidi"/>
        </w:rPr>
        <w:t>opportunities</w:t>
      </w:r>
      <w:r w:rsidR="00722D23" w:rsidRPr="000606A3">
        <w:rPr>
          <w:rFonts w:asciiTheme="majorBidi" w:hAnsiTheme="majorBidi" w:cstheme="majorBidi"/>
        </w:rPr>
        <w:t xml:space="preserve"> (</w:t>
      </w:r>
      <w:r w:rsidR="00124078" w:rsidRPr="000606A3">
        <w:rPr>
          <w:rFonts w:asciiTheme="majorBidi" w:hAnsiTheme="majorBidi" w:cstheme="majorBidi"/>
        </w:rPr>
        <w:t xml:space="preserve">e.g. Archer and Hughes 2010; </w:t>
      </w:r>
      <w:r w:rsidR="00722D23" w:rsidRPr="000606A3">
        <w:rPr>
          <w:rFonts w:asciiTheme="majorBidi" w:hAnsiTheme="majorBidi" w:cstheme="majorBidi"/>
        </w:rPr>
        <w:t>Stockard 2010</w:t>
      </w:r>
      <w:r w:rsidR="00124078" w:rsidRPr="000606A3">
        <w:rPr>
          <w:rFonts w:asciiTheme="majorBidi" w:hAnsiTheme="majorBidi" w:cstheme="majorBidi"/>
        </w:rPr>
        <w:t>)</w:t>
      </w:r>
      <w:r w:rsidR="00722D23" w:rsidRPr="000606A3">
        <w:rPr>
          <w:rFonts w:asciiTheme="majorBidi" w:hAnsiTheme="majorBidi" w:cstheme="majorBidi"/>
        </w:rPr>
        <w:t xml:space="preserve">, </w:t>
      </w:r>
      <w:r w:rsidR="00124078" w:rsidRPr="000606A3">
        <w:rPr>
          <w:rFonts w:asciiTheme="majorBidi" w:hAnsiTheme="majorBidi" w:cstheme="majorBidi"/>
        </w:rPr>
        <w:t xml:space="preserve">often </w:t>
      </w:r>
      <w:r w:rsidR="0084430C" w:rsidRPr="000606A3">
        <w:rPr>
          <w:rFonts w:asciiTheme="majorBidi" w:hAnsiTheme="majorBidi" w:cstheme="majorBidi"/>
        </w:rPr>
        <w:t xml:space="preserve">achieved </w:t>
      </w:r>
      <w:r w:rsidR="00124078" w:rsidRPr="000606A3">
        <w:rPr>
          <w:rFonts w:asciiTheme="majorBidi" w:hAnsiTheme="majorBidi" w:cstheme="majorBidi"/>
        </w:rPr>
        <w:t xml:space="preserve">through </w:t>
      </w:r>
      <w:r w:rsidR="00722D23" w:rsidRPr="000606A3">
        <w:rPr>
          <w:rFonts w:asciiTheme="majorBidi" w:hAnsiTheme="majorBidi" w:cstheme="majorBidi"/>
        </w:rPr>
        <w:t>class streaming and differentiated</w:t>
      </w:r>
      <w:r w:rsidR="00124078" w:rsidRPr="000606A3">
        <w:rPr>
          <w:rFonts w:asciiTheme="majorBidi" w:hAnsiTheme="majorBidi" w:cstheme="majorBidi"/>
        </w:rPr>
        <w:t>, scaffolded</w:t>
      </w:r>
      <w:r w:rsidR="0084430C" w:rsidRPr="000606A3">
        <w:rPr>
          <w:rFonts w:asciiTheme="majorBidi" w:hAnsiTheme="majorBidi" w:cstheme="majorBidi"/>
        </w:rPr>
        <w:t xml:space="preserve"> and systematic</w:t>
      </w:r>
      <w:r w:rsidR="00722D23" w:rsidRPr="000606A3">
        <w:rPr>
          <w:rFonts w:asciiTheme="majorBidi" w:hAnsiTheme="majorBidi" w:cstheme="majorBidi"/>
        </w:rPr>
        <w:t xml:space="preserve"> teaching, the current study is framed </w:t>
      </w:r>
      <w:r w:rsidR="00124078" w:rsidRPr="000606A3">
        <w:rPr>
          <w:rFonts w:asciiTheme="majorBidi" w:hAnsiTheme="majorBidi" w:cstheme="majorBidi"/>
        </w:rPr>
        <w:t>as</w:t>
      </w:r>
      <w:r w:rsidR="00722D23" w:rsidRPr="000606A3">
        <w:rPr>
          <w:rFonts w:asciiTheme="majorBidi" w:hAnsiTheme="majorBidi" w:cstheme="majorBidi"/>
        </w:rPr>
        <w:t xml:space="preserve"> an inquiry-based model of personalised learning</w:t>
      </w:r>
      <w:r w:rsidR="0084430C" w:rsidRPr="000606A3">
        <w:rPr>
          <w:rFonts w:asciiTheme="majorBidi" w:hAnsiTheme="majorBidi" w:cstheme="majorBidi"/>
        </w:rPr>
        <w:t>. We do not claim that attempts to personalise learning can only occur or succeed when students engage in inquiry-based lessons; just that this was the approach taken at the secondary school where the research occurred</w:t>
      </w:r>
      <w:r w:rsidR="00722D23" w:rsidRPr="000606A3">
        <w:rPr>
          <w:rFonts w:asciiTheme="majorBidi" w:hAnsiTheme="majorBidi" w:cstheme="majorBidi"/>
        </w:rPr>
        <w:t>.</w:t>
      </w:r>
      <w:r w:rsidR="0084430C" w:rsidRPr="000606A3">
        <w:rPr>
          <w:rFonts w:asciiTheme="majorBidi" w:hAnsiTheme="majorBidi" w:cstheme="majorBidi"/>
        </w:rPr>
        <w:t xml:space="preserve"> </w:t>
      </w:r>
    </w:p>
    <w:p w14:paraId="462CBF08" w14:textId="49FC8C3B" w:rsidR="00B70B34" w:rsidRPr="000606A3" w:rsidRDefault="00C61C59" w:rsidP="00846434">
      <w:pPr>
        <w:spacing w:line="480" w:lineRule="auto"/>
        <w:ind w:firstLine="426"/>
        <w:outlineLvl w:val="0"/>
        <w:rPr>
          <w:rStyle w:val="normaltextrun"/>
          <w:rFonts w:asciiTheme="majorBidi" w:hAnsiTheme="majorBidi" w:cstheme="majorBidi"/>
          <w:color w:val="000000"/>
          <w:shd w:val="clear" w:color="auto" w:fill="FFFFFF"/>
        </w:rPr>
      </w:pPr>
      <w:r w:rsidRPr="000606A3">
        <w:rPr>
          <w:rStyle w:val="normaltextrun"/>
          <w:rFonts w:asciiTheme="majorBidi" w:hAnsiTheme="majorBidi" w:cstheme="majorBidi"/>
          <w:color w:val="000000"/>
          <w:shd w:val="clear" w:color="auto" w:fill="FFFFFF"/>
        </w:rPr>
        <w:t xml:space="preserve">According to </w:t>
      </w:r>
      <w:r w:rsidR="0070520D" w:rsidRPr="000606A3">
        <w:rPr>
          <w:rStyle w:val="normaltextrun"/>
          <w:rFonts w:asciiTheme="majorBidi" w:hAnsiTheme="majorBidi" w:cstheme="majorBidi"/>
          <w:color w:val="000000"/>
          <w:shd w:val="clear" w:color="auto" w:fill="FFFFFF"/>
        </w:rPr>
        <w:t>Prain and colleagues</w:t>
      </w:r>
      <w:r w:rsidRPr="000606A3">
        <w:rPr>
          <w:rStyle w:val="normaltextrun"/>
          <w:rFonts w:asciiTheme="majorBidi" w:hAnsiTheme="majorBidi" w:cstheme="majorBidi"/>
          <w:color w:val="000000"/>
          <w:shd w:val="clear" w:color="auto" w:fill="FFFFFF"/>
        </w:rPr>
        <w:t xml:space="preserve"> (2015), enact</w:t>
      </w:r>
      <w:r w:rsidR="00697DF4" w:rsidRPr="000606A3">
        <w:rPr>
          <w:rStyle w:val="normaltextrun"/>
          <w:rFonts w:asciiTheme="majorBidi" w:hAnsiTheme="majorBidi" w:cstheme="majorBidi"/>
          <w:color w:val="000000"/>
          <w:shd w:val="clear" w:color="auto" w:fill="FFFFFF"/>
        </w:rPr>
        <w:t>ing</w:t>
      </w:r>
      <w:r w:rsidRPr="000606A3">
        <w:rPr>
          <w:rStyle w:val="normaltextrun"/>
          <w:rFonts w:asciiTheme="majorBidi" w:hAnsiTheme="majorBidi" w:cstheme="majorBidi"/>
          <w:color w:val="000000"/>
          <w:shd w:val="clear" w:color="auto" w:fill="FFFFFF"/>
        </w:rPr>
        <w:t xml:space="preserve"> personalised approaches</w:t>
      </w:r>
      <w:r w:rsidR="00846434" w:rsidRPr="000606A3">
        <w:rPr>
          <w:rStyle w:val="normaltextrun"/>
          <w:rFonts w:asciiTheme="majorBidi" w:hAnsiTheme="majorBidi" w:cstheme="majorBidi"/>
          <w:color w:val="000000"/>
          <w:shd w:val="clear" w:color="auto" w:fill="FFFFFF"/>
        </w:rPr>
        <w:t xml:space="preserve"> requires </w:t>
      </w:r>
      <w:r w:rsidR="00697DF4" w:rsidRPr="000606A3">
        <w:rPr>
          <w:rStyle w:val="normaltextrun"/>
          <w:rFonts w:asciiTheme="majorBidi" w:hAnsiTheme="majorBidi" w:cstheme="majorBidi"/>
          <w:color w:val="000000"/>
          <w:shd w:val="clear" w:color="auto" w:fill="FFFFFF"/>
        </w:rPr>
        <w:t xml:space="preserve">schools </w:t>
      </w:r>
      <w:r w:rsidR="00846434" w:rsidRPr="000606A3">
        <w:rPr>
          <w:rStyle w:val="normaltextrun"/>
          <w:rFonts w:asciiTheme="majorBidi" w:hAnsiTheme="majorBidi" w:cstheme="majorBidi"/>
          <w:color w:val="000000"/>
          <w:shd w:val="clear" w:color="auto" w:fill="FFFFFF"/>
        </w:rPr>
        <w:t>to</w:t>
      </w:r>
      <w:r w:rsidRPr="000606A3">
        <w:rPr>
          <w:rStyle w:val="normaltextrun"/>
          <w:rFonts w:asciiTheme="majorBidi" w:hAnsiTheme="majorBidi" w:cstheme="majorBidi"/>
          <w:color w:val="000000"/>
          <w:shd w:val="clear" w:color="auto" w:fill="FFFFFF"/>
        </w:rPr>
        <w:t xml:space="preserve"> reconsider responsibilities, goals, constraints, learning needs, and roles of teachers and students in educational </w:t>
      </w:r>
      <w:r w:rsidR="00697DF4" w:rsidRPr="000606A3">
        <w:rPr>
          <w:rStyle w:val="normaltextrun"/>
          <w:rFonts w:asciiTheme="majorBidi" w:hAnsiTheme="majorBidi" w:cstheme="majorBidi"/>
          <w:color w:val="000000"/>
          <w:shd w:val="clear" w:color="auto" w:fill="FFFFFF"/>
        </w:rPr>
        <w:t xml:space="preserve">contexts, with </w:t>
      </w:r>
      <w:r w:rsidR="00846434" w:rsidRPr="000606A3">
        <w:rPr>
          <w:rStyle w:val="normaltextrun"/>
          <w:rFonts w:asciiTheme="majorBidi" w:hAnsiTheme="majorBidi" w:cstheme="majorBidi"/>
          <w:color w:val="000000"/>
          <w:shd w:val="clear" w:color="auto" w:fill="FFFFFF"/>
        </w:rPr>
        <w:t>the</w:t>
      </w:r>
      <w:r w:rsidR="00697DF4" w:rsidRPr="000606A3">
        <w:rPr>
          <w:rStyle w:val="normaltextrun"/>
          <w:rFonts w:asciiTheme="majorBidi" w:hAnsiTheme="majorBidi" w:cstheme="majorBidi"/>
          <w:color w:val="000000"/>
          <w:shd w:val="clear" w:color="auto" w:fill="FFFFFF"/>
        </w:rPr>
        <w:t xml:space="preserve"> aim of</w:t>
      </w:r>
      <w:r w:rsidRPr="000606A3">
        <w:rPr>
          <w:rStyle w:val="normaltextrun"/>
          <w:rFonts w:asciiTheme="majorBidi" w:hAnsiTheme="majorBidi" w:cstheme="majorBidi"/>
          <w:color w:val="000000"/>
          <w:shd w:val="clear" w:color="auto" w:fill="FFFFFF"/>
        </w:rPr>
        <w:t xml:space="preserve"> “increas</w:t>
      </w:r>
      <w:r w:rsidR="009E6753" w:rsidRPr="000606A3">
        <w:rPr>
          <w:rStyle w:val="normaltextrun"/>
          <w:rFonts w:asciiTheme="majorBidi" w:hAnsiTheme="majorBidi" w:cstheme="majorBidi"/>
          <w:color w:val="000000"/>
          <w:shd w:val="clear" w:color="auto" w:fill="FFFFFF"/>
        </w:rPr>
        <w:t>ing</w:t>
      </w:r>
      <w:r w:rsidRPr="000606A3">
        <w:rPr>
          <w:rStyle w:val="normaltextrun"/>
          <w:rFonts w:asciiTheme="majorBidi" w:hAnsiTheme="majorBidi" w:cstheme="majorBidi"/>
          <w:color w:val="000000"/>
          <w:shd w:val="clear" w:color="auto" w:fill="FFFFFF"/>
        </w:rPr>
        <w:t xml:space="preserve"> student capacity to contribute to and co-design curricular content and methods with teachers” (p. 16). </w:t>
      </w:r>
      <w:r w:rsidR="009E6753" w:rsidRPr="000606A3">
        <w:rPr>
          <w:rStyle w:val="normaltextrun"/>
          <w:rFonts w:asciiTheme="majorBidi" w:hAnsiTheme="majorBidi" w:cstheme="majorBidi"/>
          <w:color w:val="000000"/>
          <w:shd w:val="clear" w:color="auto" w:fill="FFFFFF"/>
        </w:rPr>
        <w:t>Rather than working in isolated classrooms</w:t>
      </w:r>
      <w:r w:rsidR="00697DF4" w:rsidRPr="000606A3">
        <w:rPr>
          <w:rStyle w:val="normaltextrun"/>
          <w:rFonts w:asciiTheme="majorBidi" w:hAnsiTheme="majorBidi" w:cstheme="majorBidi"/>
          <w:color w:val="000000"/>
          <w:shd w:val="clear" w:color="auto" w:fill="FFFFFF"/>
        </w:rPr>
        <w:t xml:space="preserve">, </w:t>
      </w:r>
      <w:r w:rsidR="009E6753" w:rsidRPr="000606A3">
        <w:rPr>
          <w:rStyle w:val="normaltextrun"/>
          <w:rFonts w:asciiTheme="majorBidi" w:hAnsiTheme="majorBidi" w:cstheme="majorBidi"/>
          <w:color w:val="000000"/>
          <w:shd w:val="clear" w:color="auto" w:fill="FFFFFF"/>
        </w:rPr>
        <w:t xml:space="preserve">teachers can enact </w:t>
      </w:r>
      <w:r w:rsidR="00697DF4" w:rsidRPr="000606A3">
        <w:rPr>
          <w:rStyle w:val="normaltextrun"/>
          <w:rFonts w:asciiTheme="majorBidi" w:hAnsiTheme="majorBidi" w:cstheme="majorBidi"/>
          <w:color w:val="000000"/>
          <w:shd w:val="clear" w:color="auto" w:fill="FFFFFF"/>
        </w:rPr>
        <w:t>personalise</w:t>
      </w:r>
      <w:r w:rsidR="009E6753" w:rsidRPr="000606A3">
        <w:rPr>
          <w:rStyle w:val="normaltextrun"/>
          <w:rFonts w:asciiTheme="majorBidi" w:hAnsiTheme="majorBidi" w:cstheme="majorBidi"/>
          <w:color w:val="000000"/>
          <w:shd w:val="clear" w:color="auto" w:fill="FFFFFF"/>
        </w:rPr>
        <w:t xml:space="preserve">d </w:t>
      </w:r>
      <w:r w:rsidR="00697DF4" w:rsidRPr="000606A3">
        <w:rPr>
          <w:rStyle w:val="normaltextrun"/>
          <w:rFonts w:asciiTheme="majorBidi" w:hAnsiTheme="majorBidi" w:cstheme="majorBidi"/>
          <w:color w:val="000000"/>
          <w:shd w:val="clear" w:color="auto" w:fill="FFFFFF"/>
        </w:rPr>
        <w:t xml:space="preserve">approaches </w:t>
      </w:r>
      <w:r w:rsidR="009E6753" w:rsidRPr="000606A3">
        <w:rPr>
          <w:rStyle w:val="normaltextrun"/>
          <w:rFonts w:asciiTheme="majorBidi" w:hAnsiTheme="majorBidi" w:cstheme="majorBidi"/>
          <w:color w:val="000000"/>
          <w:shd w:val="clear" w:color="auto" w:fill="FFFFFF"/>
        </w:rPr>
        <w:t>and</w:t>
      </w:r>
      <w:r w:rsidR="00697DF4" w:rsidRPr="000606A3">
        <w:rPr>
          <w:rStyle w:val="normaltextrun"/>
          <w:rFonts w:asciiTheme="majorBidi" w:hAnsiTheme="majorBidi" w:cstheme="majorBidi"/>
          <w:color w:val="000000"/>
          <w:shd w:val="clear" w:color="auto" w:fill="FFFFFF"/>
        </w:rPr>
        <w:t xml:space="preserve"> learn</w:t>
      </w:r>
      <w:r w:rsidR="009E6753" w:rsidRPr="000606A3">
        <w:rPr>
          <w:rStyle w:val="normaltextrun"/>
          <w:rFonts w:asciiTheme="majorBidi" w:hAnsiTheme="majorBidi" w:cstheme="majorBidi"/>
          <w:color w:val="000000"/>
          <w:shd w:val="clear" w:color="auto" w:fill="FFFFFF"/>
        </w:rPr>
        <w:t xml:space="preserve"> from each other when they work in teams to cater for individual and group n</w:t>
      </w:r>
      <w:r w:rsidR="00503889" w:rsidRPr="000606A3">
        <w:rPr>
          <w:rStyle w:val="normaltextrun"/>
          <w:rFonts w:asciiTheme="majorBidi" w:hAnsiTheme="majorBidi" w:cstheme="majorBidi"/>
          <w:color w:val="000000"/>
          <w:shd w:val="clear" w:color="auto" w:fill="FFFFFF"/>
        </w:rPr>
        <w:t xml:space="preserve">eeds </w:t>
      </w:r>
      <w:r w:rsidR="00503889" w:rsidRPr="000606A3">
        <w:rPr>
          <w:rStyle w:val="normaltextrun"/>
          <w:rFonts w:asciiTheme="majorBidi" w:hAnsiTheme="majorBidi" w:cstheme="majorBidi"/>
          <w:color w:val="000000"/>
          <w:shd w:val="clear" w:color="auto" w:fill="FFFFFF"/>
        </w:rPr>
        <w:lastRenderedPageBreak/>
        <w:t>(Commonwealth of Australia 2018; Jensen</w:t>
      </w:r>
      <w:r w:rsidR="009E6753" w:rsidRPr="000606A3">
        <w:rPr>
          <w:rStyle w:val="normaltextrun"/>
          <w:rFonts w:asciiTheme="majorBidi" w:hAnsiTheme="majorBidi" w:cstheme="majorBidi"/>
          <w:color w:val="000000"/>
          <w:shd w:val="clear" w:color="auto" w:fill="FFFFFF"/>
        </w:rPr>
        <w:t xml:space="preserve"> 2014). </w:t>
      </w:r>
      <w:r w:rsidR="005A295B" w:rsidRPr="000606A3">
        <w:rPr>
          <w:rStyle w:val="normaltextrun"/>
          <w:rFonts w:asciiTheme="majorBidi" w:hAnsiTheme="majorBidi" w:cstheme="majorBidi"/>
          <w:color w:val="000000"/>
          <w:shd w:val="clear" w:color="auto" w:fill="FFFFFF"/>
        </w:rPr>
        <w:t>Effective support for personalised learning requires teachers to have deep knowledge of their students, including their needs, capabilities and interests, as a starting point for planning and enacting this support (</w:t>
      </w:r>
      <w:r w:rsidR="00DB355E" w:rsidRPr="000606A3">
        <w:rPr>
          <w:rStyle w:val="normaltextrun"/>
          <w:rFonts w:asciiTheme="majorBidi" w:hAnsiTheme="majorBidi" w:cstheme="majorBidi"/>
          <w:color w:val="000000"/>
          <w:shd w:val="clear" w:color="auto" w:fill="FFFFFF"/>
        </w:rPr>
        <w:t xml:space="preserve">Prain </w:t>
      </w:r>
      <w:r w:rsidR="005A295B" w:rsidRPr="000606A3">
        <w:rPr>
          <w:rStyle w:val="normaltextrun"/>
          <w:rFonts w:asciiTheme="majorBidi" w:hAnsiTheme="majorBidi" w:cstheme="majorBidi"/>
          <w:color w:val="000000"/>
          <w:shd w:val="clear" w:color="auto" w:fill="FFFFFF"/>
        </w:rPr>
        <w:t xml:space="preserve">et al </w:t>
      </w:r>
      <w:r w:rsidR="006A3482" w:rsidRPr="000606A3">
        <w:rPr>
          <w:rStyle w:val="normaltextrun"/>
          <w:rFonts w:asciiTheme="majorBidi" w:hAnsiTheme="majorBidi" w:cstheme="majorBidi"/>
          <w:color w:val="000000"/>
          <w:shd w:val="clear" w:color="auto" w:fill="FFFFFF"/>
        </w:rPr>
        <w:t>2018</w:t>
      </w:r>
      <w:r w:rsidR="005A295B" w:rsidRPr="000606A3">
        <w:rPr>
          <w:rStyle w:val="normaltextrun"/>
          <w:rFonts w:asciiTheme="majorBidi" w:hAnsiTheme="majorBidi" w:cstheme="majorBidi"/>
          <w:color w:val="000000"/>
          <w:shd w:val="clear" w:color="auto" w:fill="FFFFFF"/>
        </w:rPr>
        <w:t>).</w:t>
      </w:r>
      <w:r w:rsidR="00F73C76" w:rsidRPr="000606A3">
        <w:rPr>
          <w:rStyle w:val="normaltextrun"/>
          <w:rFonts w:asciiTheme="majorBidi" w:hAnsiTheme="majorBidi" w:cstheme="majorBidi"/>
          <w:color w:val="000000"/>
          <w:shd w:val="clear" w:color="auto" w:fill="FFFFFF"/>
        </w:rPr>
        <w:t xml:space="preserve"> Accordingly, we argue</w:t>
      </w:r>
      <w:r w:rsidR="00E1510A" w:rsidRPr="000606A3">
        <w:rPr>
          <w:rStyle w:val="normaltextrun"/>
          <w:rFonts w:asciiTheme="majorBidi" w:hAnsiTheme="majorBidi" w:cstheme="majorBidi"/>
          <w:color w:val="000000"/>
          <w:shd w:val="clear" w:color="auto" w:fill="FFFFFF"/>
        </w:rPr>
        <w:t xml:space="preserve"> that</w:t>
      </w:r>
      <w:r w:rsidR="00F73C76" w:rsidRPr="000606A3">
        <w:rPr>
          <w:rStyle w:val="normaltextrun"/>
          <w:rFonts w:asciiTheme="majorBidi" w:hAnsiTheme="majorBidi" w:cstheme="majorBidi"/>
          <w:color w:val="000000"/>
          <w:shd w:val="clear" w:color="auto" w:fill="FFFFFF"/>
        </w:rPr>
        <w:t xml:space="preserve"> </w:t>
      </w:r>
      <w:r w:rsidR="00F73C76" w:rsidRPr="000606A3">
        <w:rPr>
          <w:rFonts w:asciiTheme="majorBidi" w:hAnsiTheme="majorBidi" w:cstheme="majorBidi"/>
          <w:color w:val="000000" w:themeColor="text1"/>
        </w:rPr>
        <w:t>teachers’ enhanced capacities to personalise learning can have positive benefits for students’ experiences of schooling.</w:t>
      </w:r>
    </w:p>
    <w:p w14:paraId="3DA97E0F" w14:textId="40B05005" w:rsidR="005C65C5" w:rsidRPr="000606A3" w:rsidRDefault="009E6753" w:rsidP="00846434">
      <w:pPr>
        <w:spacing w:line="480" w:lineRule="auto"/>
        <w:ind w:firstLine="426"/>
        <w:outlineLvl w:val="0"/>
        <w:rPr>
          <w:rFonts w:asciiTheme="majorBidi" w:hAnsiTheme="majorBidi" w:cstheme="majorBidi"/>
        </w:rPr>
      </w:pPr>
      <w:r w:rsidRPr="000606A3">
        <w:rPr>
          <w:rStyle w:val="normaltextrun"/>
          <w:rFonts w:asciiTheme="majorBidi" w:hAnsiTheme="majorBidi" w:cstheme="majorBidi"/>
          <w:color w:val="000000"/>
          <w:shd w:val="clear" w:color="auto" w:fill="FFFFFF"/>
        </w:rPr>
        <w:t xml:space="preserve">One model supporting such </w:t>
      </w:r>
      <w:r w:rsidR="007C3B06" w:rsidRPr="000606A3">
        <w:rPr>
          <w:rStyle w:val="normaltextrun"/>
          <w:rFonts w:asciiTheme="majorBidi" w:hAnsiTheme="majorBidi" w:cstheme="majorBidi"/>
          <w:color w:val="000000"/>
          <w:shd w:val="clear" w:color="auto" w:fill="FFFFFF"/>
        </w:rPr>
        <w:t>appr</w:t>
      </w:r>
      <w:r w:rsidR="00195C88" w:rsidRPr="000606A3">
        <w:rPr>
          <w:rStyle w:val="normaltextrun"/>
          <w:rFonts w:asciiTheme="majorBidi" w:hAnsiTheme="majorBidi" w:cstheme="majorBidi"/>
          <w:color w:val="000000"/>
          <w:shd w:val="clear" w:color="auto" w:fill="FFFFFF"/>
        </w:rPr>
        <w:t>oa</w:t>
      </w:r>
      <w:r w:rsidR="007C3B06" w:rsidRPr="000606A3">
        <w:rPr>
          <w:rStyle w:val="normaltextrun"/>
          <w:rFonts w:asciiTheme="majorBidi" w:hAnsiTheme="majorBidi" w:cstheme="majorBidi"/>
          <w:color w:val="000000"/>
          <w:shd w:val="clear" w:color="auto" w:fill="FFFFFF"/>
        </w:rPr>
        <w:t>ches</w:t>
      </w:r>
      <w:r w:rsidRPr="000606A3">
        <w:rPr>
          <w:rStyle w:val="normaltextrun"/>
          <w:rFonts w:asciiTheme="majorBidi" w:hAnsiTheme="majorBidi" w:cstheme="majorBidi"/>
          <w:color w:val="000000"/>
          <w:shd w:val="clear" w:color="auto" w:fill="FFFFFF"/>
        </w:rPr>
        <w:t xml:space="preserve"> is known as </w:t>
      </w:r>
      <w:r w:rsidR="001921A1" w:rsidRPr="000606A3">
        <w:rPr>
          <w:rFonts w:asciiTheme="majorBidi" w:hAnsiTheme="majorBidi" w:cstheme="majorBidi"/>
        </w:rPr>
        <w:t xml:space="preserve">professional learning communities (PLCs), which bring </w:t>
      </w:r>
      <w:r w:rsidR="00846434" w:rsidRPr="000606A3">
        <w:rPr>
          <w:rFonts w:asciiTheme="majorBidi" w:hAnsiTheme="majorBidi" w:cstheme="majorBidi"/>
        </w:rPr>
        <w:t xml:space="preserve">together </w:t>
      </w:r>
      <w:r w:rsidR="001921A1" w:rsidRPr="000606A3">
        <w:rPr>
          <w:rFonts w:asciiTheme="majorBidi" w:hAnsiTheme="majorBidi" w:cstheme="majorBidi"/>
        </w:rPr>
        <w:t>teaching staff to develop collaborativ</w:t>
      </w:r>
      <w:r w:rsidRPr="000606A3">
        <w:rPr>
          <w:rFonts w:asciiTheme="majorBidi" w:hAnsiTheme="majorBidi" w:cstheme="majorBidi"/>
        </w:rPr>
        <w:t>e work cultures and deprivatis</w:t>
      </w:r>
      <w:r w:rsidR="007C3B06" w:rsidRPr="000606A3">
        <w:rPr>
          <w:rFonts w:asciiTheme="majorBidi" w:hAnsiTheme="majorBidi" w:cstheme="majorBidi"/>
        </w:rPr>
        <w:t>ed practices</w:t>
      </w:r>
      <w:r w:rsidR="00503889" w:rsidRPr="000606A3">
        <w:rPr>
          <w:rFonts w:asciiTheme="majorBidi" w:hAnsiTheme="majorBidi" w:cstheme="majorBidi"/>
        </w:rPr>
        <w:t xml:space="preserve"> (Thompson, Gregg and Niska</w:t>
      </w:r>
      <w:r w:rsidR="001921A1" w:rsidRPr="000606A3">
        <w:rPr>
          <w:rFonts w:asciiTheme="majorBidi" w:hAnsiTheme="majorBidi" w:cstheme="majorBidi"/>
        </w:rPr>
        <w:t xml:space="preserve"> 2004</w:t>
      </w:r>
      <w:r w:rsidRPr="000606A3">
        <w:rPr>
          <w:rFonts w:asciiTheme="majorBidi" w:hAnsiTheme="majorBidi" w:cstheme="majorBidi"/>
        </w:rPr>
        <w:t xml:space="preserve">; </w:t>
      </w:r>
      <w:r w:rsidR="00503889" w:rsidRPr="000606A3">
        <w:rPr>
          <w:rFonts w:asciiTheme="majorBidi" w:hAnsiTheme="majorBidi" w:cstheme="majorBidi"/>
        </w:rPr>
        <w:t>Vescio, Ross and Adams</w:t>
      </w:r>
      <w:r w:rsidRPr="000606A3">
        <w:rPr>
          <w:rFonts w:asciiTheme="majorBidi" w:hAnsiTheme="majorBidi" w:cstheme="majorBidi"/>
        </w:rPr>
        <w:t xml:space="preserve"> 2008</w:t>
      </w:r>
      <w:r w:rsidR="001921A1" w:rsidRPr="000606A3">
        <w:rPr>
          <w:rFonts w:asciiTheme="majorBidi" w:hAnsiTheme="majorBidi" w:cstheme="majorBidi"/>
        </w:rPr>
        <w:t>). Within PLCs, it is assumed that knowledge is situated in everyday teaching and learning experiences, which can be reflected upon most effectively with colleagues who work in sim</w:t>
      </w:r>
      <w:r w:rsidR="00503889" w:rsidRPr="000606A3">
        <w:rPr>
          <w:rFonts w:asciiTheme="majorBidi" w:hAnsiTheme="majorBidi" w:cstheme="majorBidi"/>
        </w:rPr>
        <w:t>ilar contexts (Buysse, Sparkman and Wesley</w:t>
      </w:r>
      <w:r w:rsidR="001921A1" w:rsidRPr="000606A3">
        <w:rPr>
          <w:rFonts w:asciiTheme="majorBidi" w:hAnsiTheme="majorBidi" w:cstheme="majorBidi"/>
        </w:rPr>
        <w:t xml:space="preserve"> 2003). Active engagement by teachers in PLCs </w:t>
      </w:r>
      <w:r w:rsidR="00846434" w:rsidRPr="000606A3">
        <w:rPr>
          <w:rFonts w:asciiTheme="majorBidi" w:hAnsiTheme="majorBidi" w:cstheme="majorBidi"/>
        </w:rPr>
        <w:t xml:space="preserve">can </w:t>
      </w:r>
      <w:r w:rsidR="001921A1" w:rsidRPr="000606A3">
        <w:rPr>
          <w:rFonts w:asciiTheme="majorBidi" w:hAnsiTheme="majorBidi" w:cstheme="majorBidi"/>
        </w:rPr>
        <w:t xml:space="preserve">increase professional knowledge and teacher capacity to enhance student learning (Vescio, Ross </w:t>
      </w:r>
      <w:r w:rsidR="00503889" w:rsidRPr="000606A3">
        <w:rPr>
          <w:rFonts w:asciiTheme="majorBidi" w:hAnsiTheme="majorBidi" w:cstheme="majorBidi"/>
        </w:rPr>
        <w:t>and Adams</w:t>
      </w:r>
      <w:r w:rsidR="001921A1" w:rsidRPr="000606A3">
        <w:rPr>
          <w:rFonts w:asciiTheme="majorBidi" w:hAnsiTheme="majorBidi" w:cstheme="majorBidi"/>
        </w:rPr>
        <w:t xml:space="preserve"> 2008)</w:t>
      </w:r>
      <w:r w:rsidR="00E1510A" w:rsidRPr="000606A3">
        <w:rPr>
          <w:rFonts w:asciiTheme="majorBidi" w:hAnsiTheme="majorBidi" w:cstheme="majorBidi"/>
        </w:rPr>
        <w:t>,</w:t>
      </w:r>
      <w:r w:rsidR="00FA13F0" w:rsidRPr="000606A3">
        <w:rPr>
          <w:rFonts w:asciiTheme="majorBidi" w:hAnsiTheme="majorBidi" w:cstheme="majorBidi"/>
        </w:rPr>
        <w:t xml:space="preserve"> suggesting that PLCs can be beneficial for both teachers and students</w:t>
      </w:r>
      <w:r w:rsidR="00AE7967" w:rsidRPr="000606A3">
        <w:rPr>
          <w:rFonts w:asciiTheme="majorBidi" w:hAnsiTheme="majorBidi" w:cstheme="majorBidi"/>
        </w:rPr>
        <w:t xml:space="preserve">. Nevertheless, </w:t>
      </w:r>
      <w:r w:rsidR="003A3BD8" w:rsidRPr="000606A3">
        <w:rPr>
          <w:rFonts w:asciiTheme="majorBidi" w:hAnsiTheme="majorBidi" w:cstheme="majorBidi"/>
        </w:rPr>
        <w:t xml:space="preserve">some </w:t>
      </w:r>
      <w:r w:rsidR="005C65C5" w:rsidRPr="000606A3">
        <w:rPr>
          <w:rFonts w:asciiTheme="majorBidi" w:hAnsiTheme="majorBidi" w:cstheme="majorBidi"/>
        </w:rPr>
        <w:t xml:space="preserve">challenges have been </w:t>
      </w:r>
      <w:r w:rsidR="003A3BD8" w:rsidRPr="000606A3">
        <w:rPr>
          <w:rFonts w:asciiTheme="majorBidi" w:hAnsiTheme="majorBidi" w:cstheme="majorBidi"/>
        </w:rPr>
        <w:t>identified from research into</w:t>
      </w:r>
      <w:r w:rsidR="00B75941" w:rsidRPr="000606A3">
        <w:rPr>
          <w:rFonts w:asciiTheme="majorBidi" w:hAnsiTheme="majorBidi" w:cstheme="majorBidi"/>
        </w:rPr>
        <w:t xml:space="preserve"> PLCs</w:t>
      </w:r>
      <w:r w:rsidR="005C65C5" w:rsidRPr="000606A3">
        <w:rPr>
          <w:rFonts w:asciiTheme="majorBidi" w:hAnsiTheme="majorBidi" w:cstheme="majorBidi"/>
        </w:rPr>
        <w:t xml:space="preserve"> </w:t>
      </w:r>
      <w:r w:rsidR="006C195A" w:rsidRPr="000606A3">
        <w:rPr>
          <w:rFonts w:asciiTheme="majorBidi" w:hAnsiTheme="majorBidi" w:cstheme="majorBidi"/>
        </w:rPr>
        <w:t>which reveal</w:t>
      </w:r>
      <w:r w:rsidR="00B75941" w:rsidRPr="000606A3">
        <w:rPr>
          <w:rFonts w:asciiTheme="majorBidi" w:hAnsiTheme="majorBidi" w:cstheme="majorBidi"/>
        </w:rPr>
        <w:t>s</w:t>
      </w:r>
      <w:r w:rsidR="006C195A" w:rsidRPr="000606A3">
        <w:rPr>
          <w:rFonts w:asciiTheme="majorBidi" w:hAnsiTheme="majorBidi" w:cstheme="majorBidi"/>
        </w:rPr>
        <w:t xml:space="preserve"> some difficulties </w:t>
      </w:r>
      <w:r w:rsidR="00B75941" w:rsidRPr="000606A3">
        <w:rPr>
          <w:rFonts w:asciiTheme="majorBidi" w:hAnsiTheme="majorBidi" w:cstheme="majorBidi"/>
        </w:rPr>
        <w:t xml:space="preserve">in the processes of teachers working together, particularly when collaborations </w:t>
      </w:r>
      <w:r w:rsidR="005C65C5" w:rsidRPr="000606A3">
        <w:rPr>
          <w:rFonts w:asciiTheme="majorBidi" w:hAnsiTheme="majorBidi" w:cstheme="majorBidi"/>
        </w:rPr>
        <w:t>go beyond sharing ideas to encompass shared lesson planning and discussing student outcomes</w:t>
      </w:r>
      <w:r w:rsidR="00DE1FC7" w:rsidRPr="000606A3">
        <w:rPr>
          <w:rFonts w:asciiTheme="majorBidi" w:hAnsiTheme="majorBidi" w:cstheme="majorBidi"/>
        </w:rPr>
        <w:t xml:space="preserve"> (Vangrieken, Meredith, Packer </w:t>
      </w:r>
      <w:r w:rsidR="00E1510A" w:rsidRPr="000606A3">
        <w:rPr>
          <w:rFonts w:asciiTheme="majorBidi" w:hAnsiTheme="majorBidi" w:cstheme="majorBidi"/>
        </w:rPr>
        <w:t>and</w:t>
      </w:r>
      <w:r w:rsidR="00DE1FC7" w:rsidRPr="000606A3">
        <w:rPr>
          <w:rFonts w:asciiTheme="majorBidi" w:hAnsiTheme="majorBidi" w:cstheme="majorBidi"/>
        </w:rPr>
        <w:t xml:space="preserve"> Kyn</w:t>
      </w:r>
      <w:r w:rsidR="00E35A54" w:rsidRPr="000606A3">
        <w:rPr>
          <w:rFonts w:asciiTheme="majorBidi" w:hAnsiTheme="majorBidi" w:cstheme="majorBidi"/>
        </w:rPr>
        <w:t>dt</w:t>
      </w:r>
      <w:r w:rsidR="00DE1FC7" w:rsidRPr="000606A3">
        <w:rPr>
          <w:rFonts w:asciiTheme="majorBidi" w:hAnsiTheme="majorBidi" w:cstheme="majorBidi"/>
        </w:rPr>
        <w:t xml:space="preserve"> 2017)</w:t>
      </w:r>
      <w:r w:rsidR="005C65C5" w:rsidRPr="000606A3">
        <w:rPr>
          <w:rFonts w:asciiTheme="majorBidi" w:hAnsiTheme="majorBidi" w:cstheme="majorBidi"/>
        </w:rPr>
        <w:t>. These include conflicting internal dynamics within some PLCs, tensions surrounding peer observation, and concerns that group decisions may take away teachers’ autonomy to plan their les</w:t>
      </w:r>
      <w:r w:rsidR="00E35A54" w:rsidRPr="000606A3">
        <w:rPr>
          <w:rFonts w:asciiTheme="majorBidi" w:hAnsiTheme="majorBidi" w:cstheme="majorBidi"/>
        </w:rPr>
        <w:t>sons individually (Jones et al.</w:t>
      </w:r>
      <w:r w:rsidR="005C65C5" w:rsidRPr="000606A3">
        <w:rPr>
          <w:rFonts w:asciiTheme="majorBidi" w:hAnsiTheme="majorBidi" w:cstheme="majorBidi"/>
        </w:rPr>
        <w:t xml:space="preserve"> 2013</w:t>
      </w:r>
      <w:r w:rsidR="00DE1FC7" w:rsidRPr="000606A3">
        <w:rPr>
          <w:rFonts w:asciiTheme="majorBidi" w:hAnsiTheme="majorBidi" w:cstheme="majorBidi"/>
        </w:rPr>
        <w:t xml:space="preserve">; Vangrieken, Meredith, Packer </w:t>
      </w:r>
      <w:r w:rsidR="00E1510A" w:rsidRPr="000606A3">
        <w:rPr>
          <w:rFonts w:asciiTheme="majorBidi" w:hAnsiTheme="majorBidi" w:cstheme="majorBidi"/>
        </w:rPr>
        <w:t>and</w:t>
      </w:r>
      <w:r w:rsidR="00DE1FC7" w:rsidRPr="000606A3">
        <w:rPr>
          <w:rFonts w:asciiTheme="majorBidi" w:hAnsiTheme="majorBidi" w:cstheme="majorBidi"/>
        </w:rPr>
        <w:t xml:space="preserve"> Kyn</w:t>
      </w:r>
      <w:r w:rsidR="00E35A54" w:rsidRPr="000606A3">
        <w:rPr>
          <w:rFonts w:asciiTheme="majorBidi" w:hAnsiTheme="majorBidi" w:cstheme="majorBidi"/>
        </w:rPr>
        <w:t>dt</w:t>
      </w:r>
      <w:r w:rsidR="00DE1FC7" w:rsidRPr="000606A3">
        <w:rPr>
          <w:rFonts w:asciiTheme="majorBidi" w:hAnsiTheme="majorBidi" w:cstheme="majorBidi"/>
        </w:rPr>
        <w:t xml:space="preserve"> 2017</w:t>
      </w:r>
      <w:r w:rsidR="005C65C5" w:rsidRPr="000606A3">
        <w:rPr>
          <w:rFonts w:asciiTheme="majorBidi" w:hAnsiTheme="majorBidi" w:cstheme="majorBidi"/>
        </w:rPr>
        <w:t>).</w:t>
      </w:r>
      <w:r w:rsidR="006C195A" w:rsidRPr="000606A3">
        <w:rPr>
          <w:rFonts w:asciiTheme="majorBidi" w:hAnsiTheme="majorBidi" w:cstheme="majorBidi"/>
        </w:rPr>
        <w:t xml:space="preserve"> </w:t>
      </w:r>
    </w:p>
    <w:p w14:paraId="2A55CB5C" w14:textId="46FAA336" w:rsidR="001921A1" w:rsidRPr="000606A3" w:rsidRDefault="00846434" w:rsidP="009F0BCC">
      <w:pPr>
        <w:spacing w:line="480" w:lineRule="auto"/>
        <w:ind w:firstLine="426"/>
        <w:outlineLvl w:val="0"/>
        <w:rPr>
          <w:rFonts w:asciiTheme="majorBidi" w:hAnsiTheme="majorBidi" w:cstheme="majorBidi"/>
        </w:rPr>
      </w:pPr>
      <w:r w:rsidRPr="000606A3">
        <w:rPr>
          <w:rFonts w:asciiTheme="majorBidi" w:hAnsiTheme="majorBidi" w:cstheme="majorBidi"/>
        </w:rPr>
        <w:t>Teaching staff at the</w:t>
      </w:r>
      <w:r w:rsidR="001921A1" w:rsidRPr="000606A3">
        <w:rPr>
          <w:rFonts w:asciiTheme="majorBidi" w:hAnsiTheme="majorBidi" w:cstheme="majorBidi"/>
        </w:rPr>
        <w:t xml:space="preserve"> </w:t>
      </w:r>
      <w:r w:rsidR="00D23B72" w:rsidRPr="000606A3">
        <w:rPr>
          <w:rFonts w:asciiTheme="majorBidi" w:hAnsiTheme="majorBidi" w:cstheme="majorBidi"/>
        </w:rPr>
        <w:t>partic</w:t>
      </w:r>
      <w:r w:rsidR="00E1510A" w:rsidRPr="000606A3">
        <w:rPr>
          <w:rFonts w:asciiTheme="majorBidi" w:hAnsiTheme="majorBidi" w:cstheme="majorBidi"/>
        </w:rPr>
        <w:t>ular</w:t>
      </w:r>
      <w:r w:rsidRPr="000606A3">
        <w:rPr>
          <w:rFonts w:asciiTheme="majorBidi" w:hAnsiTheme="majorBidi" w:cstheme="majorBidi"/>
        </w:rPr>
        <w:t xml:space="preserve"> </w:t>
      </w:r>
      <w:r w:rsidR="001921A1" w:rsidRPr="000606A3">
        <w:rPr>
          <w:rFonts w:asciiTheme="majorBidi" w:hAnsiTheme="majorBidi" w:cstheme="majorBidi"/>
        </w:rPr>
        <w:t xml:space="preserve">secondary school </w:t>
      </w:r>
      <w:r w:rsidRPr="000606A3">
        <w:rPr>
          <w:rFonts w:asciiTheme="majorBidi" w:hAnsiTheme="majorBidi" w:cstheme="majorBidi"/>
        </w:rPr>
        <w:t>for</w:t>
      </w:r>
      <w:r w:rsidR="001921A1" w:rsidRPr="000606A3">
        <w:rPr>
          <w:rFonts w:asciiTheme="majorBidi" w:hAnsiTheme="majorBidi" w:cstheme="majorBidi"/>
        </w:rPr>
        <w:t xml:space="preserve"> this study work in PLCs according to the grade levels and subjects they teach. The school’s literacy leaders oversee the focus and operation of each literacy PLC. As argued by Little (2003), teachers working in PLCs can improve the effectiveness of collaborative inquiries by seeking external perspectives from researchers and educational stakeholders. As such, th</w:t>
      </w:r>
      <w:r w:rsidR="007C3B06" w:rsidRPr="000606A3">
        <w:rPr>
          <w:rFonts w:asciiTheme="majorBidi" w:hAnsiTheme="majorBidi" w:cstheme="majorBidi"/>
        </w:rPr>
        <w:t>e</w:t>
      </w:r>
      <w:r w:rsidR="001921A1" w:rsidRPr="000606A3">
        <w:rPr>
          <w:rFonts w:asciiTheme="majorBidi" w:hAnsiTheme="majorBidi" w:cstheme="majorBidi"/>
        </w:rPr>
        <w:t xml:space="preserve"> school</w:t>
      </w:r>
      <w:r w:rsidR="007C3B06" w:rsidRPr="000606A3">
        <w:rPr>
          <w:rFonts w:asciiTheme="majorBidi" w:hAnsiTheme="majorBidi" w:cstheme="majorBidi"/>
        </w:rPr>
        <w:t xml:space="preserve"> welcomed the </w:t>
      </w:r>
      <w:r w:rsidR="007C3B06" w:rsidRPr="000606A3">
        <w:rPr>
          <w:rFonts w:asciiTheme="majorBidi" w:hAnsiTheme="majorBidi" w:cstheme="majorBidi"/>
        </w:rPr>
        <w:lastRenderedPageBreak/>
        <w:t xml:space="preserve">researchers’ involvement </w:t>
      </w:r>
      <w:r w:rsidR="001921A1" w:rsidRPr="000606A3">
        <w:rPr>
          <w:rFonts w:asciiTheme="majorBidi" w:hAnsiTheme="majorBidi" w:cstheme="majorBidi"/>
        </w:rPr>
        <w:t>as a further method of evaluating their progress to personalis</w:t>
      </w:r>
      <w:r w:rsidR="005167E4" w:rsidRPr="000606A3">
        <w:rPr>
          <w:rFonts w:asciiTheme="majorBidi" w:hAnsiTheme="majorBidi" w:cstheme="majorBidi"/>
        </w:rPr>
        <w:t>e</w:t>
      </w:r>
      <w:r w:rsidR="001921A1" w:rsidRPr="000606A3">
        <w:rPr>
          <w:rFonts w:asciiTheme="majorBidi" w:hAnsiTheme="majorBidi" w:cstheme="majorBidi"/>
        </w:rPr>
        <w:t xml:space="preserve"> learning </w:t>
      </w:r>
      <w:r w:rsidR="005167E4" w:rsidRPr="000606A3">
        <w:rPr>
          <w:rFonts w:asciiTheme="majorBidi" w:hAnsiTheme="majorBidi" w:cstheme="majorBidi"/>
        </w:rPr>
        <w:t>and deprivatise practice</w:t>
      </w:r>
      <w:r w:rsidR="001921A1" w:rsidRPr="000606A3">
        <w:rPr>
          <w:rFonts w:asciiTheme="majorBidi" w:hAnsiTheme="majorBidi" w:cstheme="majorBidi"/>
        </w:rPr>
        <w:t xml:space="preserve">.  </w:t>
      </w:r>
    </w:p>
    <w:p w14:paraId="38674DF5" w14:textId="77777777" w:rsidR="00D87429" w:rsidRPr="000606A3" w:rsidRDefault="001921A1" w:rsidP="00101BCE">
      <w:pPr>
        <w:ind w:firstLine="426"/>
        <w:jc w:val="both"/>
        <w:rPr>
          <w:rFonts w:asciiTheme="majorBidi" w:hAnsiTheme="majorBidi" w:cstheme="majorBidi"/>
          <w:color w:val="FF0000"/>
        </w:rPr>
      </w:pPr>
      <w:r w:rsidRPr="000606A3">
        <w:rPr>
          <w:rFonts w:asciiTheme="majorBidi" w:hAnsiTheme="majorBidi" w:cstheme="majorBidi"/>
        </w:rPr>
        <w:t xml:space="preserve"> </w:t>
      </w:r>
    </w:p>
    <w:p w14:paraId="6E26790E" w14:textId="4067EAE3" w:rsidR="0030062C" w:rsidRPr="000606A3" w:rsidRDefault="00652D28" w:rsidP="003F01F3">
      <w:pPr>
        <w:spacing w:line="480" w:lineRule="auto"/>
        <w:jc w:val="both"/>
        <w:outlineLvl w:val="0"/>
        <w:rPr>
          <w:rFonts w:asciiTheme="majorBidi" w:hAnsiTheme="majorBidi" w:cstheme="majorBidi"/>
          <w:b/>
          <w:bCs/>
          <w:i/>
          <w:iCs/>
        </w:rPr>
      </w:pPr>
      <w:r w:rsidRPr="000606A3">
        <w:rPr>
          <w:rFonts w:asciiTheme="majorBidi" w:hAnsiTheme="majorBidi" w:cstheme="majorBidi"/>
          <w:b/>
          <w:bCs/>
          <w:i/>
          <w:iCs/>
        </w:rPr>
        <w:t>Literacy Toolbox</w:t>
      </w:r>
      <w:r w:rsidR="005167E4" w:rsidRPr="000606A3">
        <w:rPr>
          <w:rFonts w:asciiTheme="majorBidi" w:hAnsiTheme="majorBidi" w:cstheme="majorBidi"/>
          <w:b/>
          <w:bCs/>
          <w:i/>
          <w:iCs/>
        </w:rPr>
        <w:t>: An attempt to personalise learning and deprivatise practice</w:t>
      </w:r>
    </w:p>
    <w:p w14:paraId="54FF121C" w14:textId="0C7E070B" w:rsidR="006E5152" w:rsidRPr="000606A3" w:rsidRDefault="005167E4" w:rsidP="001665EC">
      <w:pPr>
        <w:spacing w:line="480" w:lineRule="auto"/>
        <w:rPr>
          <w:rFonts w:asciiTheme="majorBidi" w:hAnsiTheme="majorBidi" w:cstheme="majorBidi"/>
        </w:rPr>
      </w:pPr>
      <w:r w:rsidRPr="000606A3">
        <w:rPr>
          <w:rFonts w:asciiTheme="majorBidi" w:hAnsiTheme="majorBidi" w:cstheme="majorBidi"/>
        </w:rPr>
        <w:t xml:space="preserve">The </w:t>
      </w:r>
      <w:r w:rsidR="00EC7E22" w:rsidRPr="000606A3">
        <w:rPr>
          <w:rFonts w:asciiTheme="majorBidi" w:hAnsiTheme="majorBidi" w:cstheme="majorBidi"/>
        </w:rPr>
        <w:t>literacy leaders (</w:t>
      </w:r>
      <w:r w:rsidR="000606A3">
        <w:rPr>
          <w:rFonts w:asciiTheme="majorBidi" w:hAnsiTheme="majorBidi" w:cstheme="majorBidi"/>
        </w:rPr>
        <w:t>Jeanette and Ann-Marie</w:t>
      </w:r>
      <w:r w:rsidR="00C31A32" w:rsidRPr="000606A3">
        <w:rPr>
          <w:rFonts w:asciiTheme="majorBidi" w:hAnsiTheme="majorBidi" w:cstheme="majorBidi"/>
        </w:rPr>
        <w:t xml:space="preserve">) designed </w:t>
      </w:r>
      <w:r w:rsidRPr="000606A3">
        <w:rPr>
          <w:rFonts w:asciiTheme="majorBidi" w:hAnsiTheme="majorBidi" w:cstheme="majorBidi"/>
        </w:rPr>
        <w:t>Literacy Toolbox to build teacher</w:t>
      </w:r>
      <w:r w:rsidR="00503889" w:rsidRPr="000606A3">
        <w:rPr>
          <w:rFonts w:asciiTheme="majorBidi" w:hAnsiTheme="majorBidi" w:cstheme="majorBidi"/>
        </w:rPr>
        <w:t>s’ adaptive capacity (Timperley</w:t>
      </w:r>
      <w:r w:rsidRPr="000606A3">
        <w:rPr>
          <w:rFonts w:asciiTheme="majorBidi" w:hAnsiTheme="majorBidi" w:cstheme="majorBidi"/>
        </w:rPr>
        <w:t xml:space="preserve"> 2011) to personalise student learning. </w:t>
      </w:r>
      <w:r w:rsidR="001665EC" w:rsidRPr="000606A3">
        <w:rPr>
          <w:rFonts w:asciiTheme="majorBidi" w:hAnsiTheme="majorBidi" w:cstheme="majorBidi"/>
        </w:rPr>
        <w:t xml:space="preserve">The </w:t>
      </w:r>
      <w:r w:rsidR="00FD2D11" w:rsidRPr="000606A3">
        <w:rPr>
          <w:rFonts w:asciiTheme="majorBidi" w:hAnsiTheme="majorBidi" w:cstheme="majorBidi"/>
        </w:rPr>
        <w:t xml:space="preserve">initiative </w:t>
      </w:r>
      <w:r w:rsidRPr="000606A3">
        <w:rPr>
          <w:rFonts w:asciiTheme="majorBidi" w:hAnsiTheme="majorBidi" w:cstheme="majorBidi"/>
        </w:rPr>
        <w:t xml:space="preserve">emerged as an outcome of a major redevelopment of learning spaces and teaching culture </w:t>
      </w:r>
      <w:r w:rsidR="001665EC" w:rsidRPr="000606A3">
        <w:rPr>
          <w:rFonts w:asciiTheme="majorBidi" w:hAnsiTheme="majorBidi" w:cstheme="majorBidi"/>
        </w:rPr>
        <w:t xml:space="preserve">at the school, from </w:t>
      </w:r>
      <w:r w:rsidRPr="000606A3">
        <w:rPr>
          <w:rFonts w:asciiTheme="majorBidi" w:hAnsiTheme="majorBidi" w:cstheme="majorBidi"/>
        </w:rPr>
        <w:t>isolated practice</w:t>
      </w:r>
      <w:r w:rsidR="00457089" w:rsidRPr="000606A3">
        <w:rPr>
          <w:rFonts w:asciiTheme="majorBidi" w:hAnsiTheme="majorBidi" w:cstheme="majorBidi"/>
        </w:rPr>
        <w:t xml:space="preserve"> in traditional classrooms</w:t>
      </w:r>
      <w:r w:rsidR="001665EC" w:rsidRPr="000606A3">
        <w:rPr>
          <w:rFonts w:asciiTheme="majorBidi" w:hAnsiTheme="majorBidi" w:cstheme="majorBidi"/>
        </w:rPr>
        <w:t>,</w:t>
      </w:r>
      <w:r w:rsidRPr="000606A3">
        <w:rPr>
          <w:rFonts w:asciiTheme="majorBidi" w:hAnsiTheme="majorBidi" w:cstheme="majorBidi"/>
        </w:rPr>
        <w:t xml:space="preserve"> to </w:t>
      </w:r>
      <w:r w:rsidR="006E5152" w:rsidRPr="000606A3">
        <w:rPr>
          <w:rFonts w:asciiTheme="majorBidi" w:hAnsiTheme="majorBidi" w:cstheme="majorBidi"/>
        </w:rPr>
        <w:t xml:space="preserve">collaborative </w:t>
      </w:r>
      <w:r w:rsidR="00457089" w:rsidRPr="000606A3">
        <w:rPr>
          <w:rFonts w:asciiTheme="majorBidi" w:hAnsiTheme="majorBidi" w:cstheme="majorBidi"/>
        </w:rPr>
        <w:t xml:space="preserve">planning, </w:t>
      </w:r>
      <w:r w:rsidR="006E5152" w:rsidRPr="000606A3">
        <w:rPr>
          <w:rFonts w:asciiTheme="majorBidi" w:hAnsiTheme="majorBidi" w:cstheme="majorBidi"/>
        </w:rPr>
        <w:t>teaching</w:t>
      </w:r>
      <w:r w:rsidR="001665EC" w:rsidRPr="000606A3">
        <w:rPr>
          <w:rFonts w:asciiTheme="majorBidi" w:hAnsiTheme="majorBidi" w:cstheme="majorBidi"/>
        </w:rPr>
        <w:t xml:space="preserve"> </w:t>
      </w:r>
      <w:r w:rsidR="00457089" w:rsidRPr="000606A3">
        <w:rPr>
          <w:rFonts w:asciiTheme="majorBidi" w:hAnsiTheme="majorBidi" w:cstheme="majorBidi"/>
        </w:rPr>
        <w:t xml:space="preserve">and assessment </w:t>
      </w:r>
      <w:r w:rsidR="001665EC" w:rsidRPr="000606A3">
        <w:rPr>
          <w:rFonts w:asciiTheme="majorBidi" w:hAnsiTheme="majorBidi" w:cstheme="majorBidi"/>
        </w:rPr>
        <w:t xml:space="preserve">in </w:t>
      </w:r>
      <w:r w:rsidRPr="000606A3">
        <w:rPr>
          <w:rFonts w:asciiTheme="majorBidi" w:hAnsiTheme="majorBidi" w:cstheme="majorBidi"/>
        </w:rPr>
        <w:t xml:space="preserve">flexible learning spaces. </w:t>
      </w:r>
      <w:r w:rsidR="006E5152" w:rsidRPr="000606A3">
        <w:rPr>
          <w:rFonts w:asciiTheme="majorBidi" w:hAnsiTheme="majorBidi" w:cstheme="majorBidi"/>
        </w:rPr>
        <w:t xml:space="preserve">Literacy Toolbox was underpinned by deprivatised practice, an approach which Fullan (2007) noted “changes culture and practice so that teachers observe other teachers, are observed by others, and participate in informed and telling debate on the quality and effectiveness of their instruction” (p. 36). </w:t>
      </w:r>
      <w:r w:rsidR="00E35A54" w:rsidRPr="000606A3">
        <w:rPr>
          <w:rFonts w:asciiTheme="majorBidi" w:hAnsiTheme="majorBidi" w:cstheme="majorBidi"/>
        </w:rPr>
        <w:t>While deprivatised teacher practice intends to promote collaborative planning, teaching and assessment for positive teacher and student growth, t</w:t>
      </w:r>
      <w:r w:rsidR="006F16AE" w:rsidRPr="000606A3">
        <w:rPr>
          <w:rFonts w:asciiTheme="majorBidi" w:hAnsiTheme="majorBidi" w:cstheme="majorBidi"/>
        </w:rPr>
        <w:t xml:space="preserve">he increased visibility </w:t>
      </w:r>
      <w:r w:rsidR="00E35A54" w:rsidRPr="000606A3">
        <w:rPr>
          <w:rFonts w:asciiTheme="majorBidi" w:hAnsiTheme="majorBidi" w:cstheme="majorBidi"/>
        </w:rPr>
        <w:t xml:space="preserve">and critique </w:t>
      </w:r>
      <w:r w:rsidR="006F16AE" w:rsidRPr="000606A3">
        <w:rPr>
          <w:rFonts w:asciiTheme="majorBidi" w:hAnsiTheme="majorBidi" w:cstheme="majorBidi"/>
        </w:rPr>
        <w:t xml:space="preserve">of practice </w:t>
      </w:r>
      <w:r w:rsidR="00E35A54" w:rsidRPr="000606A3">
        <w:rPr>
          <w:rFonts w:asciiTheme="majorBidi" w:hAnsiTheme="majorBidi" w:cstheme="majorBidi"/>
        </w:rPr>
        <w:t>can be uncomfortable</w:t>
      </w:r>
      <w:r w:rsidR="006F16AE" w:rsidRPr="000606A3">
        <w:rPr>
          <w:rFonts w:asciiTheme="majorBidi" w:hAnsiTheme="majorBidi" w:cstheme="majorBidi"/>
        </w:rPr>
        <w:t xml:space="preserve"> for teachers</w:t>
      </w:r>
      <w:r w:rsidR="00E35A54" w:rsidRPr="000606A3">
        <w:rPr>
          <w:rFonts w:asciiTheme="majorBidi" w:hAnsiTheme="majorBidi" w:cstheme="majorBidi"/>
        </w:rPr>
        <w:t xml:space="preserve"> who are </w:t>
      </w:r>
      <w:r w:rsidR="00A2440B" w:rsidRPr="000606A3">
        <w:rPr>
          <w:rFonts w:asciiTheme="majorBidi" w:hAnsiTheme="majorBidi" w:cstheme="majorBidi"/>
        </w:rPr>
        <w:t>content with more traditional, isolated practice</w:t>
      </w:r>
      <w:r w:rsidR="00E35A54" w:rsidRPr="000606A3">
        <w:rPr>
          <w:rFonts w:asciiTheme="majorBidi" w:hAnsiTheme="majorBidi" w:cstheme="majorBidi"/>
        </w:rPr>
        <w:t>.</w:t>
      </w:r>
    </w:p>
    <w:p w14:paraId="5866981C" w14:textId="7FAC9658" w:rsidR="006E5152" w:rsidRPr="000606A3" w:rsidRDefault="005167E4" w:rsidP="00B74C06">
      <w:pPr>
        <w:spacing w:line="480" w:lineRule="auto"/>
        <w:rPr>
          <w:rFonts w:asciiTheme="majorBidi" w:hAnsiTheme="majorBidi" w:cstheme="majorBidi"/>
        </w:rPr>
      </w:pPr>
      <w:r w:rsidRPr="000606A3">
        <w:rPr>
          <w:rFonts w:asciiTheme="majorBidi" w:hAnsiTheme="majorBidi" w:cstheme="majorBidi"/>
        </w:rPr>
        <w:tab/>
      </w:r>
      <w:r w:rsidR="00862AD5" w:rsidRPr="000606A3">
        <w:rPr>
          <w:rFonts w:asciiTheme="majorBidi" w:hAnsiTheme="majorBidi" w:cstheme="majorBidi"/>
        </w:rPr>
        <w:t>Literacy Toolbox involve</w:t>
      </w:r>
      <w:r w:rsidRPr="000606A3">
        <w:rPr>
          <w:rFonts w:asciiTheme="majorBidi" w:hAnsiTheme="majorBidi" w:cstheme="majorBidi"/>
        </w:rPr>
        <w:t>d</w:t>
      </w:r>
      <w:r w:rsidR="00862AD5" w:rsidRPr="000606A3">
        <w:rPr>
          <w:rFonts w:asciiTheme="majorBidi" w:hAnsiTheme="majorBidi" w:cstheme="majorBidi"/>
        </w:rPr>
        <w:t xml:space="preserve"> the school’</w:t>
      </w:r>
      <w:r w:rsidR="00EC7E22" w:rsidRPr="000606A3">
        <w:rPr>
          <w:rFonts w:asciiTheme="majorBidi" w:hAnsiTheme="majorBidi" w:cstheme="majorBidi"/>
        </w:rPr>
        <w:t xml:space="preserve">s </w:t>
      </w:r>
      <w:r w:rsidR="006F16AE" w:rsidRPr="000606A3">
        <w:rPr>
          <w:rFonts w:asciiTheme="majorBidi" w:hAnsiTheme="majorBidi" w:cstheme="majorBidi"/>
        </w:rPr>
        <w:t>literacy teachers co-design</w:t>
      </w:r>
      <w:r w:rsidR="00862AD5" w:rsidRPr="000606A3">
        <w:rPr>
          <w:rFonts w:asciiTheme="majorBidi" w:hAnsiTheme="majorBidi" w:cstheme="majorBidi"/>
        </w:rPr>
        <w:t>ing learning expe</w:t>
      </w:r>
      <w:r w:rsidR="00B74C06" w:rsidRPr="000606A3">
        <w:rPr>
          <w:rFonts w:asciiTheme="majorBidi" w:hAnsiTheme="majorBidi" w:cstheme="majorBidi"/>
        </w:rPr>
        <w:t>riences that developed student capacity</w:t>
      </w:r>
      <w:r w:rsidR="00862AD5" w:rsidRPr="000606A3">
        <w:rPr>
          <w:rFonts w:asciiTheme="majorBidi" w:hAnsiTheme="majorBidi" w:cstheme="majorBidi"/>
        </w:rPr>
        <w:t xml:space="preserve"> </w:t>
      </w:r>
      <w:r w:rsidR="00B74C06" w:rsidRPr="000606A3">
        <w:rPr>
          <w:rFonts w:asciiTheme="majorBidi" w:hAnsiTheme="majorBidi" w:cstheme="majorBidi"/>
        </w:rPr>
        <w:t>for independent learning</w:t>
      </w:r>
      <w:r w:rsidR="00862AD5" w:rsidRPr="000606A3">
        <w:rPr>
          <w:rFonts w:asciiTheme="majorBidi" w:hAnsiTheme="majorBidi" w:cstheme="majorBidi"/>
        </w:rPr>
        <w:t>. Y</w:t>
      </w:r>
      <w:r w:rsidR="004D061F" w:rsidRPr="000606A3">
        <w:rPr>
          <w:rFonts w:asciiTheme="majorBidi" w:hAnsiTheme="majorBidi" w:cstheme="majorBidi"/>
        </w:rPr>
        <w:t xml:space="preserve">ear 7 and 8 literacy teachers </w:t>
      </w:r>
      <w:r w:rsidR="00862AD5" w:rsidRPr="000606A3">
        <w:rPr>
          <w:rFonts w:asciiTheme="majorBidi" w:hAnsiTheme="majorBidi" w:cstheme="majorBidi"/>
        </w:rPr>
        <w:t>co-plan</w:t>
      </w:r>
      <w:r w:rsidR="00B74C06" w:rsidRPr="000606A3">
        <w:rPr>
          <w:rFonts w:asciiTheme="majorBidi" w:hAnsiTheme="majorBidi" w:cstheme="majorBidi"/>
        </w:rPr>
        <w:t>ned</w:t>
      </w:r>
      <w:r w:rsidR="004D061F" w:rsidRPr="000606A3">
        <w:rPr>
          <w:rFonts w:asciiTheme="majorBidi" w:hAnsiTheme="majorBidi" w:cstheme="majorBidi"/>
        </w:rPr>
        <w:t xml:space="preserve"> Literacy Toolbox content with literacy leaders in weekly PLC meetings</w:t>
      </w:r>
      <w:r w:rsidR="00B400CD" w:rsidRPr="000606A3">
        <w:rPr>
          <w:rFonts w:asciiTheme="majorBidi" w:hAnsiTheme="majorBidi" w:cstheme="majorBidi"/>
        </w:rPr>
        <w:t xml:space="preserve">, </w:t>
      </w:r>
      <w:r w:rsidR="00B74C06" w:rsidRPr="000606A3">
        <w:rPr>
          <w:rFonts w:asciiTheme="majorBidi" w:hAnsiTheme="majorBidi" w:cstheme="majorBidi"/>
        </w:rPr>
        <w:t>and</w:t>
      </w:r>
      <w:r w:rsidR="00B400CD" w:rsidRPr="000606A3">
        <w:rPr>
          <w:rFonts w:asciiTheme="majorBidi" w:hAnsiTheme="majorBidi" w:cstheme="majorBidi"/>
        </w:rPr>
        <w:t xml:space="preserve"> </w:t>
      </w:r>
      <w:r w:rsidR="004D061F" w:rsidRPr="000606A3">
        <w:rPr>
          <w:rFonts w:asciiTheme="majorBidi" w:hAnsiTheme="majorBidi" w:cstheme="majorBidi"/>
        </w:rPr>
        <w:t>lessons</w:t>
      </w:r>
      <w:r w:rsidR="00862AD5" w:rsidRPr="000606A3">
        <w:rPr>
          <w:rFonts w:asciiTheme="majorBidi" w:hAnsiTheme="majorBidi" w:cstheme="majorBidi"/>
        </w:rPr>
        <w:t xml:space="preserve"> occurred in a d</w:t>
      </w:r>
      <w:r w:rsidR="00B74C06" w:rsidRPr="000606A3">
        <w:rPr>
          <w:rFonts w:asciiTheme="majorBidi" w:hAnsiTheme="majorBidi" w:cstheme="majorBidi"/>
        </w:rPr>
        <w:t>ouble lesson every</w:t>
      </w:r>
      <w:r w:rsidR="00B400CD" w:rsidRPr="000606A3">
        <w:rPr>
          <w:rFonts w:asciiTheme="majorBidi" w:hAnsiTheme="majorBidi" w:cstheme="majorBidi"/>
        </w:rPr>
        <w:t xml:space="preserve"> Friday. In these lessons,</w:t>
      </w:r>
      <w:r w:rsidR="00862AD5" w:rsidRPr="000606A3">
        <w:rPr>
          <w:rFonts w:asciiTheme="majorBidi" w:hAnsiTheme="majorBidi" w:cstheme="majorBidi"/>
        </w:rPr>
        <w:t xml:space="preserve"> </w:t>
      </w:r>
      <w:r w:rsidR="004D061F" w:rsidRPr="000606A3">
        <w:rPr>
          <w:rFonts w:asciiTheme="majorBidi" w:hAnsiTheme="majorBidi" w:cstheme="majorBidi"/>
        </w:rPr>
        <w:t>teachers combine</w:t>
      </w:r>
      <w:r w:rsidR="00B74C06" w:rsidRPr="000606A3">
        <w:rPr>
          <w:rFonts w:asciiTheme="majorBidi" w:hAnsiTheme="majorBidi" w:cstheme="majorBidi"/>
        </w:rPr>
        <w:t>d</w:t>
      </w:r>
      <w:r w:rsidR="004D061F" w:rsidRPr="000606A3">
        <w:rPr>
          <w:rFonts w:asciiTheme="majorBidi" w:hAnsiTheme="majorBidi" w:cstheme="majorBidi"/>
        </w:rPr>
        <w:t xml:space="preserve"> three classes in flexible learning spaces approximately twice the size of regular classrooms. </w:t>
      </w:r>
      <w:r w:rsidR="001C5F9D" w:rsidRPr="000606A3">
        <w:rPr>
          <w:rFonts w:asciiTheme="majorBidi" w:hAnsiTheme="majorBidi" w:cstheme="majorBidi"/>
        </w:rPr>
        <w:t>S</w:t>
      </w:r>
      <w:r w:rsidR="004D061F" w:rsidRPr="000606A3">
        <w:rPr>
          <w:rFonts w:asciiTheme="majorBidi" w:hAnsiTheme="majorBidi" w:cstheme="majorBidi"/>
        </w:rPr>
        <w:t xml:space="preserve">tudents were </w:t>
      </w:r>
      <w:r w:rsidR="001C5F9D" w:rsidRPr="000606A3">
        <w:rPr>
          <w:rFonts w:asciiTheme="majorBidi" w:hAnsiTheme="majorBidi" w:cstheme="majorBidi"/>
        </w:rPr>
        <w:t>afforded</w:t>
      </w:r>
      <w:r w:rsidR="004D061F" w:rsidRPr="000606A3">
        <w:rPr>
          <w:rFonts w:asciiTheme="majorBidi" w:hAnsiTheme="majorBidi" w:cstheme="majorBidi"/>
        </w:rPr>
        <w:t xml:space="preserve"> varying degrees of choice to engage in learning tasks around the space.</w:t>
      </w:r>
      <w:r w:rsidR="00862AD5" w:rsidRPr="000606A3">
        <w:rPr>
          <w:rFonts w:asciiTheme="majorBidi" w:hAnsiTheme="majorBidi" w:cstheme="majorBidi"/>
        </w:rPr>
        <w:t xml:space="preserve"> </w:t>
      </w:r>
    </w:p>
    <w:p w14:paraId="72E63F23" w14:textId="18542ED4" w:rsidR="00C37A64" w:rsidRPr="000606A3" w:rsidRDefault="006E5152" w:rsidP="00D0761E">
      <w:pPr>
        <w:spacing w:line="480" w:lineRule="auto"/>
        <w:ind w:firstLine="720"/>
        <w:rPr>
          <w:rFonts w:asciiTheme="majorBidi" w:hAnsiTheme="majorBidi" w:cstheme="majorBidi"/>
          <w:highlight w:val="yellow"/>
        </w:rPr>
      </w:pPr>
      <w:r w:rsidRPr="000606A3">
        <w:rPr>
          <w:rFonts w:asciiTheme="majorBidi" w:hAnsiTheme="majorBidi" w:cstheme="majorBidi"/>
        </w:rPr>
        <w:t>The literacy PLCs adopted Jensen and colleagues</w:t>
      </w:r>
      <w:r w:rsidR="007E0B2B" w:rsidRPr="000606A3">
        <w:rPr>
          <w:rFonts w:asciiTheme="majorBidi" w:hAnsiTheme="majorBidi" w:cstheme="majorBidi"/>
        </w:rPr>
        <w:t>’</w:t>
      </w:r>
      <w:r w:rsidRPr="000606A3">
        <w:rPr>
          <w:rFonts w:asciiTheme="majorBidi" w:hAnsiTheme="majorBidi" w:cstheme="majorBidi"/>
        </w:rPr>
        <w:t xml:space="preserve"> (2016) </w:t>
      </w:r>
      <w:r w:rsidRPr="000606A3">
        <w:rPr>
          <w:rFonts w:asciiTheme="majorBidi" w:hAnsiTheme="majorBidi" w:cstheme="majorBidi"/>
          <w:i/>
        </w:rPr>
        <w:t>inquiry model</w:t>
      </w:r>
      <w:r w:rsidRPr="000606A3">
        <w:rPr>
          <w:rFonts w:asciiTheme="majorBidi" w:hAnsiTheme="majorBidi" w:cstheme="majorBidi"/>
        </w:rPr>
        <w:t xml:space="preserve"> to design Literacy Toolbox as an iterative and adaptive cycle of inquiry. To provide context, the five-part inquiry model (Jensen et al. 2016) positions teachers to: (1) </w:t>
      </w:r>
      <w:r w:rsidRPr="000606A3">
        <w:rPr>
          <w:rFonts w:asciiTheme="majorBidi" w:hAnsiTheme="majorBidi" w:cstheme="majorBidi"/>
          <w:i/>
          <w:iCs/>
        </w:rPr>
        <w:t>scan and assess</w:t>
      </w:r>
      <w:r w:rsidRPr="000606A3">
        <w:rPr>
          <w:rFonts w:asciiTheme="majorBidi" w:hAnsiTheme="majorBidi" w:cstheme="majorBidi"/>
        </w:rPr>
        <w:t xml:space="preserve"> through the collection of evidence of student learning and needs; (2) </w:t>
      </w:r>
      <w:r w:rsidRPr="000606A3">
        <w:rPr>
          <w:rFonts w:asciiTheme="majorBidi" w:hAnsiTheme="majorBidi" w:cstheme="majorBidi"/>
          <w:i/>
          <w:iCs/>
        </w:rPr>
        <w:t>prioritise</w:t>
      </w:r>
      <w:r w:rsidRPr="000606A3">
        <w:rPr>
          <w:rFonts w:asciiTheme="majorBidi" w:hAnsiTheme="majorBidi" w:cstheme="majorBidi"/>
        </w:rPr>
        <w:t xml:space="preserve"> where to focus energy to </w:t>
      </w:r>
      <w:r w:rsidRPr="000606A3">
        <w:rPr>
          <w:rFonts w:asciiTheme="majorBidi" w:hAnsiTheme="majorBidi" w:cstheme="majorBidi"/>
        </w:rPr>
        <w:lastRenderedPageBreak/>
        <w:t xml:space="preserve">improve learning; (3) </w:t>
      </w:r>
      <w:r w:rsidRPr="000606A3">
        <w:rPr>
          <w:rFonts w:asciiTheme="majorBidi" w:hAnsiTheme="majorBidi" w:cstheme="majorBidi"/>
          <w:i/>
          <w:iCs/>
        </w:rPr>
        <w:t>develop and plan</w:t>
      </w:r>
      <w:r w:rsidRPr="000606A3">
        <w:rPr>
          <w:rFonts w:asciiTheme="majorBidi" w:hAnsiTheme="majorBidi" w:cstheme="majorBidi"/>
        </w:rPr>
        <w:t xml:space="preserve"> learning outcomes and student progression; (4) </w:t>
      </w:r>
      <w:r w:rsidRPr="000606A3">
        <w:rPr>
          <w:rFonts w:asciiTheme="majorBidi" w:hAnsiTheme="majorBidi" w:cstheme="majorBidi"/>
          <w:i/>
          <w:iCs/>
        </w:rPr>
        <w:t>act</w:t>
      </w:r>
      <w:r w:rsidRPr="000606A3">
        <w:rPr>
          <w:rFonts w:asciiTheme="majorBidi" w:hAnsiTheme="majorBidi" w:cstheme="majorBidi"/>
        </w:rPr>
        <w:t xml:space="preserve"> by building skills and collaborating with others; and (5) </w:t>
      </w:r>
      <w:r w:rsidRPr="000606A3">
        <w:rPr>
          <w:rFonts w:asciiTheme="majorBidi" w:hAnsiTheme="majorBidi" w:cstheme="majorBidi"/>
          <w:i/>
          <w:iCs/>
        </w:rPr>
        <w:t>review</w:t>
      </w:r>
      <w:r w:rsidRPr="000606A3">
        <w:rPr>
          <w:rFonts w:asciiTheme="majorBidi" w:hAnsiTheme="majorBidi" w:cstheme="majorBidi"/>
        </w:rPr>
        <w:t xml:space="preserve"> the impact of initiatives on learning. </w:t>
      </w:r>
    </w:p>
    <w:p w14:paraId="0611212C" w14:textId="77777777" w:rsidR="00A06E58" w:rsidRPr="000606A3" w:rsidRDefault="00A06E58" w:rsidP="00101BCE">
      <w:pPr>
        <w:outlineLvl w:val="0"/>
        <w:rPr>
          <w:rFonts w:asciiTheme="majorBidi" w:hAnsiTheme="majorBidi" w:cstheme="majorBidi"/>
          <w:b/>
          <w:u w:val="single"/>
        </w:rPr>
      </w:pPr>
    </w:p>
    <w:p w14:paraId="5A324769" w14:textId="1819FFF6" w:rsidR="00B8228A" w:rsidRPr="000606A3" w:rsidRDefault="00EC7E22" w:rsidP="003F01F3">
      <w:pPr>
        <w:spacing w:line="480" w:lineRule="auto"/>
        <w:jc w:val="both"/>
        <w:outlineLvl w:val="0"/>
        <w:rPr>
          <w:rFonts w:asciiTheme="majorBidi" w:hAnsiTheme="majorBidi" w:cstheme="majorBidi"/>
          <w:b/>
          <w:bCs/>
        </w:rPr>
      </w:pPr>
      <w:r w:rsidRPr="000606A3">
        <w:rPr>
          <w:rFonts w:asciiTheme="majorBidi" w:hAnsiTheme="majorBidi" w:cstheme="majorBidi"/>
          <w:b/>
          <w:bCs/>
        </w:rPr>
        <w:t>R</w:t>
      </w:r>
      <w:r w:rsidR="5B80017E" w:rsidRPr="000606A3">
        <w:rPr>
          <w:rFonts w:asciiTheme="majorBidi" w:hAnsiTheme="majorBidi" w:cstheme="majorBidi"/>
          <w:b/>
          <w:bCs/>
        </w:rPr>
        <w:t xml:space="preserve">esearch </w:t>
      </w:r>
      <w:r w:rsidR="0010625D" w:rsidRPr="000606A3">
        <w:rPr>
          <w:rFonts w:asciiTheme="majorBidi" w:hAnsiTheme="majorBidi" w:cstheme="majorBidi"/>
          <w:b/>
          <w:bCs/>
        </w:rPr>
        <w:t>m</w:t>
      </w:r>
      <w:r w:rsidR="5B80017E" w:rsidRPr="000606A3">
        <w:rPr>
          <w:rFonts w:asciiTheme="majorBidi" w:hAnsiTheme="majorBidi" w:cstheme="majorBidi"/>
          <w:b/>
          <w:bCs/>
        </w:rPr>
        <w:t xml:space="preserve">ethods and </w:t>
      </w:r>
      <w:r w:rsidR="0010625D" w:rsidRPr="000606A3">
        <w:rPr>
          <w:rFonts w:asciiTheme="majorBidi" w:hAnsiTheme="majorBidi" w:cstheme="majorBidi"/>
          <w:b/>
          <w:bCs/>
        </w:rPr>
        <w:t>t</w:t>
      </w:r>
      <w:r w:rsidR="5B80017E" w:rsidRPr="000606A3">
        <w:rPr>
          <w:rFonts w:asciiTheme="majorBidi" w:hAnsiTheme="majorBidi" w:cstheme="majorBidi"/>
          <w:b/>
          <w:bCs/>
        </w:rPr>
        <w:t xml:space="preserve">heoretical </w:t>
      </w:r>
      <w:r w:rsidR="0010625D" w:rsidRPr="000606A3">
        <w:rPr>
          <w:rFonts w:asciiTheme="majorBidi" w:hAnsiTheme="majorBidi" w:cstheme="majorBidi"/>
          <w:b/>
          <w:bCs/>
        </w:rPr>
        <w:t>f</w:t>
      </w:r>
      <w:r w:rsidR="5B80017E" w:rsidRPr="000606A3">
        <w:rPr>
          <w:rFonts w:asciiTheme="majorBidi" w:hAnsiTheme="majorBidi" w:cstheme="majorBidi"/>
          <w:b/>
          <w:bCs/>
        </w:rPr>
        <w:t xml:space="preserve">ramework </w:t>
      </w:r>
    </w:p>
    <w:p w14:paraId="55EA6A59" w14:textId="387D46E0" w:rsidR="00B8228A" w:rsidRPr="000606A3" w:rsidRDefault="5B80017E" w:rsidP="003F01F3">
      <w:pPr>
        <w:spacing w:line="480" w:lineRule="auto"/>
        <w:jc w:val="both"/>
        <w:outlineLvl w:val="0"/>
        <w:rPr>
          <w:rFonts w:asciiTheme="majorBidi" w:hAnsiTheme="majorBidi" w:cstheme="majorBidi"/>
          <w:b/>
          <w:bCs/>
          <w:i/>
          <w:iCs/>
        </w:rPr>
      </w:pPr>
      <w:r w:rsidRPr="000606A3">
        <w:rPr>
          <w:rFonts w:asciiTheme="majorBidi" w:hAnsiTheme="majorBidi" w:cstheme="majorBidi"/>
          <w:b/>
          <w:bCs/>
          <w:i/>
          <w:iCs/>
        </w:rPr>
        <w:t xml:space="preserve">Theoretical </w:t>
      </w:r>
      <w:r w:rsidR="0010625D" w:rsidRPr="000606A3">
        <w:rPr>
          <w:rFonts w:asciiTheme="majorBidi" w:hAnsiTheme="majorBidi" w:cstheme="majorBidi"/>
          <w:b/>
          <w:bCs/>
          <w:i/>
          <w:iCs/>
        </w:rPr>
        <w:t>f</w:t>
      </w:r>
      <w:r w:rsidRPr="000606A3">
        <w:rPr>
          <w:rFonts w:asciiTheme="majorBidi" w:hAnsiTheme="majorBidi" w:cstheme="majorBidi"/>
          <w:b/>
          <w:bCs/>
          <w:i/>
          <w:iCs/>
        </w:rPr>
        <w:t xml:space="preserve">ramework </w:t>
      </w:r>
    </w:p>
    <w:p w14:paraId="1CFEC50E" w14:textId="7C330F44" w:rsidR="00D80D22" w:rsidRPr="000606A3" w:rsidRDefault="75C15874" w:rsidP="00C41C56">
      <w:pPr>
        <w:spacing w:line="480" w:lineRule="auto"/>
        <w:rPr>
          <w:rFonts w:asciiTheme="majorBidi" w:hAnsiTheme="majorBidi" w:cstheme="majorBidi"/>
        </w:rPr>
      </w:pPr>
      <w:r w:rsidRPr="000606A3">
        <w:rPr>
          <w:rFonts w:asciiTheme="majorBidi" w:hAnsiTheme="majorBidi" w:cstheme="majorBidi"/>
        </w:rPr>
        <w:t>The theoretical lenses we have employed in this case study research are informed by an emergentist orientation</w:t>
      </w:r>
      <w:r w:rsidR="00C41C56" w:rsidRPr="000606A3">
        <w:rPr>
          <w:rFonts w:asciiTheme="majorBidi" w:hAnsiTheme="majorBidi" w:cstheme="majorBidi"/>
        </w:rPr>
        <w:t xml:space="preserve"> (Biesta and Osberg </w:t>
      </w:r>
      <w:r w:rsidRPr="000606A3">
        <w:rPr>
          <w:rFonts w:asciiTheme="majorBidi" w:hAnsiTheme="majorBidi" w:cstheme="majorBidi"/>
        </w:rPr>
        <w:t>2010), in which knowledge is understood to emerge</w:t>
      </w:r>
      <w:r w:rsidR="00C41C56" w:rsidRPr="000606A3">
        <w:rPr>
          <w:rFonts w:asciiTheme="majorBidi" w:hAnsiTheme="majorBidi" w:cstheme="majorBidi"/>
        </w:rPr>
        <w:t xml:space="preserve"> as we </w:t>
      </w:r>
      <w:r w:rsidRPr="000606A3">
        <w:rPr>
          <w:rFonts w:asciiTheme="majorBidi" w:hAnsiTheme="majorBidi" w:cstheme="majorBidi"/>
        </w:rPr>
        <w:t>participate in the world. A social constructivist theoretical framework underpinned the research design</w:t>
      </w:r>
      <w:r w:rsidR="00E1510A" w:rsidRPr="000606A3">
        <w:rPr>
          <w:rFonts w:asciiTheme="majorBidi" w:hAnsiTheme="majorBidi" w:cstheme="majorBidi"/>
        </w:rPr>
        <w:t>,</w:t>
      </w:r>
      <w:r w:rsidRPr="000606A3">
        <w:rPr>
          <w:rFonts w:asciiTheme="majorBidi" w:hAnsiTheme="majorBidi" w:cstheme="majorBidi"/>
        </w:rPr>
        <w:t xml:space="preserve"> undertaken as a collaborative professional inquiry into person</w:t>
      </w:r>
      <w:r w:rsidR="00503889" w:rsidRPr="000606A3">
        <w:rPr>
          <w:rFonts w:asciiTheme="majorBidi" w:hAnsiTheme="majorBidi" w:cstheme="majorBidi"/>
        </w:rPr>
        <w:t>alising learning (Jensen et al.</w:t>
      </w:r>
      <w:r w:rsidRPr="000606A3">
        <w:rPr>
          <w:rFonts w:asciiTheme="majorBidi" w:hAnsiTheme="majorBidi" w:cstheme="majorBidi"/>
        </w:rPr>
        <w:t xml:space="preserve"> 2016). We took inspiration from provocations offered by Hunter and colleagues (</w:t>
      </w:r>
      <w:r w:rsidR="0034082A" w:rsidRPr="000606A3">
        <w:rPr>
          <w:rFonts w:asciiTheme="majorBidi" w:hAnsiTheme="majorBidi" w:cstheme="majorBidi"/>
        </w:rPr>
        <w:t>2018</w:t>
      </w:r>
      <w:r w:rsidRPr="000606A3">
        <w:rPr>
          <w:rFonts w:asciiTheme="majorBidi" w:hAnsiTheme="majorBidi" w:cstheme="majorBidi"/>
        </w:rPr>
        <w:t>) to share sustained thinking with our teaching partners in the research, asking: “</w:t>
      </w:r>
      <w:r w:rsidR="00E1510A" w:rsidRPr="000606A3">
        <w:rPr>
          <w:rFonts w:asciiTheme="majorBidi" w:hAnsiTheme="majorBidi" w:cstheme="majorBidi"/>
        </w:rPr>
        <w:t>w</w:t>
      </w:r>
      <w:r w:rsidRPr="000606A3">
        <w:rPr>
          <w:rFonts w:asciiTheme="majorBidi" w:hAnsiTheme="majorBidi" w:cstheme="majorBidi"/>
        </w:rPr>
        <w:t>hat can we see and sense here? What was intended? What emerged? What is the insight? What matters?” (n.p.). We argue that emergentist approaches to research partnerships are valuable in an age of u</w:t>
      </w:r>
      <w:r w:rsidR="00503889" w:rsidRPr="000606A3">
        <w:rPr>
          <w:rFonts w:asciiTheme="majorBidi" w:hAnsiTheme="majorBidi" w:cstheme="majorBidi"/>
        </w:rPr>
        <w:t>ncertainty in education (Opfer and Pedder</w:t>
      </w:r>
      <w:r w:rsidRPr="000606A3">
        <w:rPr>
          <w:rFonts w:asciiTheme="majorBidi" w:hAnsiTheme="majorBidi" w:cstheme="majorBidi"/>
        </w:rPr>
        <w:t xml:space="preserve"> 2011) </w:t>
      </w:r>
      <w:r w:rsidR="00E1510A" w:rsidRPr="000606A3">
        <w:rPr>
          <w:rFonts w:asciiTheme="majorBidi" w:hAnsiTheme="majorBidi" w:cstheme="majorBidi"/>
        </w:rPr>
        <w:t>with</w:t>
      </w:r>
      <w:r w:rsidRPr="000606A3">
        <w:rPr>
          <w:rFonts w:asciiTheme="majorBidi" w:hAnsiTheme="majorBidi" w:cstheme="majorBidi"/>
        </w:rPr>
        <w:t xml:space="preserve"> continuous chang</w:t>
      </w:r>
      <w:r w:rsidR="00503889" w:rsidRPr="000606A3">
        <w:rPr>
          <w:rFonts w:asciiTheme="majorBidi" w:hAnsiTheme="majorBidi" w:cstheme="majorBidi"/>
        </w:rPr>
        <w:t>e and disruption (Slee</w:t>
      </w:r>
      <w:r w:rsidRPr="000606A3">
        <w:rPr>
          <w:rFonts w:asciiTheme="majorBidi" w:hAnsiTheme="majorBidi" w:cstheme="majorBidi"/>
        </w:rPr>
        <w:t xml:space="preserve"> 2014). </w:t>
      </w:r>
    </w:p>
    <w:p w14:paraId="74DA7310" w14:textId="77777777" w:rsidR="00D87429" w:rsidRPr="000606A3" w:rsidRDefault="00D87429" w:rsidP="00101BCE">
      <w:pPr>
        <w:ind w:firstLine="720"/>
        <w:jc w:val="both"/>
        <w:rPr>
          <w:rFonts w:asciiTheme="majorBidi" w:hAnsiTheme="majorBidi" w:cstheme="majorBidi"/>
        </w:rPr>
      </w:pPr>
    </w:p>
    <w:p w14:paraId="7B7D29DD" w14:textId="7F61A40C" w:rsidR="00B8228A" w:rsidRPr="000606A3" w:rsidRDefault="5B80017E" w:rsidP="003F01F3">
      <w:pPr>
        <w:spacing w:line="480" w:lineRule="auto"/>
        <w:jc w:val="both"/>
        <w:outlineLvl w:val="0"/>
        <w:rPr>
          <w:rFonts w:asciiTheme="majorBidi" w:hAnsiTheme="majorBidi" w:cstheme="majorBidi"/>
          <w:b/>
          <w:bCs/>
          <w:i/>
          <w:iCs/>
        </w:rPr>
      </w:pPr>
      <w:r w:rsidRPr="000606A3">
        <w:rPr>
          <w:rFonts w:asciiTheme="majorBidi" w:hAnsiTheme="majorBidi" w:cstheme="majorBidi"/>
          <w:b/>
          <w:bCs/>
          <w:i/>
          <w:iCs/>
        </w:rPr>
        <w:t xml:space="preserve">Methods </w:t>
      </w:r>
    </w:p>
    <w:p w14:paraId="0BBC09A3" w14:textId="4DDDAB53" w:rsidR="00641E3A" w:rsidRPr="000606A3" w:rsidRDefault="00641E3A" w:rsidP="00C41C56">
      <w:pPr>
        <w:spacing w:line="480" w:lineRule="auto"/>
        <w:rPr>
          <w:rFonts w:asciiTheme="majorBidi" w:hAnsiTheme="majorBidi" w:cstheme="majorBidi"/>
        </w:rPr>
      </w:pPr>
      <w:r w:rsidRPr="000606A3">
        <w:rPr>
          <w:rFonts w:asciiTheme="majorBidi" w:hAnsiTheme="majorBidi" w:cstheme="majorBidi"/>
        </w:rPr>
        <w:t xml:space="preserve">The data collected for this paper were based on two five-week spelling units, which were the focus of Literacy Toolbox in Terms 2 and 3 of 2017. </w:t>
      </w:r>
      <w:r w:rsidR="00084870" w:rsidRPr="000606A3">
        <w:rPr>
          <w:rFonts w:asciiTheme="majorBidi" w:hAnsiTheme="majorBidi" w:cstheme="majorBidi"/>
        </w:rPr>
        <w:t xml:space="preserve">We tracked the development of the local innovation by conducting a comparison of the </w:t>
      </w:r>
      <w:r w:rsidR="00E617F7" w:rsidRPr="000606A3">
        <w:rPr>
          <w:rFonts w:asciiTheme="majorBidi" w:hAnsiTheme="majorBidi" w:cstheme="majorBidi"/>
        </w:rPr>
        <w:t xml:space="preserve">cases (i.e., in this context the cases were the </w:t>
      </w:r>
      <w:r w:rsidR="00084870" w:rsidRPr="000606A3">
        <w:rPr>
          <w:rFonts w:asciiTheme="majorBidi" w:hAnsiTheme="majorBidi" w:cstheme="majorBidi"/>
        </w:rPr>
        <w:t>two spelling units</w:t>
      </w:r>
      <w:r w:rsidR="00E617F7" w:rsidRPr="000606A3">
        <w:rPr>
          <w:rFonts w:asciiTheme="majorBidi" w:hAnsiTheme="majorBidi" w:cstheme="majorBidi"/>
        </w:rPr>
        <w:t>)</w:t>
      </w:r>
      <w:r w:rsidR="00084870" w:rsidRPr="000606A3">
        <w:rPr>
          <w:rFonts w:asciiTheme="majorBidi" w:hAnsiTheme="majorBidi" w:cstheme="majorBidi"/>
        </w:rPr>
        <w:t xml:space="preserve">. This study outlines contextual influences that enabled and constrained teacher attempts to personalise learning about spelling over two terms. </w:t>
      </w:r>
      <w:r w:rsidRPr="000606A3">
        <w:rPr>
          <w:rFonts w:asciiTheme="majorBidi" w:hAnsiTheme="majorBidi" w:cstheme="majorBidi"/>
        </w:rPr>
        <w:t xml:space="preserve">To investigate the </w:t>
      </w:r>
      <w:r w:rsidR="007C3B06" w:rsidRPr="000606A3">
        <w:rPr>
          <w:rFonts w:asciiTheme="majorBidi" w:hAnsiTheme="majorBidi" w:cstheme="majorBidi"/>
        </w:rPr>
        <w:t>contextual influences on the development and implementation of the</w:t>
      </w:r>
      <w:r w:rsidR="00F31D73" w:rsidRPr="000606A3">
        <w:rPr>
          <w:rFonts w:asciiTheme="majorBidi" w:hAnsiTheme="majorBidi" w:cstheme="majorBidi"/>
        </w:rPr>
        <w:t xml:space="preserve"> local</w:t>
      </w:r>
      <w:r w:rsidR="007C3B06" w:rsidRPr="000606A3">
        <w:rPr>
          <w:rFonts w:asciiTheme="majorBidi" w:hAnsiTheme="majorBidi" w:cstheme="majorBidi"/>
        </w:rPr>
        <w:t xml:space="preserve"> innovation</w:t>
      </w:r>
      <w:r w:rsidRPr="000606A3">
        <w:rPr>
          <w:rFonts w:asciiTheme="majorBidi" w:hAnsiTheme="majorBidi" w:cstheme="majorBidi"/>
        </w:rPr>
        <w:t xml:space="preserve">, this paper draws </w:t>
      </w:r>
      <w:r w:rsidR="00C41C56" w:rsidRPr="000606A3">
        <w:rPr>
          <w:rFonts w:asciiTheme="majorBidi" w:hAnsiTheme="majorBidi" w:cstheme="majorBidi"/>
        </w:rPr>
        <w:t>on</w:t>
      </w:r>
      <w:r w:rsidRPr="000606A3">
        <w:rPr>
          <w:rFonts w:asciiTheme="majorBidi" w:hAnsiTheme="majorBidi" w:cstheme="majorBidi"/>
        </w:rPr>
        <w:t xml:space="preserve"> classroom observations conducted by the researchers, and written reflections by the literacy leaders.</w:t>
      </w:r>
      <w:r w:rsidR="009C5356" w:rsidRPr="000606A3">
        <w:rPr>
          <w:rFonts w:asciiTheme="majorBidi" w:hAnsiTheme="majorBidi" w:cstheme="majorBidi"/>
        </w:rPr>
        <w:t xml:space="preserve"> We </w:t>
      </w:r>
      <w:r w:rsidR="002F3455" w:rsidRPr="000606A3">
        <w:rPr>
          <w:rFonts w:asciiTheme="majorBidi" w:hAnsiTheme="majorBidi" w:cstheme="majorBidi"/>
        </w:rPr>
        <w:t>initially intended to collect</w:t>
      </w:r>
      <w:r w:rsidR="009C5356" w:rsidRPr="000606A3">
        <w:rPr>
          <w:rFonts w:asciiTheme="majorBidi" w:hAnsiTheme="majorBidi" w:cstheme="majorBidi"/>
        </w:rPr>
        <w:t xml:space="preserve"> data through conducting interviews </w:t>
      </w:r>
      <w:r w:rsidR="009C5356" w:rsidRPr="000606A3">
        <w:rPr>
          <w:rFonts w:asciiTheme="majorBidi" w:hAnsiTheme="majorBidi" w:cstheme="majorBidi"/>
        </w:rPr>
        <w:lastRenderedPageBreak/>
        <w:t>with the teachers during the school yea</w:t>
      </w:r>
      <w:r w:rsidR="00D23B72" w:rsidRPr="000606A3">
        <w:rPr>
          <w:rFonts w:asciiTheme="majorBidi" w:hAnsiTheme="majorBidi" w:cstheme="majorBidi"/>
        </w:rPr>
        <w:t>r</w:t>
      </w:r>
      <w:r w:rsidR="00E1510A" w:rsidRPr="000606A3">
        <w:rPr>
          <w:rFonts w:asciiTheme="majorBidi" w:hAnsiTheme="majorBidi" w:cstheme="majorBidi"/>
        </w:rPr>
        <w:t>,</w:t>
      </w:r>
      <w:r w:rsidR="009C5356" w:rsidRPr="000606A3">
        <w:rPr>
          <w:rFonts w:asciiTheme="majorBidi" w:hAnsiTheme="majorBidi" w:cstheme="majorBidi"/>
        </w:rPr>
        <w:t xml:space="preserve"> however this was </w:t>
      </w:r>
      <w:r w:rsidR="00084870" w:rsidRPr="000606A3">
        <w:rPr>
          <w:rFonts w:asciiTheme="majorBidi" w:hAnsiTheme="majorBidi" w:cstheme="majorBidi"/>
        </w:rPr>
        <w:t>not possible</w:t>
      </w:r>
      <w:r w:rsidR="009C5356" w:rsidRPr="000606A3">
        <w:rPr>
          <w:rFonts w:asciiTheme="majorBidi" w:hAnsiTheme="majorBidi" w:cstheme="majorBidi"/>
        </w:rPr>
        <w:t xml:space="preserve"> due to the teachers’ full timetables. Conducting observations of practice and providing feedback through the literacy leaders was</w:t>
      </w:r>
      <w:r w:rsidR="003D591D" w:rsidRPr="000606A3">
        <w:rPr>
          <w:rFonts w:asciiTheme="majorBidi" w:hAnsiTheme="majorBidi" w:cstheme="majorBidi"/>
        </w:rPr>
        <w:t xml:space="preserve"> a pragmatic approach to</w:t>
      </w:r>
      <w:r w:rsidR="009C5356" w:rsidRPr="000606A3">
        <w:rPr>
          <w:rFonts w:asciiTheme="majorBidi" w:hAnsiTheme="majorBidi" w:cstheme="majorBidi"/>
        </w:rPr>
        <w:t xml:space="preserve"> </w:t>
      </w:r>
      <w:r w:rsidR="003D591D" w:rsidRPr="000606A3">
        <w:rPr>
          <w:rFonts w:asciiTheme="majorBidi" w:hAnsiTheme="majorBidi" w:cstheme="majorBidi"/>
        </w:rPr>
        <w:t>data collection</w:t>
      </w:r>
      <w:r w:rsidR="009C5356" w:rsidRPr="000606A3">
        <w:rPr>
          <w:rFonts w:asciiTheme="majorBidi" w:hAnsiTheme="majorBidi" w:cstheme="majorBidi"/>
        </w:rPr>
        <w:t xml:space="preserve"> </w:t>
      </w:r>
      <w:r w:rsidR="003D591D" w:rsidRPr="000606A3">
        <w:rPr>
          <w:rFonts w:asciiTheme="majorBidi" w:hAnsiTheme="majorBidi" w:cstheme="majorBidi"/>
        </w:rPr>
        <w:t>which the school was able to accommodate</w:t>
      </w:r>
      <w:r w:rsidR="002F3455" w:rsidRPr="000606A3">
        <w:rPr>
          <w:rFonts w:asciiTheme="majorBidi" w:hAnsiTheme="majorBidi" w:cstheme="majorBidi"/>
        </w:rPr>
        <w:t>.</w:t>
      </w:r>
      <w:r w:rsidR="00852D1F" w:rsidRPr="000606A3">
        <w:rPr>
          <w:rFonts w:asciiTheme="majorBidi" w:hAnsiTheme="majorBidi" w:cstheme="majorBidi"/>
        </w:rPr>
        <w:t xml:space="preserve"> </w:t>
      </w:r>
      <w:r w:rsidR="009C5356" w:rsidRPr="000606A3">
        <w:rPr>
          <w:rFonts w:asciiTheme="majorBidi" w:hAnsiTheme="majorBidi" w:cstheme="majorBidi"/>
        </w:rPr>
        <w:t xml:space="preserve">We sought </w:t>
      </w:r>
      <w:r w:rsidR="00852D1F" w:rsidRPr="000606A3">
        <w:rPr>
          <w:rFonts w:asciiTheme="majorBidi" w:hAnsiTheme="majorBidi" w:cstheme="majorBidi"/>
        </w:rPr>
        <w:t xml:space="preserve">to understand how the second iteration </w:t>
      </w:r>
      <w:r w:rsidR="002F3455" w:rsidRPr="000606A3">
        <w:rPr>
          <w:rFonts w:asciiTheme="majorBidi" w:hAnsiTheme="majorBidi" w:cstheme="majorBidi"/>
        </w:rPr>
        <w:t xml:space="preserve">of Literacy Toolbox </w:t>
      </w:r>
      <w:r w:rsidR="00852D1F" w:rsidRPr="000606A3">
        <w:rPr>
          <w:rFonts w:asciiTheme="majorBidi" w:hAnsiTheme="majorBidi" w:cstheme="majorBidi"/>
        </w:rPr>
        <w:t>was improved as a result of reflection</w:t>
      </w:r>
      <w:r w:rsidR="009C5356" w:rsidRPr="000606A3">
        <w:rPr>
          <w:rFonts w:asciiTheme="majorBidi" w:hAnsiTheme="majorBidi" w:cstheme="majorBidi"/>
        </w:rPr>
        <w:t>s</w:t>
      </w:r>
      <w:r w:rsidR="00852D1F" w:rsidRPr="000606A3">
        <w:rPr>
          <w:rFonts w:asciiTheme="majorBidi" w:hAnsiTheme="majorBidi" w:cstheme="majorBidi"/>
        </w:rPr>
        <w:t xml:space="preserve"> on the first </w:t>
      </w:r>
      <w:r w:rsidR="00084870" w:rsidRPr="000606A3">
        <w:rPr>
          <w:rFonts w:asciiTheme="majorBidi" w:hAnsiTheme="majorBidi" w:cstheme="majorBidi"/>
        </w:rPr>
        <w:t>unit</w:t>
      </w:r>
      <w:r w:rsidR="00852D1F" w:rsidRPr="000606A3">
        <w:rPr>
          <w:rFonts w:asciiTheme="majorBidi" w:hAnsiTheme="majorBidi" w:cstheme="majorBidi"/>
        </w:rPr>
        <w:t xml:space="preserve"> </w:t>
      </w:r>
      <w:r w:rsidR="001033BE" w:rsidRPr="000606A3">
        <w:rPr>
          <w:rFonts w:asciiTheme="majorBidi" w:hAnsiTheme="majorBidi" w:cstheme="majorBidi"/>
        </w:rPr>
        <w:t>through the collaborations between the literacy leaders and university researchers</w:t>
      </w:r>
      <w:r w:rsidR="00852D1F" w:rsidRPr="000606A3">
        <w:rPr>
          <w:rFonts w:asciiTheme="majorBidi" w:hAnsiTheme="majorBidi" w:cstheme="majorBidi"/>
        </w:rPr>
        <w:t xml:space="preserve"> over the two school terms</w:t>
      </w:r>
      <w:r w:rsidR="001033BE" w:rsidRPr="000606A3">
        <w:rPr>
          <w:rFonts w:asciiTheme="majorBidi" w:hAnsiTheme="majorBidi" w:cstheme="majorBidi"/>
        </w:rPr>
        <w:t>.</w:t>
      </w:r>
      <w:r w:rsidR="00F02920" w:rsidRPr="000606A3">
        <w:rPr>
          <w:rFonts w:asciiTheme="majorBidi" w:hAnsiTheme="majorBidi" w:cstheme="majorBidi"/>
        </w:rPr>
        <w:t xml:space="preserve"> </w:t>
      </w:r>
      <w:r w:rsidR="00905A18" w:rsidRPr="000606A3">
        <w:rPr>
          <w:rFonts w:asciiTheme="majorBidi" w:hAnsiTheme="majorBidi" w:cstheme="majorBidi"/>
        </w:rPr>
        <w:t>We aimed to implement an approach suggeste</w:t>
      </w:r>
      <w:r w:rsidR="00084870" w:rsidRPr="000606A3">
        <w:rPr>
          <w:rFonts w:asciiTheme="majorBidi" w:hAnsiTheme="majorBidi" w:cstheme="majorBidi"/>
        </w:rPr>
        <w:t>d by Opfer and Pedder (2011</w:t>
      </w:r>
      <w:r w:rsidR="00905A18" w:rsidRPr="000606A3">
        <w:rPr>
          <w:rFonts w:asciiTheme="majorBidi" w:hAnsiTheme="majorBidi" w:cstheme="majorBidi"/>
        </w:rPr>
        <w:t xml:space="preserve">) of exploring “the </w:t>
      </w:r>
      <w:r w:rsidR="00F02920" w:rsidRPr="000606A3">
        <w:rPr>
          <w:rFonts w:asciiTheme="majorBidi" w:hAnsiTheme="majorBidi" w:cstheme="majorBidi"/>
        </w:rPr>
        <w:t>nature of process emergence over time through feedback and interactions between internal and external systems”</w:t>
      </w:r>
      <w:r w:rsidR="00084870" w:rsidRPr="000606A3">
        <w:rPr>
          <w:rFonts w:asciiTheme="majorBidi" w:hAnsiTheme="majorBidi" w:cstheme="majorBidi"/>
        </w:rPr>
        <w:t xml:space="preserve"> (p. 396)</w:t>
      </w:r>
      <w:r w:rsidR="00905A18" w:rsidRPr="000606A3">
        <w:rPr>
          <w:rFonts w:asciiTheme="majorBidi" w:hAnsiTheme="majorBidi" w:cstheme="majorBidi"/>
        </w:rPr>
        <w:t xml:space="preserve">. </w:t>
      </w:r>
    </w:p>
    <w:p w14:paraId="47CA598D" w14:textId="2366235D" w:rsidR="00D80D22" w:rsidRPr="000606A3" w:rsidRDefault="00C41C56" w:rsidP="00C41C56">
      <w:pPr>
        <w:spacing w:line="480" w:lineRule="auto"/>
        <w:ind w:firstLine="567"/>
        <w:rPr>
          <w:rFonts w:asciiTheme="majorBidi" w:hAnsiTheme="majorBidi" w:cstheme="majorBidi"/>
          <w:color w:val="000000" w:themeColor="text1"/>
        </w:rPr>
      </w:pPr>
      <w:r w:rsidRPr="000606A3">
        <w:rPr>
          <w:rFonts w:asciiTheme="majorBidi" w:hAnsiTheme="majorBidi" w:cstheme="majorBidi"/>
        </w:rPr>
        <w:t>The researchers conducted</w:t>
      </w:r>
      <w:r w:rsidR="5B80017E" w:rsidRPr="000606A3">
        <w:rPr>
          <w:rFonts w:asciiTheme="majorBidi" w:hAnsiTheme="majorBidi" w:cstheme="majorBidi"/>
        </w:rPr>
        <w:t xml:space="preserve"> classroom observations at the beginning and end of each spelling </w:t>
      </w:r>
      <w:r w:rsidR="00B400CD" w:rsidRPr="000606A3">
        <w:rPr>
          <w:rFonts w:asciiTheme="majorBidi" w:hAnsiTheme="majorBidi" w:cstheme="majorBidi"/>
        </w:rPr>
        <w:t>unit</w:t>
      </w:r>
      <w:r w:rsidRPr="000606A3">
        <w:rPr>
          <w:rFonts w:asciiTheme="majorBidi" w:hAnsiTheme="majorBidi" w:cstheme="majorBidi"/>
        </w:rPr>
        <w:t>,</w:t>
      </w:r>
      <w:r w:rsidRPr="000606A3">
        <w:rPr>
          <w:rFonts w:asciiTheme="majorBidi" w:hAnsiTheme="majorBidi" w:cstheme="majorBidi"/>
          <w:color w:val="000000" w:themeColor="text1"/>
        </w:rPr>
        <w:t xml:space="preserve"> employing</w:t>
      </w:r>
      <w:r w:rsidR="5B80017E" w:rsidRPr="000606A3">
        <w:rPr>
          <w:rFonts w:asciiTheme="majorBidi" w:hAnsiTheme="majorBidi" w:cstheme="majorBidi"/>
          <w:color w:val="000000" w:themeColor="text1"/>
        </w:rPr>
        <w:t xml:space="preserve"> natu</w:t>
      </w:r>
      <w:r w:rsidR="00503889" w:rsidRPr="000606A3">
        <w:rPr>
          <w:rFonts w:asciiTheme="majorBidi" w:hAnsiTheme="majorBidi" w:cstheme="majorBidi"/>
          <w:color w:val="000000" w:themeColor="text1"/>
        </w:rPr>
        <w:t>ralistic observations (Fawcett and Watson</w:t>
      </w:r>
      <w:r w:rsidR="5B80017E" w:rsidRPr="000606A3">
        <w:rPr>
          <w:rFonts w:asciiTheme="majorBidi" w:hAnsiTheme="majorBidi" w:cstheme="majorBidi"/>
          <w:color w:val="000000" w:themeColor="text1"/>
        </w:rPr>
        <w:t xml:space="preserve"> 2016) to structure notes </w:t>
      </w:r>
      <w:r w:rsidRPr="000606A3">
        <w:rPr>
          <w:rFonts w:asciiTheme="majorBidi" w:hAnsiTheme="majorBidi" w:cstheme="majorBidi"/>
          <w:color w:val="000000" w:themeColor="text1"/>
        </w:rPr>
        <w:t>on what was seen and heard by the sequence of time</w:t>
      </w:r>
      <w:r w:rsidR="5B80017E" w:rsidRPr="000606A3">
        <w:rPr>
          <w:rFonts w:asciiTheme="majorBidi" w:hAnsiTheme="majorBidi" w:cstheme="majorBidi"/>
          <w:color w:val="000000" w:themeColor="text1"/>
        </w:rPr>
        <w:t>. Naturalistic observation</w:t>
      </w:r>
      <w:r w:rsidR="009055AF" w:rsidRPr="000606A3">
        <w:rPr>
          <w:rFonts w:asciiTheme="majorBidi" w:hAnsiTheme="majorBidi" w:cstheme="majorBidi"/>
          <w:color w:val="000000" w:themeColor="text1"/>
        </w:rPr>
        <w:t>s</w:t>
      </w:r>
      <w:r w:rsidR="5B80017E" w:rsidRPr="000606A3">
        <w:rPr>
          <w:rFonts w:asciiTheme="majorBidi" w:hAnsiTheme="majorBidi" w:cstheme="majorBidi"/>
          <w:color w:val="000000" w:themeColor="text1"/>
        </w:rPr>
        <w:t xml:space="preserve"> allowed the researchers to convey all-round pictures of the </w:t>
      </w:r>
      <w:r w:rsidRPr="000606A3">
        <w:rPr>
          <w:rFonts w:asciiTheme="majorBidi" w:hAnsiTheme="majorBidi" w:cstheme="majorBidi"/>
          <w:color w:val="000000" w:themeColor="text1"/>
        </w:rPr>
        <w:t>classroom</w:t>
      </w:r>
      <w:r w:rsidR="00503889" w:rsidRPr="000606A3">
        <w:rPr>
          <w:rFonts w:asciiTheme="majorBidi" w:hAnsiTheme="majorBidi" w:cstheme="majorBidi"/>
          <w:color w:val="000000" w:themeColor="text1"/>
        </w:rPr>
        <w:t xml:space="preserve"> experiences (Fawcett and Watson</w:t>
      </w:r>
      <w:r w:rsidR="5B80017E" w:rsidRPr="000606A3">
        <w:rPr>
          <w:rFonts w:asciiTheme="majorBidi" w:hAnsiTheme="majorBidi" w:cstheme="majorBidi"/>
          <w:color w:val="000000" w:themeColor="text1"/>
        </w:rPr>
        <w:t xml:space="preserve"> 2016). At the end of each observation, the researchers engaged in critical reflective conversations with </w:t>
      </w:r>
      <w:r w:rsidR="000606A3">
        <w:rPr>
          <w:rFonts w:asciiTheme="majorBidi" w:hAnsiTheme="majorBidi" w:cstheme="majorBidi"/>
          <w:color w:val="000000" w:themeColor="text1"/>
        </w:rPr>
        <w:t>Jeanette</w:t>
      </w:r>
      <w:r w:rsidR="5B80017E" w:rsidRPr="000606A3">
        <w:rPr>
          <w:rFonts w:asciiTheme="majorBidi" w:hAnsiTheme="majorBidi" w:cstheme="majorBidi"/>
          <w:color w:val="000000" w:themeColor="text1"/>
        </w:rPr>
        <w:t xml:space="preserve">, which </w:t>
      </w:r>
      <w:r w:rsidRPr="000606A3">
        <w:rPr>
          <w:rFonts w:asciiTheme="majorBidi" w:hAnsiTheme="majorBidi" w:cstheme="majorBidi"/>
          <w:color w:val="000000" w:themeColor="text1"/>
        </w:rPr>
        <w:t>she</w:t>
      </w:r>
      <w:r w:rsidR="5B80017E" w:rsidRPr="000606A3">
        <w:rPr>
          <w:rFonts w:asciiTheme="majorBidi" w:hAnsiTheme="majorBidi" w:cstheme="majorBidi"/>
          <w:color w:val="000000" w:themeColor="text1"/>
        </w:rPr>
        <w:t xml:space="preserve"> then fed back to the literacy teaching teams. This </w:t>
      </w:r>
      <w:r w:rsidRPr="000606A3">
        <w:rPr>
          <w:rFonts w:asciiTheme="majorBidi" w:hAnsiTheme="majorBidi" w:cstheme="majorBidi"/>
          <w:color w:val="000000" w:themeColor="text1"/>
        </w:rPr>
        <w:t>allowed</w:t>
      </w:r>
      <w:r w:rsidR="5B80017E" w:rsidRPr="000606A3">
        <w:rPr>
          <w:rFonts w:asciiTheme="majorBidi" w:hAnsiTheme="majorBidi" w:cstheme="majorBidi"/>
          <w:color w:val="000000" w:themeColor="text1"/>
        </w:rPr>
        <w:t xml:space="preserve"> the researchers </w:t>
      </w:r>
      <w:r w:rsidR="00641E3A" w:rsidRPr="000606A3">
        <w:rPr>
          <w:rFonts w:asciiTheme="majorBidi" w:hAnsiTheme="majorBidi" w:cstheme="majorBidi"/>
          <w:color w:val="000000" w:themeColor="text1"/>
        </w:rPr>
        <w:t xml:space="preserve">to </w:t>
      </w:r>
      <w:r w:rsidR="5B80017E" w:rsidRPr="000606A3">
        <w:rPr>
          <w:rFonts w:asciiTheme="majorBidi" w:hAnsiTheme="majorBidi" w:cstheme="majorBidi"/>
          <w:color w:val="000000" w:themeColor="text1"/>
        </w:rPr>
        <w:t>contribut</w:t>
      </w:r>
      <w:r w:rsidR="00641E3A" w:rsidRPr="000606A3">
        <w:rPr>
          <w:rFonts w:asciiTheme="majorBidi" w:hAnsiTheme="majorBidi" w:cstheme="majorBidi"/>
          <w:color w:val="000000" w:themeColor="text1"/>
        </w:rPr>
        <w:t xml:space="preserve">e </w:t>
      </w:r>
      <w:r w:rsidR="5B80017E" w:rsidRPr="000606A3">
        <w:rPr>
          <w:rFonts w:asciiTheme="majorBidi" w:hAnsiTheme="majorBidi" w:cstheme="majorBidi"/>
          <w:color w:val="000000" w:themeColor="text1"/>
        </w:rPr>
        <w:t xml:space="preserve">to the evaluation of the </w:t>
      </w:r>
      <w:r w:rsidR="007C3B06" w:rsidRPr="000606A3">
        <w:rPr>
          <w:rFonts w:asciiTheme="majorBidi" w:hAnsiTheme="majorBidi" w:cstheme="majorBidi"/>
          <w:color w:val="000000" w:themeColor="text1"/>
        </w:rPr>
        <w:t xml:space="preserve">approaches used </w:t>
      </w:r>
      <w:r w:rsidRPr="000606A3">
        <w:rPr>
          <w:rFonts w:asciiTheme="majorBidi" w:hAnsiTheme="majorBidi" w:cstheme="majorBidi"/>
          <w:color w:val="000000" w:themeColor="text1"/>
        </w:rPr>
        <w:t>to</w:t>
      </w:r>
      <w:r w:rsidR="007C3B06" w:rsidRPr="000606A3">
        <w:rPr>
          <w:rFonts w:asciiTheme="majorBidi" w:hAnsiTheme="majorBidi" w:cstheme="majorBidi"/>
          <w:color w:val="000000" w:themeColor="text1"/>
        </w:rPr>
        <w:t xml:space="preserve"> personalise learning and promote deprivatised practices</w:t>
      </w:r>
      <w:r w:rsidR="5B80017E" w:rsidRPr="000606A3">
        <w:rPr>
          <w:rFonts w:asciiTheme="majorBidi" w:hAnsiTheme="majorBidi" w:cstheme="majorBidi"/>
          <w:color w:val="000000" w:themeColor="text1"/>
        </w:rPr>
        <w:t>.</w:t>
      </w:r>
    </w:p>
    <w:p w14:paraId="38DA5DED" w14:textId="77777777" w:rsidR="00D80D22" w:rsidRPr="000606A3" w:rsidRDefault="00641E3A" w:rsidP="00C41C56">
      <w:pPr>
        <w:spacing w:line="480" w:lineRule="auto"/>
        <w:ind w:firstLine="567"/>
        <w:rPr>
          <w:rFonts w:asciiTheme="majorBidi" w:hAnsiTheme="majorBidi" w:cstheme="majorBidi"/>
        </w:rPr>
      </w:pPr>
      <w:r w:rsidRPr="000606A3">
        <w:rPr>
          <w:rFonts w:asciiTheme="majorBidi" w:hAnsiTheme="majorBidi" w:cstheme="majorBidi"/>
        </w:rPr>
        <w:t>T</w:t>
      </w:r>
      <w:r w:rsidR="5B80017E" w:rsidRPr="000606A3">
        <w:rPr>
          <w:rFonts w:asciiTheme="majorBidi" w:hAnsiTheme="majorBidi" w:cstheme="majorBidi"/>
        </w:rPr>
        <w:t xml:space="preserve">he literacy leaders </w:t>
      </w:r>
      <w:r w:rsidRPr="000606A3">
        <w:rPr>
          <w:rFonts w:asciiTheme="majorBidi" w:hAnsiTheme="majorBidi" w:cstheme="majorBidi"/>
        </w:rPr>
        <w:t xml:space="preserve">also wrote reflective statements </w:t>
      </w:r>
      <w:r w:rsidR="5B80017E" w:rsidRPr="000606A3">
        <w:rPr>
          <w:rFonts w:asciiTheme="majorBidi" w:hAnsiTheme="majorBidi" w:cstheme="majorBidi"/>
        </w:rPr>
        <w:t xml:space="preserve">in response to </w:t>
      </w:r>
      <w:r w:rsidR="002173E7" w:rsidRPr="000606A3">
        <w:rPr>
          <w:rFonts w:asciiTheme="majorBidi" w:hAnsiTheme="majorBidi" w:cstheme="majorBidi"/>
        </w:rPr>
        <w:t xml:space="preserve">the following </w:t>
      </w:r>
      <w:r w:rsidR="5B80017E" w:rsidRPr="000606A3">
        <w:rPr>
          <w:rFonts w:asciiTheme="majorBidi" w:hAnsiTheme="majorBidi" w:cstheme="majorBidi"/>
        </w:rPr>
        <w:t>questions posed by the researchers after the s</w:t>
      </w:r>
      <w:r w:rsidRPr="000606A3">
        <w:rPr>
          <w:rFonts w:asciiTheme="majorBidi" w:hAnsiTheme="majorBidi" w:cstheme="majorBidi"/>
        </w:rPr>
        <w:t>econd spelling unit was taught:</w:t>
      </w:r>
      <w:r w:rsidR="5B80017E" w:rsidRPr="000606A3">
        <w:rPr>
          <w:rFonts w:asciiTheme="majorBidi" w:hAnsiTheme="majorBidi" w:cstheme="majorBidi"/>
        </w:rPr>
        <w:t xml:space="preserve"> </w:t>
      </w:r>
    </w:p>
    <w:p w14:paraId="2C520F90" w14:textId="77777777" w:rsidR="00D80D22" w:rsidRPr="000606A3" w:rsidRDefault="00D80D22" w:rsidP="00101BCE">
      <w:pPr>
        <w:jc w:val="both"/>
        <w:rPr>
          <w:rFonts w:asciiTheme="majorBidi" w:eastAsia="Calibri" w:hAnsiTheme="majorBidi" w:cstheme="majorBidi"/>
        </w:rPr>
      </w:pPr>
    </w:p>
    <w:p w14:paraId="632BBF35" w14:textId="77777777" w:rsidR="002173E7" w:rsidRPr="000606A3" w:rsidRDefault="002173E7" w:rsidP="002173E7">
      <w:pPr>
        <w:numPr>
          <w:ilvl w:val="0"/>
          <w:numId w:val="1"/>
        </w:numPr>
        <w:spacing w:line="480" w:lineRule="auto"/>
        <w:contextualSpacing/>
        <w:jc w:val="both"/>
        <w:rPr>
          <w:rFonts w:asciiTheme="majorBidi" w:hAnsiTheme="majorBidi" w:cstheme="majorBidi"/>
          <w:color w:val="000000" w:themeColor="text1"/>
        </w:rPr>
      </w:pPr>
      <w:r w:rsidRPr="000606A3">
        <w:rPr>
          <w:rFonts w:asciiTheme="majorBidi" w:hAnsiTheme="majorBidi" w:cstheme="majorBidi"/>
          <w:color w:val="000000" w:themeColor="text1"/>
        </w:rPr>
        <w:t xml:space="preserve">Who was involved in the planning of the two spelling units and why were the units planned in these ways? </w:t>
      </w:r>
    </w:p>
    <w:p w14:paraId="2053416D" w14:textId="77777777" w:rsidR="004232B1" w:rsidRPr="000606A3" w:rsidRDefault="004232B1" w:rsidP="00C41C56">
      <w:pPr>
        <w:numPr>
          <w:ilvl w:val="0"/>
          <w:numId w:val="1"/>
        </w:numPr>
        <w:spacing w:line="480" w:lineRule="auto"/>
        <w:contextualSpacing/>
        <w:jc w:val="both"/>
        <w:rPr>
          <w:rFonts w:asciiTheme="majorBidi" w:hAnsiTheme="majorBidi" w:cstheme="majorBidi"/>
          <w:color w:val="000000" w:themeColor="text1"/>
        </w:rPr>
      </w:pPr>
      <w:r w:rsidRPr="000606A3">
        <w:rPr>
          <w:rFonts w:asciiTheme="majorBidi" w:hAnsiTheme="majorBidi" w:cstheme="majorBidi"/>
          <w:color w:val="000000" w:themeColor="text1"/>
        </w:rPr>
        <w:t xml:space="preserve">What </w:t>
      </w:r>
      <w:r w:rsidR="002173E7" w:rsidRPr="000606A3">
        <w:rPr>
          <w:rFonts w:asciiTheme="majorBidi" w:hAnsiTheme="majorBidi" w:cstheme="majorBidi"/>
          <w:color w:val="000000" w:themeColor="text1"/>
        </w:rPr>
        <w:t>have been</w:t>
      </w:r>
      <w:r w:rsidRPr="000606A3">
        <w:rPr>
          <w:rFonts w:asciiTheme="majorBidi" w:hAnsiTheme="majorBidi" w:cstheme="majorBidi"/>
          <w:color w:val="000000" w:themeColor="text1"/>
        </w:rPr>
        <w:t xml:space="preserve"> </w:t>
      </w:r>
      <w:r w:rsidR="002173E7" w:rsidRPr="000606A3">
        <w:rPr>
          <w:rFonts w:asciiTheme="majorBidi" w:hAnsiTheme="majorBidi" w:cstheme="majorBidi"/>
          <w:color w:val="000000" w:themeColor="text1"/>
        </w:rPr>
        <w:t>the benefits/challenges of: (1) your attempts to personalise student learning about spelling; (2) your attempts to increase collaborative teacher practice; and (3) the school-university research partnership?</w:t>
      </w:r>
    </w:p>
    <w:p w14:paraId="3501BF07" w14:textId="77777777" w:rsidR="00A06E58" w:rsidRPr="000606A3" w:rsidRDefault="00A06E58" w:rsidP="00101BCE">
      <w:pPr>
        <w:spacing w:after="160"/>
        <w:ind w:left="720"/>
        <w:contextualSpacing/>
        <w:jc w:val="both"/>
        <w:rPr>
          <w:rFonts w:asciiTheme="majorBidi" w:hAnsiTheme="majorBidi" w:cstheme="majorBidi"/>
        </w:rPr>
      </w:pPr>
    </w:p>
    <w:p w14:paraId="1F0A2D83" w14:textId="3AC9A3D7" w:rsidR="006A5C12" w:rsidRPr="000606A3" w:rsidRDefault="75C15874" w:rsidP="00067B3F">
      <w:pPr>
        <w:spacing w:line="480" w:lineRule="auto"/>
        <w:ind w:firstLine="567"/>
        <w:rPr>
          <w:rFonts w:asciiTheme="majorBidi" w:hAnsiTheme="majorBidi" w:cstheme="majorBidi"/>
          <w:color w:val="000000" w:themeColor="text1"/>
        </w:rPr>
      </w:pPr>
      <w:r w:rsidRPr="000606A3">
        <w:rPr>
          <w:rFonts w:asciiTheme="majorBidi" w:hAnsiTheme="majorBidi" w:cstheme="majorBidi"/>
        </w:rPr>
        <w:lastRenderedPageBreak/>
        <w:t xml:space="preserve">The teachers wrote </w:t>
      </w:r>
      <w:r w:rsidR="00C41C56" w:rsidRPr="000606A3">
        <w:rPr>
          <w:rFonts w:asciiTheme="majorBidi" w:hAnsiTheme="majorBidi" w:cstheme="majorBidi"/>
        </w:rPr>
        <w:t>roughly</w:t>
      </w:r>
      <w:r w:rsidR="009055AF" w:rsidRPr="000606A3">
        <w:rPr>
          <w:rFonts w:asciiTheme="majorBidi" w:hAnsiTheme="majorBidi" w:cstheme="majorBidi"/>
        </w:rPr>
        <w:t xml:space="preserve"> a</w:t>
      </w:r>
      <w:r w:rsidRPr="000606A3">
        <w:rPr>
          <w:rFonts w:asciiTheme="majorBidi" w:hAnsiTheme="majorBidi" w:cstheme="majorBidi"/>
        </w:rPr>
        <w:t xml:space="preserve"> paragraph </w:t>
      </w:r>
      <w:r w:rsidR="009055AF" w:rsidRPr="000606A3">
        <w:rPr>
          <w:rFonts w:asciiTheme="majorBidi" w:hAnsiTheme="majorBidi" w:cstheme="majorBidi"/>
        </w:rPr>
        <w:t>in response to</w:t>
      </w:r>
      <w:r w:rsidR="00C41C56" w:rsidRPr="000606A3">
        <w:rPr>
          <w:rFonts w:asciiTheme="majorBidi" w:hAnsiTheme="majorBidi" w:cstheme="majorBidi"/>
        </w:rPr>
        <w:t xml:space="preserve"> each </w:t>
      </w:r>
      <w:r w:rsidR="005E7FC2" w:rsidRPr="000606A3">
        <w:rPr>
          <w:rFonts w:asciiTheme="majorBidi" w:hAnsiTheme="majorBidi" w:cstheme="majorBidi"/>
        </w:rPr>
        <w:t>sub-</w:t>
      </w:r>
      <w:r w:rsidR="00C41C56" w:rsidRPr="000606A3">
        <w:rPr>
          <w:rFonts w:asciiTheme="majorBidi" w:hAnsiTheme="majorBidi" w:cstheme="majorBidi"/>
        </w:rPr>
        <w:t>question, and</w:t>
      </w:r>
      <w:r w:rsidRPr="000606A3">
        <w:rPr>
          <w:rFonts w:asciiTheme="majorBidi" w:hAnsiTheme="majorBidi" w:cstheme="majorBidi"/>
        </w:rPr>
        <w:t xml:space="preserve"> </w:t>
      </w:r>
      <w:r w:rsidR="000606A3">
        <w:rPr>
          <w:rFonts w:asciiTheme="majorBidi" w:hAnsiTheme="majorBidi" w:cstheme="majorBidi"/>
          <w:color w:val="000000" w:themeColor="text1"/>
        </w:rPr>
        <w:t>Damon and Sherridan</w:t>
      </w:r>
      <w:r w:rsidRPr="000606A3">
        <w:rPr>
          <w:rFonts w:asciiTheme="majorBidi" w:hAnsiTheme="majorBidi" w:cstheme="majorBidi"/>
          <w:color w:val="000000" w:themeColor="text1"/>
        </w:rPr>
        <w:t xml:space="preserve"> </w:t>
      </w:r>
      <w:r w:rsidR="00D5664D" w:rsidRPr="000606A3">
        <w:rPr>
          <w:rFonts w:asciiTheme="majorBidi" w:hAnsiTheme="majorBidi" w:cstheme="majorBidi"/>
          <w:color w:val="000000" w:themeColor="text1"/>
        </w:rPr>
        <w:t>read</w:t>
      </w:r>
      <w:r w:rsidRPr="000606A3">
        <w:rPr>
          <w:rFonts w:asciiTheme="majorBidi" w:hAnsiTheme="majorBidi" w:cstheme="majorBidi"/>
          <w:color w:val="000000" w:themeColor="text1"/>
        </w:rPr>
        <w:t xml:space="preserve"> the responses to note key themes and </w:t>
      </w:r>
      <w:r w:rsidR="00503889" w:rsidRPr="000606A3">
        <w:rPr>
          <w:rFonts w:asciiTheme="majorBidi" w:hAnsiTheme="majorBidi" w:cstheme="majorBidi"/>
          <w:color w:val="000000" w:themeColor="text1"/>
        </w:rPr>
        <w:t>intensities in the data (Clarke</w:t>
      </w:r>
      <w:r w:rsidRPr="000606A3">
        <w:rPr>
          <w:rFonts w:asciiTheme="majorBidi" w:hAnsiTheme="majorBidi" w:cstheme="majorBidi"/>
          <w:color w:val="000000" w:themeColor="text1"/>
        </w:rPr>
        <w:t xml:space="preserve"> 2005). </w:t>
      </w:r>
      <w:r w:rsidR="00C41C56" w:rsidRPr="000606A3">
        <w:rPr>
          <w:rFonts w:asciiTheme="majorBidi" w:hAnsiTheme="majorBidi" w:cstheme="majorBidi"/>
          <w:color w:val="000000" w:themeColor="text1"/>
        </w:rPr>
        <w:t>As such,</w:t>
      </w:r>
      <w:r w:rsidRPr="000606A3">
        <w:rPr>
          <w:rFonts w:asciiTheme="majorBidi" w:hAnsiTheme="majorBidi" w:cstheme="majorBidi"/>
          <w:color w:val="000000" w:themeColor="text1"/>
        </w:rPr>
        <w:t xml:space="preserve"> the thematic analysis proc</w:t>
      </w:r>
      <w:r w:rsidR="00C41C56" w:rsidRPr="000606A3">
        <w:rPr>
          <w:rFonts w:asciiTheme="majorBidi" w:hAnsiTheme="majorBidi" w:cstheme="majorBidi"/>
          <w:color w:val="000000" w:themeColor="text1"/>
        </w:rPr>
        <w:t xml:space="preserve">eeded inductively from the data, </w:t>
      </w:r>
      <w:r w:rsidRPr="000606A3">
        <w:rPr>
          <w:rFonts w:asciiTheme="majorBidi" w:hAnsiTheme="majorBidi" w:cstheme="majorBidi"/>
          <w:color w:val="000000" w:themeColor="text1"/>
        </w:rPr>
        <w:t>form</w:t>
      </w:r>
      <w:r w:rsidR="00C41C56" w:rsidRPr="000606A3">
        <w:rPr>
          <w:rFonts w:asciiTheme="majorBidi" w:hAnsiTheme="majorBidi" w:cstheme="majorBidi"/>
          <w:color w:val="000000" w:themeColor="text1"/>
        </w:rPr>
        <w:t>ing</w:t>
      </w:r>
      <w:r w:rsidRPr="000606A3">
        <w:rPr>
          <w:rFonts w:asciiTheme="majorBidi" w:hAnsiTheme="majorBidi" w:cstheme="majorBidi"/>
          <w:color w:val="000000" w:themeColor="text1"/>
        </w:rPr>
        <w:t xml:space="preserve"> the basis of the findings. </w:t>
      </w:r>
      <w:r w:rsidR="000606A3">
        <w:rPr>
          <w:rFonts w:asciiTheme="majorBidi" w:hAnsiTheme="majorBidi" w:cstheme="majorBidi"/>
          <w:color w:val="000000" w:themeColor="text1"/>
        </w:rPr>
        <w:t>Damon and Sherridan</w:t>
      </w:r>
      <w:r w:rsidRPr="000606A3">
        <w:rPr>
          <w:rFonts w:asciiTheme="majorBidi" w:hAnsiTheme="majorBidi" w:cstheme="majorBidi"/>
          <w:color w:val="000000" w:themeColor="text1"/>
        </w:rPr>
        <w:t xml:space="preserve"> wrote the analysis of findings</w:t>
      </w:r>
      <w:r w:rsidR="00C41C56" w:rsidRPr="000606A3">
        <w:rPr>
          <w:rFonts w:asciiTheme="majorBidi" w:hAnsiTheme="majorBidi" w:cstheme="majorBidi"/>
          <w:color w:val="000000" w:themeColor="text1"/>
        </w:rPr>
        <w:t>, sharing</w:t>
      </w:r>
      <w:r w:rsidRPr="000606A3">
        <w:rPr>
          <w:rFonts w:asciiTheme="majorBidi" w:hAnsiTheme="majorBidi" w:cstheme="majorBidi"/>
          <w:color w:val="000000" w:themeColor="text1"/>
        </w:rPr>
        <w:t xml:space="preserve"> this with </w:t>
      </w:r>
      <w:r w:rsidR="000606A3">
        <w:rPr>
          <w:rFonts w:asciiTheme="majorBidi" w:hAnsiTheme="majorBidi" w:cstheme="majorBidi"/>
          <w:color w:val="000000" w:themeColor="text1"/>
        </w:rPr>
        <w:t>Jeanette and Ann-Marie</w:t>
      </w:r>
      <w:r w:rsidRPr="000606A3">
        <w:rPr>
          <w:rFonts w:asciiTheme="majorBidi" w:hAnsiTheme="majorBidi" w:cstheme="majorBidi"/>
          <w:color w:val="000000" w:themeColor="text1"/>
        </w:rPr>
        <w:t xml:space="preserve"> </w:t>
      </w:r>
      <w:r w:rsidR="00C41C56" w:rsidRPr="000606A3">
        <w:rPr>
          <w:rFonts w:asciiTheme="majorBidi" w:hAnsiTheme="majorBidi" w:cstheme="majorBidi"/>
          <w:color w:val="000000" w:themeColor="text1"/>
        </w:rPr>
        <w:t>to</w:t>
      </w:r>
      <w:r w:rsidRPr="000606A3">
        <w:rPr>
          <w:rFonts w:asciiTheme="majorBidi" w:hAnsiTheme="majorBidi" w:cstheme="majorBidi"/>
          <w:color w:val="000000" w:themeColor="text1"/>
        </w:rPr>
        <w:t xml:space="preserve"> provide</w:t>
      </w:r>
      <w:r w:rsidR="00C41C56" w:rsidRPr="000606A3">
        <w:rPr>
          <w:rFonts w:asciiTheme="majorBidi" w:hAnsiTheme="majorBidi" w:cstheme="majorBidi"/>
          <w:color w:val="000000" w:themeColor="text1"/>
        </w:rPr>
        <w:t xml:space="preserve"> further clarification</w:t>
      </w:r>
      <w:r w:rsidRPr="000606A3">
        <w:rPr>
          <w:rFonts w:asciiTheme="majorBidi" w:hAnsiTheme="majorBidi" w:cstheme="majorBidi"/>
          <w:color w:val="000000" w:themeColor="text1"/>
        </w:rPr>
        <w:t xml:space="preserve"> </w:t>
      </w:r>
      <w:r w:rsidR="00C41C56" w:rsidRPr="000606A3">
        <w:rPr>
          <w:rFonts w:asciiTheme="majorBidi" w:hAnsiTheme="majorBidi" w:cstheme="majorBidi"/>
          <w:color w:val="000000" w:themeColor="text1"/>
        </w:rPr>
        <w:t>and</w:t>
      </w:r>
      <w:r w:rsidRPr="000606A3">
        <w:rPr>
          <w:rFonts w:asciiTheme="majorBidi" w:hAnsiTheme="majorBidi" w:cstheme="majorBidi"/>
          <w:color w:val="000000" w:themeColor="text1"/>
        </w:rPr>
        <w:t xml:space="preserve"> enhance the analysis.</w:t>
      </w:r>
      <w:r w:rsidR="00EF51A9" w:rsidRPr="000606A3">
        <w:rPr>
          <w:rFonts w:asciiTheme="majorBidi" w:hAnsiTheme="majorBidi" w:cstheme="majorBidi"/>
          <w:color w:val="000000" w:themeColor="text1"/>
        </w:rPr>
        <w:t xml:space="preserve"> </w:t>
      </w:r>
      <w:r w:rsidR="00C41C56" w:rsidRPr="000606A3">
        <w:rPr>
          <w:rFonts w:asciiTheme="majorBidi" w:hAnsiTheme="majorBidi" w:cstheme="majorBidi"/>
          <w:color w:val="000000" w:themeColor="text1"/>
        </w:rPr>
        <w:t>We structured the</w:t>
      </w:r>
      <w:r w:rsidR="00EF51A9" w:rsidRPr="000606A3">
        <w:rPr>
          <w:rFonts w:asciiTheme="majorBidi" w:hAnsiTheme="majorBidi" w:cstheme="majorBidi"/>
          <w:color w:val="000000" w:themeColor="text1"/>
        </w:rPr>
        <w:t xml:space="preserve"> findings </w:t>
      </w:r>
      <w:r w:rsidR="004A6740" w:rsidRPr="000606A3">
        <w:rPr>
          <w:rFonts w:asciiTheme="majorBidi" w:hAnsiTheme="majorBidi" w:cstheme="majorBidi"/>
          <w:color w:val="000000" w:themeColor="text1"/>
        </w:rPr>
        <w:t xml:space="preserve">according to influences that enabled and constrained successful personalisation, </w:t>
      </w:r>
      <w:r w:rsidR="00EF51A9" w:rsidRPr="000606A3">
        <w:rPr>
          <w:rFonts w:asciiTheme="majorBidi" w:hAnsiTheme="majorBidi" w:cstheme="majorBidi"/>
          <w:color w:val="000000" w:themeColor="text1"/>
        </w:rPr>
        <w:t>using themes developed through the analysis.</w:t>
      </w:r>
    </w:p>
    <w:p w14:paraId="6480B661" w14:textId="77777777" w:rsidR="00D80D22" w:rsidRPr="000606A3" w:rsidRDefault="00D80D22" w:rsidP="00101BCE">
      <w:pPr>
        <w:jc w:val="both"/>
        <w:rPr>
          <w:rFonts w:asciiTheme="majorBidi" w:hAnsiTheme="majorBidi" w:cstheme="majorBidi"/>
          <w:color w:val="000000" w:themeColor="text1"/>
        </w:rPr>
      </w:pPr>
    </w:p>
    <w:p w14:paraId="38E1A57E" w14:textId="6DD4605B" w:rsidR="008B7180" w:rsidRPr="000606A3" w:rsidRDefault="5B80017E" w:rsidP="003F01F3">
      <w:pPr>
        <w:spacing w:line="480" w:lineRule="auto"/>
        <w:jc w:val="both"/>
        <w:outlineLvl w:val="0"/>
        <w:rPr>
          <w:rFonts w:asciiTheme="majorBidi" w:hAnsiTheme="majorBidi" w:cstheme="majorBidi"/>
          <w:b/>
          <w:bCs/>
          <w:i/>
          <w:iCs/>
        </w:rPr>
      </w:pPr>
      <w:r w:rsidRPr="000606A3">
        <w:rPr>
          <w:rFonts w:asciiTheme="majorBidi" w:hAnsiTheme="majorBidi" w:cstheme="majorBidi"/>
          <w:b/>
          <w:bCs/>
          <w:i/>
          <w:iCs/>
        </w:rPr>
        <w:t xml:space="preserve">Addressing </w:t>
      </w:r>
      <w:r w:rsidR="0010625D" w:rsidRPr="000606A3">
        <w:rPr>
          <w:rFonts w:asciiTheme="majorBidi" w:hAnsiTheme="majorBidi" w:cstheme="majorBidi"/>
          <w:b/>
          <w:bCs/>
          <w:i/>
          <w:iCs/>
        </w:rPr>
        <w:t>l</w:t>
      </w:r>
      <w:r w:rsidRPr="000606A3">
        <w:rPr>
          <w:rFonts w:asciiTheme="majorBidi" w:hAnsiTheme="majorBidi" w:cstheme="majorBidi"/>
          <w:b/>
          <w:bCs/>
          <w:i/>
          <w:iCs/>
        </w:rPr>
        <w:t xml:space="preserve">imitations of the </w:t>
      </w:r>
      <w:r w:rsidR="0010625D" w:rsidRPr="000606A3">
        <w:rPr>
          <w:rFonts w:asciiTheme="majorBidi" w:hAnsiTheme="majorBidi" w:cstheme="majorBidi"/>
          <w:b/>
          <w:bCs/>
          <w:i/>
          <w:iCs/>
        </w:rPr>
        <w:t>s</w:t>
      </w:r>
      <w:r w:rsidRPr="000606A3">
        <w:rPr>
          <w:rFonts w:asciiTheme="majorBidi" w:hAnsiTheme="majorBidi" w:cstheme="majorBidi"/>
          <w:b/>
          <w:bCs/>
          <w:i/>
          <w:iCs/>
        </w:rPr>
        <w:t>tudy</w:t>
      </w:r>
    </w:p>
    <w:p w14:paraId="4396AF16" w14:textId="77777777" w:rsidR="00EF6700" w:rsidRPr="000606A3" w:rsidRDefault="00067B3F" w:rsidP="00522DBE">
      <w:pPr>
        <w:spacing w:line="480" w:lineRule="auto"/>
        <w:rPr>
          <w:rFonts w:asciiTheme="majorBidi" w:hAnsiTheme="majorBidi" w:cstheme="majorBidi"/>
        </w:rPr>
      </w:pPr>
      <w:r w:rsidRPr="000606A3">
        <w:rPr>
          <w:rFonts w:asciiTheme="majorBidi" w:hAnsiTheme="majorBidi" w:cstheme="majorBidi"/>
        </w:rPr>
        <w:t xml:space="preserve">We took </w:t>
      </w:r>
      <w:r w:rsidR="75C15874" w:rsidRPr="000606A3">
        <w:rPr>
          <w:rFonts w:asciiTheme="majorBidi" w:hAnsiTheme="majorBidi" w:cstheme="majorBidi"/>
        </w:rPr>
        <w:t xml:space="preserve">steps to overcome limitations in the research design and enhance the trustworthiness of the data. </w:t>
      </w:r>
      <w:r w:rsidR="009055AF" w:rsidRPr="000606A3">
        <w:rPr>
          <w:rFonts w:asciiTheme="majorBidi" w:hAnsiTheme="majorBidi" w:cstheme="majorBidi"/>
        </w:rPr>
        <w:t>As explained by Fawcett and Watson (2016), t</w:t>
      </w:r>
      <w:r w:rsidR="5B80017E" w:rsidRPr="000606A3">
        <w:rPr>
          <w:rFonts w:asciiTheme="majorBidi" w:hAnsiTheme="majorBidi" w:cstheme="majorBidi"/>
        </w:rPr>
        <w:t>he use of naturalistic observations can produce masses of unstructured data making it difficult to co</w:t>
      </w:r>
      <w:r w:rsidR="009055AF" w:rsidRPr="000606A3">
        <w:rPr>
          <w:rFonts w:asciiTheme="majorBidi" w:hAnsiTheme="majorBidi" w:cstheme="majorBidi"/>
        </w:rPr>
        <w:t>mpare observations</w:t>
      </w:r>
      <w:r w:rsidR="5B80017E" w:rsidRPr="000606A3">
        <w:rPr>
          <w:rFonts w:asciiTheme="majorBidi" w:hAnsiTheme="majorBidi" w:cstheme="majorBidi"/>
        </w:rPr>
        <w:t>. To address such limitations, two researchers were present in the c</w:t>
      </w:r>
      <w:r w:rsidRPr="000606A3">
        <w:rPr>
          <w:rFonts w:asciiTheme="majorBidi" w:hAnsiTheme="majorBidi" w:cstheme="majorBidi"/>
        </w:rPr>
        <w:t>lassroom for each observation,</w:t>
      </w:r>
      <w:r w:rsidR="5B80017E" w:rsidRPr="000606A3">
        <w:rPr>
          <w:rFonts w:asciiTheme="majorBidi" w:hAnsiTheme="majorBidi" w:cstheme="majorBidi"/>
        </w:rPr>
        <w:t xml:space="preserve"> followed by sharing and discussion sessions where notes were compared and clarified. The literacy </w:t>
      </w:r>
      <w:r w:rsidRPr="000606A3">
        <w:rPr>
          <w:rFonts w:asciiTheme="majorBidi" w:hAnsiTheme="majorBidi" w:cstheme="majorBidi"/>
        </w:rPr>
        <w:t>leaders</w:t>
      </w:r>
      <w:r w:rsidR="5B80017E" w:rsidRPr="000606A3">
        <w:rPr>
          <w:rFonts w:asciiTheme="majorBidi" w:hAnsiTheme="majorBidi" w:cstheme="majorBidi"/>
        </w:rPr>
        <w:t xml:space="preserve"> participated in subsequent critical reflective conversations and co-author</w:t>
      </w:r>
      <w:r w:rsidRPr="000606A3">
        <w:rPr>
          <w:rFonts w:asciiTheme="majorBidi" w:hAnsiTheme="majorBidi" w:cstheme="majorBidi"/>
        </w:rPr>
        <w:t>ed</w:t>
      </w:r>
      <w:r w:rsidR="5B80017E" w:rsidRPr="000606A3">
        <w:rPr>
          <w:rFonts w:asciiTheme="majorBidi" w:hAnsiTheme="majorBidi" w:cstheme="majorBidi"/>
        </w:rPr>
        <w:t xml:space="preserve"> this </w:t>
      </w:r>
      <w:r w:rsidR="009055AF" w:rsidRPr="000606A3">
        <w:rPr>
          <w:rFonts w:asciiTheme="majorBidi" w:hAnsiTheme="majorBidi" w:cstheme="majorBidi"/>
        </w:rPr>
        <w:t>paper</w:t>
      </w:r>
      <w:r w:rsidR="5B80017E" w:rsidRPr="000606A3">
        <w:rPr>
          <w:rFonts w:asciiTheme="majorBidi" w:hAnsiTheme="majorBidi" w:cstheme="majorBidi"/>
        </w:rPr>
        <w:t xml:space="preserve">, providing opportunities to check the trustworthiness of the account of the partnership. </w:t>
      </w:r>
      <w:r w:rsidR="009240C4" w:rsidRPr="000606A3">
        <w:rPr>
          <w:rFonts w:asciiTheme="majorBidi" w:hAnsiTheme="majorBidi" w:cstheme="majorBidi"/>
        </w:rPr>
        <w:t>As t</w:t>
      </w:r>
      <w:r w:rsidR="5B80017E" w:rsidRPr="000606A3">
        <w:rPr>
          <w:rFonts w:asciiTheme="majorBidi" w:hAnsiTheme="majorBidi" w:cstheme="majorBidi"/>
        </w:rPr>
        <w:t xml:space="preserve">his study was conducted </w:t>
      </w:r>
      <w:r w:rsidR="009240C4" w:rsidRPr="000606A3">
        <w:rPr>
          <w:rFonts w:asciiTheme="majorBidi" w:hAnsiTheme="majorBidi" w:cstheme="majorBidi"/>
        </w:rPr>
        <w:t>at</w:t>
      </w:r>
      <w:r w:rsidR="00EF51A9" w:rsidRPr="000606A3">
        <w:rPr>
          <w:rFonts w:asciiTheme="majorBidi" w:hAnsiTheme="majorBidi" w:cstheme="majorBidi"/>
        </w:rPr>
        <w:t xml:space="preserve"> one school </w:t>
      </w:r>
      <w:r w:rsidRPr="000606A3">
        <w:rPr>
          <w:rFonts w:asciiTheme="majorBidi" w:hAnsiTheme="majorBidi" w:cstheme="majorBidi"/>
        </w:rPr>
        <w:t xml:space="preserve">in one setting, </w:t>
      </w:r>
      <w:r w:rsidR="5B80017E" w:rsidRPr="000606A3">
        <w:rPr>
          <w:rFonts w:asciiTheme="majorBidi" w:hAnsiTheme="majorBidi" w:cstheme="majorBidi"/>
        </w:rPr>
        <w:t xml:space="preserve">the results are </w:t>
      </w:r>
      <w:r w:rsidRPr="000606A3">
        <w:rPr>
          <w:rFonts w:asciiTheme="majorBidi" w:hAnsiTheme="majorBidi" w:cstheme="majorBidi"/>
        </w:rPr>
        <w:t>not intended to be generalised</w:t>
      </w:r>
      <w:r w:rsidR="5B80017E" w:rsidRPr="000606A3">
        <w:rPr>
          <w:rFonts w:asciiTheme="majorBidi" w:hAnsiTheme="majorBidi" w:cstheme="majorBidi"/>
        </w:rPr>
        <w:t xml:space="preserve"> to other Australian school contexts. </w:t>
      </w:r>
    </w:p>
    <w:p w14:paraId="06C7B071" w14:textId="77777777" w:rsidR="003D27AF" w:rsidRPr="000606A3" w:rsidRDefault="003D27AF" w:rsidP="00101BCE">
      <w:pPr>
        <w:ind w:firstLine="426"/>
        <w:jc w:val="both"/>
        <w:outlineLvl w:val="0"/>
        <w:rPr>
          <w:rFonts w:asciiTheme="majorBidi" w:hAnsiTheme="majorBidi" w:cstheme="majorBidi"/>
        </w:rPr>
      </w:pPr>
    </w:p>
    <w:p w14:paraId="35C8A389" w14:textId="078168F7" w:rsidR="00B8228A" w:rsidRPr="000606A3" w:rsidRDefault="5B80017E" w:rsidP="003F01F3">
      <w:pPr>
        <w:spacing w:line="480" w:lineRule="auto"/>
        <w:jc w:val="both"/>
        <w:outlineLvl w:val="0"/>
        <w:rPr>
          <w:rFonts w:asciiTheme="majorBidi" w:hAnsiTheme="majorBidi" w:cstheme="majorBidi"/>
          <w:b/>
          <w:bCs/>
          <w:i/>
          <w:iCs/>
        </w:rPr>
      </w:pPr>
      <w:r w:rsidRPr="000606A3">
        <w:rPr>
          <w:rFonts w:asciiTheme="majorBidi" w:hAnsiTheme="majorBidi" w:cstheme="majorBidi"/>
          <w:b/>
          <w:bCs/>
          <w:i/>
          <w:iCs/>
        </w:rPr>
        <w:t xml:space="preserve">Research </w:t>
      </w:r>
      <w:r w:rsidR="0010625D" w:rsidRPr="000606A3">
        <w:rPr>
          <w:rFonts w:asciiTheme="majorBidi" w:hAnsiTheme="majorBidi" w:cstheme="majorBidi"/>
          <w:b/>
          <w:bCs/>
          <w:i/>
          <w:iCs/>
        </w:rPr>
        <w:t>e</w:t>
      </w:r>
      <w:r w:rsidRPr="000606A3">
        <w:rPr>
          <w:rFonts w:asciiTheme="majorBidi" w:hAnsiTheme="majorBidi" w:cstheme="majorBidi"/>
          <w:b/>
          <w:bCs/>
          <w:i/>
          <w:iCs/>
        </w:rPr>
        <w:t xml:space="preserve">thics </w:t>
      </w:r>
    </w:p>
    <w:p w14:paraId="6D36995B" w14:textId="760B17FF" w:rsidR="00B8228A" w:rsidRPr="000606A3" w:rsidRDefault="00AC61A5" w:rsidP="00AC61A5">
      <w:pPr>
        <w:spacing w:line="480" w:lineRule="auto"/>
        <w:rPr>
          <w:rFonts w:asciiTheme="majorBidi" w:hAnsiTheme="majorBidi" w:cstheme="majorBidi"/>
        </w:rPr>
      </w:pPr>
      <w:r w:rsidRPr="000606A3">
        <w:rPr>
          <w:rFonts w:asciiTheme="majorBidi" w:hAnsiTheme="majorBidi" w:cstheme="majorBidi"/>
        </w:rPr>
        <w:t>Ethics approval for</w:t>
      </w:r>
      <w:r w:rsidR="5B80017E" w:rsidRPr="000606A3">
        <w:rPr>
          <w:rFonts w:asciiTheme="majorBidi" w:hAnsiTheme="majorBidi" w:cstheme="majorBidi"/>
        </w:rPr>
        <w:t xml:space="preserve"> the research was obtained through the </w:t>
      </w:r>
      <w:r w:rsidR="000606A3">
        <w:rPr>
          <w:rFonts w:asciiTheme="majorBidi" w:hAnsiTheme="majorBidi" w:cstheme="majorBidi"/>
        </w:rPr>
        <w:t>Tasmanian Social Sciences Human Research Ethics Committee</w:t>
      </w:r>
      <w:r w:rsidR="5B80017E" w:rsidRPr="000606A3">
        <w:rPr>
          <w:rFonts w:asciiTheme="majorBidi" w:hAnsiTheme="majorBidi" w:cstheme="majorBidi"/>
        </w:rPr>
        <w:t xml:space="preserve"> and the </w:t>
      </w:r>
      <w:r w:rsidR="000606A3">
        <w:rPr>
          <w:rFonts w:asciiTheme="majorBidi" w:hAnsiTheme="majorBidi" w:cstheme="majorBidi"/>
        </w:rPr>
        <w:t>Department of Education, Tasmania</w:t>
      </w:r>
      <w:r w:rsidR="5B80017E" w:rsidRPr="000606A3">
        <w:rPr>
          <w:rFonts w:asciiTheme="majorBidi" w:hAnsiTheme="majorBidi" w:cstheme="majorBidi"/>
        </w:rPr>
        <w:t xml:space="preserve">. Within the school, ethics approval was negotiated with </w:t>
      </w:r>
      <w:r w:rsidRPr="000606A3">
        <w:rPr>
          <w:rFonts w:asciiTheme="majorBidi" w:hAnsiTheme="majorBidi" w:cstheme="majorBidi"/>
        </w:rPr>
        <w:t xml:space="preserve">teaching staff, </w:t>
      </w:r>
      <w:r w:rsidR="5B80017E" w:rsidRPr="000606A3">
        <w:rPr>
          <w:rFonts w:asciiTheme="majorBidi" w:hAnsiTheme="majorBidi" w:cstheme="majorBidi"/>
        </w:rPr>
        <w:t>involv</w:t>
      </w:r>
      <w:r w:rsidRPr="000606A3">
        <w:rPr>
          <w:rFonts w:asciiTheme="majorBidi" w:hAnsiTheme="majorBidi" w:cstheme="majorBidi"/>
        </w:rPr>
        <w:t>ing</w:t>
      </w:r>
      <w:r w:rsidR="5B80017E" w:rsidRPr="000606A3">
        <w:rPr>
          <w:rFonts w:asciiTheme="majorBidi" w:hAnsiTheme="majorBidi" w:cstheme="majorBidi"/>
        </w:rPr>
        <w:t xml:space="preserve"> ongoing conversations with the teaching team. For example, during a session of reporting data analysis to </w:t>
      </w:r>
      <w:r w:rsidR="0098112C" w:rsidRPr="000606A3">
        <w:rPr>
          <w:rFonts w:asciiTheme="majorBidi" w:hAnsiTheme="majorBidi" w:cstheme="majorBidi"/>
        </w:rPr>
        <w:t>Y</w:t>
      </w:r>
      <w:r w:rsidR="5B80017E" w:rsidRPr="000606A3">
        <w:rPr>
          <w:rFonts w:asciiTheme="majorBidi" w:hAnsiTheme="majorBidi" w:cstheme="majorBidi"/>
        </w:rPr>
        <w:t xml:space="preserve">ear 7 teachers, the researchers asked about the teachers’ comfort with having observations conducted in their classes. This opened a conversation about concerns some teachers might have who were on </w:t>
      </w:r>
      <w:r w:rsidR="5B80017E" w:rsidRPr="000606A3">
        <w:rPr>
          <w:rFonts w:asciiTheme="majorBidi" w:hAnsiTheme="majorBidi" w:cstheme="majorBidi"/>
        </w:rPr>
        <w:lastRenderedPageBreak/>
        <w:t xml:space="preserve">short-term contracts, and who may </w:t>
      </w:r>
      <w:r w:rsidRPr="000606A3">
        <w:rPr>
          <w:rFonts w:asciiTheme="majorBidi" w:hAnsiTheme="majorBidi" w:cstheme="majorBidi"/>
        </w:rPr>
        <w:t>have fe</w:t>
      </w:r>
      <w:r w:rsidR="5B80017E" w:rsidRPr="000606A3">
        <w:rPr>
          <w:rFonts w:asciiTheme="majorBidi" w:hAnsiTheme="majorBidi" w:cstheme="majorBidi"/>
        </w:rPr>
        <w:t>l</w:t>
      </w:r>
      <w:r w:rsidRPr="000606A3">
        <w:rPr>
          <w:rFonts w:asciiTheme="majorBidi" w:hAnsiTheme="majorBidi" w:cstheme="majorBidi"/>
        </w:rPr>
        <w:t>t</w:t>
      </w:r>
      <w:r w:rsidR="5B80017E" w:rsidRPr="000606A3">
        <w:rPr>
          <w:rFonts w:asciiTheme="majorBidi" w:hAnsiTheme="majorBidi" w:cstheme="majorBidi"/>
        </w:rPr>
        <w:t xml:space="preserve"> </w:t>
      </w:r>
      <w:r w:rsidRPr="000606A3">
        <w:rPr>
          <w:rFonts w:asciiTheme="majorBidi" w:hAnsiTheme="majorBidi" w:cstheme="majorBidi"/>
        </w:rPr>
        <w:t xml:space="preserve">the researchers were judging </w:t>
      </w:r>
      <w:r w:rsidR="5B80017E" w:rsidRPr="000606A3">
        <w:rPr>
          <w:rFonts w:asciiTheme="majorBidi" w:hAnsiTheme="majorBidi" w:cstheme="majorBidi"/>
        </w:rPr>
        <w:t xml:space="preserve">their practice through the research. Conversations between the researchers and </w:t>
      </w:r>
      <w:r w:rsidRPr="000606A3">
        <w:rPr>
          <w:rFonts w:asciiTheme="majorBidi" w:hAnsiTheme="majorBidi" w:cstheme="majorBidi"/>
        </w:rPr>
        <w:t>teachers</w:t>
      </w:r>
      <w:r w:rsidR="5B80017E" w:rsidRPr="000606A3">
        <w:rPr>
          <w:rFonts w:asciiTheme="majorBidi" w:hAnsiTheme="majorBidi" w:cstheme="majorBidi"/>
        </w:rPr>
        <w:t xml:space="preserve"> considered the ways in which the c</w:t>
      </w:r>
      <w:r w:rsidRPr="000606A3">
        <w:rPr>
          <w:rFonts w:asciiTheme="majorBidi" w:hAnsiTheme="majorBidi" w:cstheme="majorBidi"/>
        </w:rPr>
        <w:t>lassroom observations could be</w:t>
      </w:r>
      <w:r w:rsidR="5B80017E" w:rsidRPr="000606A3">
        <w:rPr>
          <w:rFonts w:asciiTheme="majorBidi" w:hAnsiTheme="majorBidi" w:cstheme="majorBidi"/>
        </w:rPr>
        <w:t xml:space="preserve"> supportive and nourishing rather than surveillance practice. This was an area in which tensions were </w:t>
      </w:r>
      <w:r w:rsidRPr="000606A3">
        <w:rPr>
          <w:rFonts w:asciiTheme="majorBidi" w:hAnsiTheme="majorBidi" w:cstheme="majorBidi"/>
        </w:rPr>
        <w:t xml:space="preserve">occasionally </w:t>
      </w:r>
      <w:r w:rsidR="5B80017E" w:rsidRPr="000606A3">
        <w:rPr>
          <w:rFonts w:asciiTheme="majorBidi" w:hAnsiTheme="majorBidi" w:cstheme="majorBidi"/>
        </w:rPr>
        <w:t>evident and these were negotiated through conversations between teachers, researchers, and literacy leaders. These tensions are explored further in the following sections.</w:t>
      </w:r>
    </w:p>
    <w:p w14:paraId="62A6290C" w14:textId="77777777" w:rsidR="005700B7" w:rsidRPr="000606A3" w:rsidRDefault="005700B7" w:rsidP="00101BCE">
      <w:pPr>
        <w:jc w:val="both"/>
        <w:outlineLvl w:val="0"/>
        <w:rPr>
          <w:rFonts w:asciiTheme="majorBidi" w:hAnsiTheme="majorBidi" w:cstheme="majorBidi"/>
          <w:b/>
          <w:u w:val="single"/>
        </w:rPr>
      </w:pPr>
    </w:p>
    <w:p w14:paraId="1B81AE44" w14:textId="0AA48069" w:rsidR="00D5664D" w:rsidRPr="000606A3" w:rsidRDefault="00F8283F" w:rsidP="003F01F3">
      <w:pPr>
        <w:spacing w:line="480" w:lineRule="auto"/>
        <w:jc w:val="both"/>
        <w:outlineLvl w:val="0"/>
        <w:rPr>
          <w:rFonts w:asciiTheme="majorBidi" w:hAnsiTheme="majorBidi" w:cstheme="majorBidi"/>
          <w:b/>
        </w:rPr>
      </w:pPr>
      <w:r w:rsidRPr="000606A3">
        <w:rPr>
          <w:rFonts w:asciiTheme="majorBidi" w:hAnsiTheme="majorBidi" w:cstheme="majorBidi"/>
          <w:b/>
        </w:rPr>
        <w:t>Results</w:t>
      </w:r>
    </w:p>
    <w:p w14:paraId="590738AC" w14:textId="77777777" w:rsidR="00FD75CC" w:rsidRPr="000606A3" w:rsidRDefault="00070ABF" w:rsidP="005700B7">
      <w:pPr>
        <w:spacing w:line="480" w:lineRule="auto"/>
        <w:rPr>
          <w:rFonts w:asciiTheme="majorBidi" w:hAnsiTheme="majorBidi" w:cstheme="majorBidi"/>
        </w:rPr>
      </w:pPr>
      <w:r w:rsidRPr="000606A3">
        <w:rPr>
          <w:rFonts w:asciiTheme="majorBidi" w:hAnsiTheme="majorBidi" w:cstheme="majorBidi"/>
        </w:rPr>
        <w:t>The</w:t>
      </w:r>
      <w:r w:rsidR="005700B7" w:rsidRPr="000606A3">
        <w:rPr>
          <w:rFonts w:asciiTheme="majorBidi" w:hAnsiTheme="majorBidi" w:cstheme="majorBidi"/>
        </w:rPr>
        <w:t xml:space="preserve"> research findings</w:t>
      </w:r>
      <w:r w:rsidRPr="000606A3">
        <w:rPr>
          <w:rFonts w:asciiTheme="majorBidi" w:hAnsiTheme="majorBidi" w:cstheme="majorBidi"/>
        </w:rPr>
        <w:t xml:space="preserve"> </w:t>
      </w:r>
      <w:r w:rsidR="00FD75CC" w:rsidRPr="000606A3">
        <w:rPr>
          <w:rFonts w:asciiTheme="majorBidi" w:hAnsiTheme="majorBidi" w:cstheme="majorBidi"/>
        </w:rPr>
        <w:t>are presented under the fo</w:t>
      </w:r>
      <w:r w:rsidR="00D26860" w:rsidRPr="000606A3">
        <w:rPr>
          <w:rFonts w:asciiTheme="majorBidi" w:hAnsiTheme="majorBidi" w:cstheme="majorBidi"/>
        </w:rPr>
        <w:t>llowing headings</w:t>
      </w:r>
      <w:r w:rsidR="00FD75CC" w:rsidRPr="000606A3">
        <w:rPr>
          <w:rFonts w:asciiTheme="majorBidi" w:hAnsiTheme="majorBidi" w:cstheme="majorBidi"/>
        </w:rPr>
        <w:t>: teacher planning, teacher roles, teacher affordance of student choice,</w:t>
      </w:r>
      <w:r w:rsidR="00D26860" w:rsidRPr="000606A3">
        <w:rPr>
          <w:rFonts w:asciiTheme="majorBidi" w:hAnsiTheme="majorBidi" w:cstheme="majorBidi"/>
        </w:rPr>
        <w:t xml:space="preserve"> and</w:t>
      </w:r>
      <w:r w:rsidR="00FD75CC" w:rsidRPr="000606A3">
        <w:rPr>
          <w:rFonts w:asciiTheme="majorBidi" w:hAnsiTheme="majorBidi" w:cstheme="majorBidi"/>
        </w:rPr>
        <w:t xml:space="preserve"> teacher uncertainty</w:t>
      </w:r>
      <w:r w:rsidR="00D26860" w:rsidRPr="000606A3">
        <w:rPr>
          <w:rFonts w:asciiTheme="majorBidi" w:hAnsiTheme="majorBidi" w:cstheme="majorBidi"/>
        </w:rPr>
        <w:t>.</w:t>
      </w:r>
    </w:p>
    <w:p w14:paraId="051613C0" w14:textId="77777777" w:rsidR="00A90AAA" w:rsidRPr="000606A3" w:rsidRDefault="00B65633" w:rsidP="00101BCE">
      <w:pPr>
        <w:jc w:val="both"/>
        <w:rPr>
          <w:rFonts w:asciiTheme="majorBidi" w:hAnsiTheme="majorBidi" w:cstheme="majorBidi"/>
          <w:b/>
          <w:bCs/>
          <w:i/>
          <w:iCs/>
        </w:rPr>
      </w:pPr>
      <w:r w:rsidRPr="000606A3">
        <w:rPr>
          <w:rFonts w:asciiTheme="majorBidi" w:hAnsiTheme="majorBidi" w:cstheme="majorBidi"/>
          <w:b/>
          <w:bCs/>
          <w:i/>
          <w:iCs/>
        </w:rPr>
        <w:t xml:space="preserve"> </w:t>
      </w:r>
    </w:p>
    <w:p w14:paraId="3B006A7E" w14:textId="2B68DA49" w:rsidR="001C5F9D" w:rsidRPr="000606A3" w:rsidRDefault="001C5F9D" w:rsidP="003F01F3">
      <w:pPr>
        <w:spacing w:line="480" w:lineRule="auto"/>
        <w:jc w:val="both"/>
        <w:rPr>
          <w:rFonts w:asciiTheme="majorBidi" w:hAnsiTheme="majorBidi" w:cstheme="majorBidi"/>
          <w:b/>
          <w:bCs/>
          <w:i/>
          <w:iCs/>
        </w:rPr>
      </w:pPr>
      <w:r w:rsidRPr="000606A3">
        <w:rPr>
          <w:rFonts w:asciiTheme="majorBidi" w:hAnsiTheme="majorBidi" w:cstheme="majorBidi"/>
          <w:b/>
          <w:bCs/>
          <w:i/>
          <w:iCs/>
        </w:rPr>
        <w:t>Teacher planning</w:t>
      </w:r>
      <w:r w:rsidR="00FD75CC" w:rsidRPr="000606A3">
        <w:rPr>
          <w:rFonts w:asciiTheme="majorBidi" w:hAnsiTheme="majorBidi" w:cstheme="majorBidi"/>
          <w:b/>
          <w:bCs/>
          <w:i/>
          <w:iCs/>
        </w:rPr>
        <w:t xml:space="preserve"> in the first spelling unit</w:t>
      </w:r>
    </w:p>
    <w:p w14:paraId="1A023107" w14:textId="1065559F" w:rsidR="001E02B6" w:rsidRPr="000606A3" w:rsidRDefault="002012FB" w:rsidP="00303EEA">
      <w:pPr>
        <w:spacing w:line="480" w:lineRule="auto"/>
        <w:rPr>
          <w:rFonts w:asciiTheme="majorBidi" w:hAnsiTheme="majorBidi" w:cstheme="majorBidi"/>
        </w:rPr>
      </w:pPr>
      <w:r w:rsidRPr="000606A3">
        <w:rPr>
          <w:rFonts w:asciiTheme="majorBidi" w:hAnsiTheme="majorBidi" w:cstheme="majorBidi"/>
        </w:rPr>
        <w:t xml:space="preserve">Before teaching the first spelling unit, the literacy </w:t>
      </w:r>
      <w:r w:rsidR="00A43DAB" w:rsidRPr="000606A3">
        <w:rPr>
          <w:rFonts w:asciiTheme="majorBidi" w:hAnsiTheme="majorBidi" w:cstheme="majorBidi"/>
        </w:rPr>
        <w:t>leaders</w:t>
      </w:r>
      <w:r w:rsidRPr="000606A3">
        <w:rPr>
          <w:rFonts w:asciiTheme="majorBidi" w:hAnsiTheme="majorBidi" w:cstheme="majorBidi"/>
        </w:rPr>
        <w:t xml:space="preserve"> met to discuss the unit </w:t>
      </w:r>
      <w:r w:rsidR="001C5F9D" w:rsidRPr="000606A3">
        <w:rPr>
          <w:rFonts w:asciiTheme="majorBidi" w:hAnsiTheme="majorBidi" w:cstheme="majorBidi"/>
        </w:rPr>
        <w:t>and plan various spelling tasks</w:t>
      </w:r>
      <w:r w:rsidRPr="000606A3">
        <w:rPr>
          <w:rFonts w:asciiTheme="majorBidi" w:hAnsiTheme="majorBidi" w:cstheme="majorBidi"/>
        </w:rPr>
        <w:t xml:space="preserve">. In line with </w:t>
      </w:r>
      <w:r w:rsidR="00C32C4B" w:rsidRPr="000606A3">
        <w:rPr>
          <w:rFonts w:asciiTheme="majorBidi" w:hAnsiTheme="majorBidi" w:cstheme="majorBidi"/>
        </w:rPr>
        <w:t>the</w:t>
      </w:r>
      <w:r w:rsidRPr="000606A3">
        <w:rPr>
          <w:rFonts w:asciiTheme="majorBidi" w:hAnsiTheme="majorBidi" w:cstheme="majorBidi"/>
        </w:rPr>
        <w:t xml:space="preserve"> </w:t>
      </w:r>
      <w:r w:rsidR="001C5F9D" w:rsidRPr="000606A3">
        <w:rPr>
          <w:rFonts w:asciiTheme="majorBidi" w:hAnsiTheme="majorBidi" w:cstheme="majorBidi"/>
        </w:rPr>
        <w:t xml:space="preserve">school’s </w:t>
      </w:r>
      <w:r w:rsidRPr="000606A3">
        <w:rPr>
          <w:rFonts w:asciiTheme="majorBidi" w:hAnsiTheme="majorBidi" w:cstheme="majorBidi"/>
        </w:rPr>
        <w:t>cycle of inquiry</w:t>
      </w:r>
      <w:r w:rsidR="00C32C4B" w:rsidRPr="000606A3">
        <w:rPr>
          <w:rFonts w:asciiTheme="majorBidi" w:hAnsiTheme="majorBidi" w:cstheme="majorBidi"/>
        </w:rPr>
        <w:t xml:space="preserve"> approach </w:t>
      </w:r>
      <w:r w:rsidR="00503889" w:rsidRPr="000606A3">
        <w:rPr>
          <w:rFonts w:asciiTheme="majorBidi" w:hAnsiTheme="majorBidi" w:cstheme="majorBidi"/>
        </w:rPr>
        <w:t>(Jensen et al.</w:t>
      </w:r>
      <w:r w:rsidRPr="000606A3">
        <w:rPr>
          <w:rFonts w:asciiTheme="majorBidi" w:hAnsiTheme="majorBidi" w:cstheme="majorBidi"/>
        </w:rPr>
        <w:t xml:space="preserve"> 2016), the </w:t>
      </w:r>
      <w:r w:rsidR="00A43DAB" w:rsidRPr="000606A3">
        <w:rPr>
          <w:rFonts w:asciiTheme="majorBidi" w:hAnsiTheme="majorBidi" w:cstheme="majorBidi"/>
        </w:rPr>
        <w:t>leaders</w:t>
      </w:r>
      <w:r w:rsidRPr="000606A3">
        <w:rPr>
          <w:rFonts w:asciiTheme="majorBidi" w:hAnsiTheme="majorBidi" w:cstheme="majorBidi"/>
        </w:rPr>
        <w:t xml:space="preserve"> </w:t>
      </w:r>
      <w:r w:rsidR="00C32C4B" w:rsidRPr="000606A3">
        <w:rPr>
          <w:rFonts w:asciiTheme="majorBidi" w:hAnsiTheme="majorBidi" w:cstheme="majorBidi"/>
        </w:rPr>
        <w:t>scanned and assessed</w:t>
      </w:r>
      <w:r w:rsidRPr="000606A3">
        <w:rPr>
          <w:rFonts w:asciiTheme="majorBidi" w:hAnsiTheme="majorBidi" w:cstheme="majorBidi"/>
        </w:rPr>
        <w:t xml:space="preserve"> </w:t>
      </w:r>
      <w:r w:rsidR="00C32C4B" w:rsidRPr="000606A3">
        <w:rPr>
          <w:rFonts w:asciiTheme="majorBidi" w:hAnsiTheme="majorBidi" w:cstheme="majorBidi"/>
        </w:rPr>
        <w:t xml:space="preserve">student spelling </w:t>
      </w:r>
      <w:r w:rsidRPr="000606A3">
        <w:rPr>
          <w:rFonts w:asciiTheme="majorBidi" w:hAnsiTheme="majorBidi" w:cstheme="majorBidi"/>
        </w:rPr>
        <w:t>data</w:t>
      </w:r>
      <w:r w:rsidR="00DB6297" w:rsidRPr="000606A3">
        <w:rPr>
          <w:rFonts w:asciiTheme="majorBidi" w:hAnsiTheme="majorBidi" w:cstheme="majorBidi"/>
        </w:rPr>
        <w:t>, including recent single wo</w:t>
      </w:r>
      <w:r w:rsidR="005700B7" w:rsidRPr="000606A3">
        <w:rPr>
          <w:rFonts w:asciiTheme="majorBidi" w:hAnsiTheme="majorBidi" w:cstheme="majorBidi"/>
        </w:rPr>
        <w:t>rd spelling test results</w:t>
      </w:r>
      <w:r w:rsidRPr="000606A3">
        <w:rPr>
          <w:rFonts w:asciiTheme="majorBidi" w:hAnsiTheme="majorBidi" w:cstheme="majorBidi"/>
        </w:rPr>
        <w:t xml:space="preserve">. </w:t>
      </w:r>
      <w:r w:rsidR="005700B7" w:rsidRPr="000606A3">
        <w:rPr>
          <w:rFonts w:asciiTheme="majorBidi" w:hAnsiTheme="majorBidi" w:cstheme="majorBidi"/>
        </w:rPr>
        <w:t>In a reflective conversation</w:t>
      </w:r>
      <w:r w:rsidRPr="000606A3">
        <w:rPr>
          <w:rFonts w:asciiTheme="majorBidi" w:hAnsiTheme="majorBidi" w:cstheme="majorBidi"/>
        </w:rPr>
        <w:t>,</w:t>
      </w:r>
      <w:r w:rsidR="000606A3">
        <w:rPr>
          <w:rFonts w:asciiTheme="majorBidi" w:hAnsiTheme="majorBidi" w:cstheme="majorBidi"/>
        </w:rPr>
        <w:t xml:space="preserve"> Ann-Marie</w:t>
      </w:r>
      <w:r w:rsidR="001C5F9D" w:rsidRPr="000606A3">
        <w:rPr>
          <w:rFonts w:asciiTheme="majorBidi" w:hAnsiTheme="majorBidi" w:cstheme="majorBidi"/>
        </w:rPr>
        <w:t xml:space="preserve"> explained </w:t>
      </w:r>
      <w:r w:rsidR="005700B7" w:rsidRPr="000606A3">
        <w:rPr>
          <w:rFonts w:asciiTheme="majorBidi" w:hAnsiTheme="majorBidi" w:cstheme="majorBidi"/>
        </w:rPr>
        <w:t xml:space="preserve">how </w:t>
      </w:r>
      <w:r w:rsidR="001C5F9D" w:rsidRPr="000606A3">
        <w:rPr>
          <w:rFonts w:asciiTheme="majorBidi" w:hAnsiTheme="majorBidi" w:cstheme="majorBidi"/>
        </w:rPr>
        <w:t xml:space="preserve">the </w:t>
      </w:r>
      <w:r w:rsidR="00A43DAB" w:rsidRPr="000606A3">
        <w:rPr>
          <w:rFonts w:asciiTheme="majorBidi" w:hAnsiTheme="majorBidi" w:cstheme="majorBidi"/>
        </w:rPr>
        <w:t>leaders</w:t>
      </w:r>
      <w:r w:rsidRPr="000606A3">
        <w:rPr>
          <w:rFonts w:asciiTheme="majorBidi" w:hAnsiTheme="majorBidi" w:cstheme="majorBidi"/>
        </w:rPr>
        <w:t xml:space="preserve"> focus</w:t>
      </w:r>
      <w:r w:rsidR="005700B7" w:rsidRPr="000606A3">
        <w:rPr>
          <w:rFonts w:asciiTheme="majorBidi" w:hAnsiTheme="majorBidi" w:cstheme="majorBidi"/>
        </w:rPr>
        <w:t>ed</w:t>
      </w:r>
      <w:r w:rsidRPr="000606A3">
        <w:rPr>
          <w:rFonts w:asciiTheme="majorBidi" w:hAnsiTheme="majorBidi" w:cstheme="majorBidi"/>
        </w:rPr>
        <w:t xml:space="preserve"> </w:t>
      </w:r>
      <w:r w:rsidR="00A43DAB" w:rsidRPr="000606A3">
        <w:rPr>
          <w:rFonts w:asciiTheme="majorBidi" w:hAnsiTheme="majorBidi" w:cstheme="majorBidi"/>
        </w:rPr>
        <w:t>the first spelling unit on</w:t>
      </w:r>
      <w:r w:rsidRPr="000606A3">
        <w:rPr>
          <w:rFonts w:asciiTheme="majorBidi" w:hAnsiTheme="majorBidi" w:cstheme="majorBidi"/>
        </w:rPr>
        <w:t xml:space="preserve"> words contain</w:t>
      </w:r>
      <w:r w:rsidR="001C5F9D" w:rsidRPr="000606A3">
        <w:rPr>
          <w:rFonts w:asciiTheme="majorBidi" w:hAnsiTheme="majorBidi" w:cstheme="majorBidi"/>
        </w:rPr>
        <w:t>ing</w:t>
      </w:r>
      <w:r w:rsidRPr="000606A3">
        <w:rPr>
          <w:rFonts w:asciiTheme="majorBidi" w:hAnsiTheme="majorBidi" w:cstheme="majorBidi"/>
        </w:rPr>
        <w:t xml:space="preserve"> the </w:t>
      </w:r>
      <w:r w:rsidRPr="000606A3">
        <w:rPr>
          <w:rFonts w:asciiTheme="majorBidi" w:hAnsiTheme="majorBidi" w:cstheme="majorBidi"/>
          <w:i/>
          <w:iCs/>
        </w:rPr>
        <w:t xml:space="preserve">ough </w:t>
      </w:r>
      <w:r w:rsidRPr="000606A3">
        <w:rPr>
          <w:rFonts w:asciiTheme="majorBidi" w:hAnsiTheme="majorBidi" w:cstheme="majorBidi"/>
        </w:rPr>
        <w:t>spelling pattern</w:t>
      </w:r>
      <w:r w:rsidR="00303EEA" w:rsidRPr="000606A3">
        <w:rPr>
          <w:rFonts w:asciiTheme="majorBidi" w:hAnsiTheme="majorBidi" w:cstheme="majorBidi"/>
        </w:rPr>
        <w:t xml:space="preserve"> (e.g. </w:t>
      </w:r>
      <w:r w:rsidRPr="000606A3">
        <w:rPr>
          <w:rFonts w:asciiTheme="majorBidi" w:hAnsiTheme="majorBidi" w:cstheme="majorBidi"/>
        </w:rPr>
        <w:t>tough and enough</w:t>
      </w:r>
      <w:r w:rsidR="00303EEA" w:rsidRPr="000606A3">
        <w:rPr>
          <w:rFonts w:asciiTheme="majorBidi" w:hAnsiTheme="majorBidi" w:cstheme="majorBidi"/>
        </w:rPr>
        <w:t>)</w:t>
      </w:r>
      <w:r w:rsidR="001C5F9D" w:rsidRPr="000606A3">
        <w:rPr>
          <w:rFonts w:asciiTheme="majorBidi" w:hAnsiTheme="majorBidi" w:cstheme="majorBidi"/>
        </w:rPr>
        <w:t xml:space="preserve">, </w:t>
      </w:r>
      <w:r w:rsidR="008053A8" w:rsidRPr="000606A3">
        <w:rPr>
          <w:rFonts w:asciiTheme="majorBidi" w:hAnsiTheme="majorBidi" w:cstheme="majorBidi"/>
        </w:rPr>
        <w:t>because</w:t>
      </w:r>
      <w:r w:rsidR="001C5F9D" w:rsidRPr="000606A3">
        <w:rPr>
          <w:rFonts w:asciiTheme="majorBidi" w:hAnsiTheme="majorBidi" w:cstheme="majorBidi"/>
        </w:rPr>
        <w:t xml:space="preserve"> </w:t>
      </w:r>
      <w:r w:rsidR="00084870" w:rsidRPr="000606A3">
        <w:rPr>
          <w:rFonts w:asciiTheme="majorBidi" w:hAnsiTheme="majorBidi" w:cstheme="majorBidi"/>
        </w:rPr>
        <w:t>most of</w:t>
      </w:r>
      <w:r w:rsidR="001C5F9D" w:rsidRPr="000606A3">
        <w:rPr>
          <w:rFonts w:asciiTheme="majorBidi" w:hAnsiTheme="majorBidi" w:cstheme="majorBidi"/>
        </w:rPr>
        <w:t xml:space="preserve"> the students struggled with </w:t>
      </w:r>
      <w:r w:rsidR="00303EEA" w:rsidRPr="000606A3">
        <w:rPr>
          <w:rFonts w:asciiTheme="majorBidi" w:hAnsiTheme="majorBidi" w:cstheme="majorBidi"/>
        </w:rPr>
        <w:t>words containing this pattern</w:t>
      </w:r>
      <w:r w:rsidR="008053A8" w:rsidRPr="000606A3">
        <w:rPr>
          <w:rFonts w:asciiTheme="majorBidi" w:hAnsiTheme="majorBidi" w:cstheme="majorBidi"/>
        </w:rPr>
        <w:t xml:space="preserve"> on</w:t>
      </w:r>
      <w:r w:rsidR="001C5F9D" w:rsidRPr="000606A3">
        <w:rPr>
          <w:rFonts w:asciiTheme="majorBidi" w:hAnsiTheme="majorBidi" w:cstheme="majorBidi"/>
        </w:rPr>
        <w:t xml:space="preserve"> tests</w:t>
      </w:r>
      <w:r w:rsidRPr="000606A3">
        <w:rPr>
          <w:rFonts w:asciiTheme="majorBidi" w:hAnsiTheme="majorBidi" w:cstheme="majorBidi"/>
        </w:rPr>
        <w:t>.</w:t>
      </w:r>
      <w:r w:rsidR="001C5F9D" w:rsidRPr="000606A3">
        <w:rPr>
          <w:rFonts w:asciiTheme="majorBidi" w:hAnsiTheme="majorBidi" w:cstheme="majorBidi"/>
        </w:rPr>
        <w:t xml:space="preserve"> The </w:t>
      </w:r>
      <w:r w:rsidR="00A43DAB" w:rsidRPr="000606A3">
        <w:rPr>
          <w:rFonts w:asciiTheme="majorBidi" w:hAnsiTheme="majorBidi" w:cstheme="majorBidi"/>
        </w:rPr>
        <w:t xml:space="preserve">literacy leaders </w:t>
      </w:r>
      <w:r w:rsidR="001C5F9D" w:rsidRPr="000606A3">
        <w:rPr>
          <w:rFonts w:asciiTheme="majorBidi" w:hAnsiTheme="majorBidi" w:cstheme="majorBidi"/>
        </w:rPr>
        <w:t>planned four spelling tasks, which students complete</w:t>
      </w:r>
      <w:r w:rsidR="00303EEA" w:rsidRPr="000606A3">
        <w:rPr>
          <w:rFonts w:asciiTheme="majorBidi" w:hAnsiTheme="majorBidi" w:cstheme="majorBidi"/>
        </w:rPr>
        <w:t>d</w:t>
      </w:r>
      <w:r w:rsidR="001C5F9D" w:rsidRPr="000606A3">
        <w:rPr>
          <w:rFonts w:asciiTheme="majorBidi" w:hAnsiTheme="majorBidi" w:cstheme="majorBidi"/>
        </w:rPr>
        <w:t xml:space="preserve"> over the five-week unit.</w:t>
      </w:r>
      <w:r w:rsidR="00C32C4B" w:rsidRPr="000606A3">
        <w:rPr>
          <w:rFonts w:asciiTheme="majorBidi" w:hAnsiTheme="majorBidi" w:cstheme="majorBidi"/>
        </w:rPr>
        <w:t xml:space="preserve"> </w:t>
      </w:r>
      <w:r w:rsidR="00DB6297" w:rsidRPr="000606A3">
        <w:rPr>
          <w:rFonts w:asciiTheme="majorBidi" w:hAnsiTheme="majorBidi" w:cstheme="majorBidi"/>
        </w:rPr>
        <w:t>T</w:t>
      </w:r>
      <w:r w:rsidR="00C32C4B" w:rsidRPr="000606A3">
        <w:rPr>
          <w:rFonts w:asciiTheme="majorBidi" w:hAnsiTheme="majorBidi" w:cstheme="majorBidi"/>
        </w:rPr>
        <w:t xml:space="preserve">he </w:t>
      </w:r>
      <w:r w:rsidR="0098112C" w:rsidRPr="000606A3">
        <w:rPr>
          <w:rFonts w:asciiTheme="majorBidi" w:hAnsiTheme="majorBidi" w:cstheme="majorBidi"/>
        </w:rPr>
        <w:t>Y</w:t>
      </w:r>
      <w:r w:rsidR="00C32C4B" w:rsidRPr="000606A3">
        <w:rPr>
          <w:rFonts w:asciiTheme="majorBidi" w:hAnsiTheme="majorBidi" w:cstheme="majorBidi"/>
        </w:rPr>
        <w:t xml:space="preserve">ear 7 and 8 literacy teachers had little input </w:t>
      </w:r>
      <w:r w:rsidR="00303EEA" w:rsidRPr="000606A3">
        <w:rPr>
          <w:rFonts w:asciiTheme="majorBidi" w:hAnsiTheme="majorBidi" w:cstheme="majorBidi"/>
        </w:rPr>
        <w:t>in</w:t>
      </w:r>
      <w:r w:rsidR="00C32C4B" w:rsidRPr="000606A3">
        <w:rPr>
          <w:rFonts w:asciiTheme="majorBidi" w:hAnsiTheme="majorBidi" w:cstheme="majorBidi"/>
        </w:rPr>
        <w:t xml:space="preserve"> the planning of the first spelling unit. </w:t>
      </w:r>
    </w:p>
    <w:p w14:paraId="611F976F" w14:textId="77777777" w:rsidR="00A90AAA" w:rsidRPr="000606A3" w:rsidRDefault="00A90AAA" w:rsidP="005700B7">
      <w:pPr>
        <w:rPr>
          <w:rFonts w:asciiTheme="majorBidi" w:hAnsiTheme="majorBidi" w:cstheme="majorBidi"/>
          <w:b/>
          <w:bCs/>
          <w:i/>
          <w:iCs/>
        </w:rPr>
      </w:pPr>
    </w:p>
    <w:p w14:paraId="14015884" w14:textId="34AEC143" w:rsidR="001C5F9D" w:rsidRPr="000606A3" w:rsidRDefault="001C5F9D" w:rsidP="005700B7">
      <w:pPr>
        <w:spacing w:line="480" w:lineRule="auto"/>
        <w:rPr>
          <w:rFonts w:asciiTheme="majorBidi" w:hAnsiTheme="majorBidi" w:cstheme="majorBidi"/>
          <w:b/>
          <w:bCs/>
          <w:i/>
          <w:iCs/>
        </w:rPr>
      </w:pPr>
      <w:r w:rsidRPr="000606A3">
        <w:rPr>
          <w:rFonts w:asciiTheme="majorBidi" w:hAnsiTheme="majorBidi" w:cstheme="majorBidi"/>
          <w:b/>
          <w:bCs/>
          <w:i/>
          <w:iCs/>
        </w:rPr>
        <w:t>Teacher roles</w:t>
      </w:r>
      <w:r w:rsidR="00FD75CC" w:rsidRPr="000606A3">
        <w:rPr>
          <w:rFonts w:asciiTheme="majorBidi" w:hAnsiTheme="majorBidi" w:cstheme="majorBidi"/>
          <w:b/>
          <w:bCs/>
          <w:i/>
          <w:iCs/>
        </w:rPr>
        <w:t xml:space="preserve"> in the first spelling unit</w:t>
      </w:r>
    </w:p>
    <w:p w14:paraId="12AD759B" w14:textId="3CC0E5A9" w:rsidR="001C5F9D" w:rsidRPr="000606A3" w:rsidRDefault="0009523E" w:rsidP="0000663E">
      <w:pPr>
        <w:spacing w:line="480" w:lineRule="auto"/>
        <w:rPr>
          <w:rFonts w:asciiTheme="majorBidi" w:hAnsiTheme="majorBidi" w:cstheme="majorBidi"/>
        </w:rPr>
      </w:pPr>
      <w:r w:rsidRPr="000606A3">
        <w:rPr>
          <w:rFonts w:asciiTheme="majorBidi" w:hAnsiTheme="majorBidi" w:cstheme="majorBidi"/>
        </w:rPr>
        <w:t xml:space="preserve">With a focus on </w:t>
      </w:r>
      <w:r w:rsidR="0098112C" w:rsidRPr="000606A3">
        <w:rPr>
          <w:rFonts w:asciiTheme="majorBidi" w:hAnsiTheme="majorBidi" w:cstheme="majorBidi"/>
        </w:rPr>
        <w:t>Y</w:t>
      </w:r>
      <w:r w:rsidRPr="000606A3">
        <w:rPr>
          <w:rFonts w:asciiTheme="majorBidi" w:hAnsiTheme="majorBidi" w:cstheme="majorBidi"/>
        </w:rPr>
        <w:t>ear 8, t</w:t>
      </w:r>
      <w:r w:rsidR="00DB6297" w:rsidRPr="000606A3">
        <w:rPr>
          <w:rFonts w:asciiTheme="majorBidi" w:hAnsiTheme="majorBidi" w:cstheme="majorBidi"/>
        </w:rPr>
        <w:t>he</w:t>
      </w:r>
      <w:r w:rsidR="00A43DAB" w:rsidRPr="000606A3">
        <w:rPr>
          <w:rFonts w:asciiTheme="majorBidi" w:hAnsiTheme="majorBidi" w:cstheme="majorBidi"/>
        </w:rPr>
        <w:t xml:space="preserve"> five lessons in the first unit began the same way, with the combined </w:t>
      </w:r>
      <w:r w:rsidR="0000663E" w:rsidRPr="000606A3">
        <w:rPr>
          <w:rFonts w:asciiTheme="majorBidi" w:hAnsiTheme="majorBidi" w:cstheme="majorBidi"/>
        </w:rPr>
        <w:t>group</w:t>
      </w:r>
      <w:r w:rsidR="00A43DAB" w:rsidRPr="000606A3">
        <w:rPr>
          <w:rFonts w:asciiTheme="majorBidi" w:hAnsiTheme="majorBidi" w:cstheme="majorBidi"/>
        </w:rPr>
        <w:t xml:space="preserve"> sitting on the floor while </w:t>
      </w:r>
      <w:r w:rsidR="000606A3">
        <w:rPr>
          <w:rFonts w:asciiTheme="majorBidi" w:hAnsiTheme="majorBidi" w:cstheme="majorBidi"/>
        </w:rPr>
        <w:t>Ann-Marie</w:t>
      </w:r>
      <w:r w:rsidR="00A43DAB" w:rsidRPr="000606A3">
        <w:rPr>
          <w:rFonts w:asciiTheme="majorBidi" w:hAnsiTheme="majorBidi" w:cstheme="majorBidi"/>
        </w:rPr>
        <w:t xml:space="preserve"> introduced the tasks </w:t>
      </w:r>
      <w:r w:rsidR="00AE54CD" w:rsidRPr="000606A3">
        <w:rPr>
          <w:rFonts w:asciiTheme="majorBidi" w:hAnsiTheme="majorBidi" w:cstheme="majorBidi"/>
        </w:rPr>
        <w:t>and/</w:t>
      </w:r>
      <w:r w:rsidR="00A43DAB" w:rsidRPr="000606A3">
        <w:rPr>
          <w:rFonts w:asciiTheme="majorBidi" w:hAnsiTheme="majorBidi" w:cstheme="majorBidi"/>
        </w:rPr>
        <w:t xml:space="preserve">or reminded them about the ongoing process. </w:t>
      </w:r>
      <w:r w:rsidR="000606A3">
        <w:rPr>
          <w:rFonts w:asciiTheme="majorBidi" w:hAnsiTheme="majorBidi" w:cstheme="majorBidi"/>
        </w:rPr>
        <w:t>Ann-Marie</w:t>
      </w:r>
      <w:r w:rsidR="00A43DAB" w:rsidRPr="000606A3">
        <w:rPr>
          <w:rFonts w:asciiTheme="majorBidi" w:hAnsiTheme="majorBidi" w:cstheme="majorBidi"/>
        </w:rPr>
        <w:t xml:space="preserve"> </w:t>
      </w:r>
      <w:r w:rsidR="00C32C4B" w:rsidRPr="000606A3">
        <w:rPr>
          <w:rFonts w:asciiTheme="majorBidi" w:hAnsiTheme="majorBidi" w:cstheme="majorBidi"/>
        </w:rPr>
        <w:t>usually</w:t>
      </w:r>
      <w:r w:rsidR="00A43DAB" w:rsidRPr="000606A3">
        <w:rPr>
          <w:rFonts w:asciiTheme="majorBidi" w:hAnsiTheme="majorBidi" w:cstheme="majorBidi"/>
        </w:rPr>
        <w:t xml:space="preserve"> took this opportunity to mention specific spelling strategies or ideas </w:t>
      </w:r>
      <w:r w:rsidR="00C32C4B" w:rsidRPr="000606A3">
        <w:rPr>
          <w:rFonts w:asciiTheme="majorBidi" w:hAnsiTheme="majorBidi" w:cstheme="majorBidi"/>
        </w:rPr>
        <w:t xml:space="preserve">that </w:t>
      </w:r>
      <w:r w:rsidR="00A43DAB" w:rsidRPr="000606A3">
        <w:rPr>
          <w:rFonts w:asciiTheme="majorBidi" w:hAnsiTheme="majorBidi" w:cstheme="majorBidi"/>
        </w:rPr>
        <w:t xml:space="preserve">students and teachers might </w:t>
      </w:r>
      <w:r w:rsidR="0000663E" w:rsidRPr="000606A3">
        <w:rPr>
          <w:rFonts w:asciiTheme="majorBidi" w:hAnsiTheme="majorBidi" w:cstheme="majorBidi"/>
        </w:rPr>
        <w:t>consider</w:t>
      </w:r>
      <w:r w:rsidR="00A43DAB" w:rsidRPr="000606A3">
        <w:rPr>
          <w:rFonts w:asciiTheme="majorBidi" w:hAnsiTheme="majorBidi" w:cstheme="majorBidi"/>
        </w:rPr>
        <w:t xml:space="preserve"> during </w:t>
      </w:r>
      <w:r w:rsidR="0000663E" w:rsidRPr="000606A3">
        <w:rPr>
          <w:rFonts w:asciiTheme="majorBidi" w:hAnsiTheme="majorBidi" w:cstheme="majorBidi"/>
        </w:rPr>
        <w:t xml:space="preserve">the </w:t>
      </w:r>
      <w:r w:rsidR="00A43DAB" w:rsidRPr="000606A3">
        <w:rPr>
          <w:rFonts w:asciiTheme="majorBidi" w:hAnsiTheme="majorBidi" w:cstheme="majorBidi"/>
        </w:rPr>
        <w:t>lesson</w:t>
      </w:r>
      <w:r w:rsidR="00C67881" w:rsidRPr="000606A3">
        <w:rPr>
          <w:rFonts w:asciiTheme="majorBidi" w:hAnsiTheme="majorBidi" w:cstheme="majorBidi"/>
        </w:rPr>
        <w:t>s</w:t>
      </w:r>
      <w:r w:rsidR="00A43DAB" w:rsidRPr="000606A3">
        <w:rPr>
          <w:rFonts w:asciiTheme="majorBidi" w:hAnsiTheme="majorBidi" w:cstheme="majorBidi"/>
        </w:rPr>
        <w:t xml:space="preserve">. </w:t>
      </w:r>
      <w:r w:rsidR="0000663E" w:rsidRPr="000606A3">
        <w:rPr>
          <w:rFonts w:asciiTheme="majorBidi" w:hAnsiTheme="majorBidi" w:cstheme="majorBidi"/>
        </w:rPr>
        <w:t xml:space="preserve">This </w:t>
      </w:r>
      <w:r w:rsidR="0000663E" w:rsidRPr="000606A3">
        <w:rPr>
          <w:rFonts w:asciiTheme="majorBidi" w:hAnsiTheme="majorBidi" w:cstheme="majorBidi"/>
        </w:rPr>
        <w:lastRenderedPageBreak/>
        <w:t xml:space="preserve">allowed </w:t>
      </w:r>
      <w:r w:rsidR="000606A3">
        <w:rPr>
          <w:rFonts w:asciiTheme="majorBidi" w:hAnsiTheme="majorBidi" w:cstheme="majorBidi"/>
        </w:rPr>
        <w:t>her</w:t>
      </w:r>
      <w:r w:rsidR="00A43DAB" w:rsidRPr="000606A3">
        <w:rPr>
          <w:rFonts w:asciiTheme="majorBidi" w:hAnsiTheme="majorBidi" w:cstheme="majorBidi"/>
        </w:rPr>
        <w:t xml:space="preserve"> </w:t>
      </w:r>
      <w:r w:rsidR="0000663E" w:rsidRPr="000606A3">
        <w:rPr>
          <w:rFonts w:asciiTheme="majorBidi" w:hAnsiTheme="majorBidi" w:cstheme="majorBidi"/>
        </w:rPr>
        <w:t>to</w:t>
      </w:r>
      <w:r w:rsidR="00A43DAB" w:rsidRPr="000606A3">
        <w:rPr>
          <w:rFonts w:asciiTheme="majorBidi" w:hAnsiTheme="majorBidi" w:cstheme="majorBidi"/>
        </w:rPr>
        <w:t xml:space="preserve"> </w:t>
      </w:r>
      <w:r w:rsidR="0000663E" w:rsidRPr="000606A3">
        <w:rPr>
          <w:rFonts w:asciiTheme="majorBidi" w:hAnsiTheme="majorBidi" w:cstheme="majorBidi"/>
        </w:rPr>
        <w:t>respond to</w:t>
      </w:r>
      <w:r w:rsidR="00A43DAB" w:rsidRPr="000606A3">
        <w:rPr>
          <w:rFonts w:asciiTheme="majorBidi" w:hAnsiTheme="majorBidi" w:cstheme="majorBidi"/>
        </w:rPr>
        <w:t xml:space="preserve"> issues </w:t>
      </w:r>
      <w:r w:rsidR="00DB6297" w:rsidRPr="000606A3">
        <w:rPr>
          <w:rFonts w:asciiTheme="majorBidi" w:hAnsiTheme="majorBidi" w:cstheme="majorBidi"/>
        </w:rPr>
        <w:t>arising</w:t>
      </w:r>
      <w:r w:rsidR="00A43DAB" w:rsidRPr="000606A3">
        <w:rPr>
          <w:rFonts w:asciiTheme="majorBidi" w:hAnsiTheme="majorBidi" w:cstheme="majorBidi"/>
        </w:rPr>
        <w:t xml:space="preserve"> during lessons</w:t>
      </w:r>
      <w:r w:rsidR="00C67881" w:rsidRPr="000606A3">
        <w:rPr>
          <w:rFonts w:asciiTheme="majorBidi" w:hAnsiTheme="majorBidi" w:cstheme="majorBidi"/>
        </w:rPr>
        <w:t>, despite the pre-planning of activities before the unit began</w:t>
      </w:r>
      <w:r w:rsidR="000606A3">
        <w:rPr>
          <w:rFonts w:asciiTheme="majorBidi" w:hAnsiTheme="majorBidi" w:cstheme="majorBidi"/>
        </w:rPr>
        <w:t xml:space="preserve">. During Ann-Marie’s </w:t>
      </w:r>
      <w:r w:rsidR="00A43DAB" w:rsidRPr="000606A3">
        <w:rPr>
          <w:rFonts w:asciiTheme="majorBidi" w:hAnsiTheme="majorBidi" w:cstheme="majorBidi"/>
        </w:rPr>
        <w:t xml:space="preserve">introductions, </w:t>
      </w:r>
      <w:r w:rsidR="0000663E" w:rsidRPr="000606A3">
        <w:rPr>
          <w:rFonts w:asciiTheme="majorBidi" w:hAnsiTheme="majorBidi" w:cstheme="majorBidi"/>
        </w:rPr>
        <w:t xml:space="preserve">the </w:t>
      </w:r>
      <w:r w:rsidR="00A43DAB" w:rsidRPr="000606A3">
        <w:rPr>
          <w:rFonts w:asciiTheme="majorBidi" w:hAnsiTheme="majorBidi" w:cstheme="majorBidi"/>
        </w:rPr>
        <w:t xml:space="preserve">teachers </w:t>
      </w:r>
      <w:r w:rsidR="0000663E" w:rsidRPr="000606A3">
        <w:rPr>
          <w:rFonts w:asciiTheme="majorBidi" w:hAnsiTheme="majorBidi" w:cstheme="majorBidi"/>
        </w:rPr>
        <w:t>sat</w:t>
      </w:r>
      <w:r w:rsidR="00A43DAB" w:rsidRPr="000606A3">
        <w:rPr>
          <w:rFonts w:asciiTheme="majorBidi" w:hAnsiTheme="majorBidi" w:cstheme="majorBidi"/>
        </w:rPr>
        <w:t xml:space="preserve"> on chai</w:t>
      </w:r>
      <w:r w:rsidR="0000663E" w:rsidRPr="000606A3">
        <w:rPr>
          <w:rFonts w:asciiTheme="majorBidi" w:hAnsiTheme="majorBidi" w:cstheme="majorBidi"/>
        </w:rPr>
        <w:t xml:space="preserve">rs around the space’s proximity, </w:t>
      </w:r>
      <w:r w:rsidR="00A43DAB" w:rsidRPr="000606A3">
        <w:rPr>
          <w:rFonts w:asciiTheme="majorBidi" w:hAnsiTheme="majorBidi" w:cstheme="majorBidi"/>
        </w:rPr>
        <w:t>listen</w:t>
      </w:r>
      <w:r w:rsidR="0000663E" w:rsidRPr="000606A3">
        <w:rPr>
          <w:rFonts w:asciiTheme="majorBidi" w:hAnsiTheme="majorBidi" w:cstheme="majorBidi"/>
        </w:rPr>
        <w:t>ing</w:t>
      </w:r>
      <w:r w:rsidR="00A43DAB" w:rsidRPr="000606A3">
        <w:rPr>
          <w:rFonts w:asciiTheme="majorBidi" w:hAnsiTheme="majorBidi" w:cstheme="majorBidi"/>
        </w:rPr>
        <w:t xml:space="preserve"> with the students. </w:t>
      </w:r>
    </w:p>
    <w:p w14:paraId="238570E2" w14:textId="77777777" w:rsidR="006E3B4D" w:rsidRPr="000606A3" w:rsidRDefault="00A43DAB" w:rsidP="00133DB8">
      <w:pPr>
        <w:spacing w:line="480" w:lineRule="auto"/>
        <w:ind w:firstLine="567"/>
        <w:rPr>
          <w:rFonts w:asciiTheme="majorBidi" w:hAnsiTheme="majorBidi" w:cstheme="majorBidi"/>
        </w:rPr>
      </w:pPr>
      <w:r w:rsidRPr="000606A3">
        <w:rPr>
          <w:rFonts w:asciiTheme="majorBidi" w:hAnsiTheme="majorBidi" w:cstheme="majorBidi"/>
        </w:rPr>
        <w:t>Lessons then shift</w:t>
      </w:r>
      <w:r w:rsidR="0000663E" w:rsidRPr="000606A3">
        <w:rPr>
          <w:rFonts w:asciiTheme="majorBidi" w:hAnsiTheme="majorBidi" w:cstheme="majorBidi"/>
        </w:rPr>
        <w:t>ed</w:t>
      </w:r>
      <w:r w:rsidRPr="000606A3">
        <w:rPr>
          <w:rFonts w:asciiTheme="majorBidi" w:hAnsiTheme="majorBidi" w:cstheme="majorBidi"/>
        </w:rPr>
        <w:t xml:space="preserve"> into a second phase</w:t>
      </w:r>
      <w:r w:rsidR="00C67881" w:rsidRPr="000606A3">
        <w:rPr>
          <w:rFonts w:asciiTheme="majorBidi" w:hAnsiTheme="majorBidi" w:cstheme="majorBidi"/>
        </w:rPr>
        <w:t>,</w:t>
      </w:r>
      <w:r w:rsidRPr="000606A3">
        <w:rPr>
          <w:rFonts w:asciiTheme="majorBidi" w:hAnsiTheme="majorBidi" w:cstheme="majorBidi"/>
        </w:rPr>
        <w:t xml:space="preserve"> when teacher</w:t>
      </w:r>
      <w:r w:rsidR="0000663E" w:rsidRPr="000606A3">
        <w:rPr>
          <w:rFonts w:asciiTheme="majorBidi" w:hAnsiTheme="majorBidi" w:cstheme="majorBidi"/>
        </w:rPr>
        <w:t>s</w:t>
      </w:r>
      <w:r w:rsidRPr="000606A3">
        <w:rPr>
          <w:rFonts w:asciiTheme="majorBidi" w:hAnsiTheme="majorBidi" w:cstheme="majorBidi"/>
        </w:rPr>
        <w:t xml:space="preserve"> </w:t>
      </w:r>
      <w:r w:rsidR="0000663E" w:rsidRPr="000606A3">
        <w:rPr>
          <w:rFonts w:asciiTheme="majorBidi" w:hAnsiTheme="majorBidi" w:cstheme="majorBidi"/>
        </w:rPr>
        <w:t>would each take up</w:t>
      </w:r>
      <w:r w:rsidR="00EF51A9" w:rsidRPr="000606A3">
        <w:rPr>
          <w:rFonts w:asciiTheme="majorBidi" w:hAnsiTheme="majorBidi" w:cstheme="majorBidi"/>
        </w:rPr>
        <w:t xml:space="preserve"> </w:t>
      </w:r>
      <w:r w:rsidR="0000663E" w:rsidRPr="000606A3">
        <w:rPr>
          <w:rFonts w:asciiTheme="majorBidi" w:hAnsiTheme="majorBidi" w:cstheme="majorBidi"/>
        </w:rPr>
        <w:t xml:space="preserve">a </w:t>
      </w:r>
      <w:r w:rsidR="00EF51A9" w:rsidRPr="000606A3">
        <w:rPr>
          <w:rFonts w:asciiTheme="majorBidi" w:hAnsiTheme="majorBidi" w:cstheme="majorBidi"/>
        </w:rPr>
        <w:t xml:space="preserve">position at one of the large tables located </w:t>
      </w:r>
      <w:r w:rsidR="0000663E" w:rsidRPr="000606A3">
        <w:rPr>
          <w:rFonts w:asciiTheme="majorBidi" w:hAnsiTheme="majorBidi" w:cstheme="majorBidi"/>
        </w:rPr>
        <w:t>around</w:t>
      </w:r>
      <w:r w:rsidR="00EF51A9" w:rsidRPr="000606A3">
        <w:rPr>
          <w:rFonts w:asciiTheme="majorBidi" w:hAnsiTheme="majorBidi" w:cstheme="majorBidi"/>
        </w:rPr>
        <w:t xml:space="preserve"> the learning space. Each workstation had a different spelling task </w:t>
      </w:r>
      <w:r w:rsidR="0000663E" w:rsidRPr="000606A3">
        <w:rPr>
          <w:rFonts w:asciiTheme="majorBidi" w:hAnsiTheme="majorBidi" w:cstheme="majorBidi"/>
        </w:rPr>
        <w:t>for</w:t>
      </w:r>
      <w:r w:rsidR="00EF51A9" w:rsidRPr="000606A3">
        <w:rPr>
          <w:rFonts w:asciiTheme="majorBidi" w:hAnsiTheme="majorBidi" w:cstheme="majorBidi"/>
        </w:rPr>
        <w:t xml:space="preserve"> teacher</w:t>
      </w:r>
      <w:r w:rsidR="0000663E" w:rsidRPr="000606A3">
        <w:rPr>
          <w:rFonts w:asciiTheme="majorBidi" w:hAnsiTheme="majorBidi" w:cstheme="majorBidi"/>
        </w:rPr>
        <w:t>s to guide</w:t>
      </w:r>
      <w:r w:rsidR="00EF51A9" w:rsidRPr="000606A3">
        <w:rPr>
          <w:rFonts w:asciiTheme="majorBidi" w:hAnsiTheme="majorBidi" w:cstheme="majorBidi"/>
        </w:rPr>
        <w:t xml:space="preserve"> students through </w:t>
      </w:r>
      <w:r w:rsidR="0000663E" w:rsidRPr="000606A3">
        <w:rPr>
          <w:rFonts w:asciiTheme="majorBidi" w:hAnsiTheme="majorBidi" w:cstheme="majorBidi"/>
        </w:rPr>
        <w:t>during</w:t>
      </w:r>
      <w:r w:rsidR="00EF51A9" w:rsidRPr="000606A3">
        <w:rPr>
          <w:rFonts w:asciiTheme="majorBidi" w:hAnsiTheme="majorBidi" w:cstheme="majorBidi"/>
        </w:rPr>
        <w:t xml:space="preserve"> the lesson</w:t>
      </w:r>
      <w:r w:rsidRPr="000606A3">
        <w:rPr>
          <w:rFonts w:asciiTheme="majorBidi" w:hAnsiTheme="majorBidi" w:cstheme="majorBidi"/>
        </w:rPr>
        <w:t xml:space="preserve">. </w:t>
      </w:r>
      <w:r w:rsidR="00133DB8" w:rsidRPr="000606A3">
        <w:rPr>
          <w:rFonts w:asciiTheme="majorBidi" w:hAnsiTheme="majorBidi" w:cstheme="majorBidi"/>
        </w:rPr>
        <w:t>Printed</w:t>
      </w:r>
      <w:r w:rsidR="00AE54CD" w:rsidRPr="000606A3">
        <w:rPr>
          <w:rFonts w:asciiTheme="majorBidi" w:hAnsiTheme="majorBidi" w:cstheme="majorBidi"/>
        </w:rPr>
        <w:t xml:space="preserve"> </w:t>
      </w:r>
      <w:r w:rsidR="006E3B4D" w:rsidRPr="000606A3">
        <w:rPr>
          <w:rFonts w:asciiTheme="majorBidi" w:hAnsiTheme="majorBidi" w:cstheme="majorBidi"/>
        </w:rPr>
        <w:t xml:space="preserve">instructions were provided at each </w:t>
      </w:r>
      <w:r w:rsidR="00C67881" w:rsidRPr="000606A3">
        <w:rPr>
          <w:rFonts w:asciiTheme="majorBidi" w:hAnsiTheme="majorBidi" w:cstheme="majorBidi"/>
        </w:rPr>
        <w:t>activity</w:t>
      </w:r>
      <w:r w:rsidR="006E3B4D" w:rsidRPr="000606A3">
        <w:rPr>
          <w:rFonts w:asciiTheme="majorBidi" w:hAnsiTheme="majorBidi" w:cstheme="majorBidi"/>
        </w:rPr>
        <w:t xml:space="preserve">, </w:t>
      </w:r>
      <w:r w:rsidR="00133DB8" w:rsidRPr="000606A3">
        <w:rPr>
          <w:rFonts w:asciiTheme="majorBidi" w:hAnsiTheme="majorBidi" w:cstheme="majorBidi"/>
        </w:rPr>
        <w:t>allowing</w:t>
      </w:r>
      <w:r w:rsidR="006E3B4D" w:rsidRPr="000606A3">
        <w:rPr>
          <w:rFonts w:asciiTheme="majorBidi" w:hAnsiTheme="majorBidi" w:cstheme="majorBidi"/>
        </w:rPr>
        <w:t xml:space="preserve"> the teachers to facilitate student learning in small groups </w:t>
      </w:r>
      <w:r w:rsidR="00133DB8" w:rsidRPr="000606A3">
        <w:rPr>
          <w:rFonts w:asciiTheme="majorBidi" w:hAnsiTheme="majorBidi" w:cstheme="majorBidi"/>
        </w:rPr>
        <w:t>rather than</w:t>
      </w:r>
      <w:r w:rsidR="006E3B4D" w:rsidRPr="000606A3">
        <w:rPr>
          <w:rFonts w:asciiTheme="majorBidi" w:hAnsiTheme="majorBidi" w:cstheme="majorBidi"/>
        </w:rPr>
        <w:t xml:space="preserve"> delivering teacher-led instruction about spelling. Teachers provided feedback to students at point of need and managed behaviour</w:t>
      </w:r>
      <w:r w:rsidR="00133DB8" w:rsidRPr="000606A3">
        <w:rPr>
          <w:rFonts w:asciiTheme="majorBidi" w:hAnsiTheme="majorBidi" w:cstheme="majorBidi"/>
        </w:rPr>
        <w:t>,</w:t>
      </w:r>
      <w:r w:rsidR="006E3B4D" w:rsidRPr="000606A3">
        <w:rPr>
          <w:rFonts w:asciiTheme="majorBidi" w:hAnsiTheme="majorBidi" w:cstheme="majorBidi"/>
        </w:rPr>
        <w:t xml:space="preserve"> ensur</w:t>
      </w:r>
      <w:r w:rsidR="00133DB8" w:rsidRPr="000606A3">
        <w:rPr>
          <w:rFonts w:asciiTheme="majorBidi" w:hAnsiTheme="majorBidi" w:cstheme="majorBidi"/>
        </w:rPr>
        <w:t>ing</w:t>
      </w:r>
      <w:r w:rsidR="006E3B4D" w:rsidRPr="000606A3">
        <w:rPr>
          <w:rFonts w:asciiTheme="majorBidi" w:hAnsiTheme="majorBidi" w:cstheme="majorBidi"/>
        </w:rPr>
        <w:t xml:space="preserve"> students remained on task. This was sometimes problematic </w:t>
      </w:r>
      <w:r w:rsidR="00C67881" w:rsidRPr="000606A3">
        <w:rPr>
          <w:rFonts w:asciiTheme="majorBidi" w:hAnsiTheme="majorBidi" w:cstheme="majorBidi"/>
        </w:rPr>
        <w:t xml:space="preserve">in the first unit due </w:t>
      </w:r>
      <w:r w:rsidR="006E3B4D" w:rsidRPr="000606A3">
        <w:rPr>
          <w:rFonts w:asciiTheme="majorBidi" w:hAnsiTheme="majorBidi" w:cstheme="majorBidi"/>
        </w:rPr>
        <w:t xml:space="preserve">to issues around uncertainty and disruption, as </w:t>
      </w:r>
      <w:r w:rsidR="00133DB8" w:rsidRPr="000606A3">
        <w:rPr>
          <w:rFonts w:asciiTheme="majorBidi" w:hAnsiTheme="majorBidi" w:cstheme="majorBidi"/>
        </w:rPr>
        <w:t>we</w:t>
      </w:r>
      <w:r w:rsidR="006E3B4D" w:rsidRPr="000606A3">
        <w:rPr>
          <w:rFonts w:asciiTheme="majorBidi" w:hAnsiTheme="majorBidi" w:cstheme="majorBidi"/>
        </w:rPr>
        <w:t xml:space="preserve"> explain in Section 1.4.4.</w:t>
      </w:r>
    </w:p>
    <w:p w14:paraId="51486312" w14:textId="77777777" w:rsidR="00A43DAB" w:rsidRPr="000606A3" w:rsidRDefault="006E3B4D" w:rsidP="00C23E08">
      <w:pPr>
        <w:spacing w:line="480" w:lineRule="auto"/>
        <w:ind w:firstLine="567"/>
        <w:rPr>
          <w:rFonts w:asciiTheme="majorBidi" w:hAnsiTheme="majorBidi" w:cstheme="majorBidi"/>
        </w:rPr>
      </w:pPr>
      <w:r w:rsidRPr="000606A3">
        <w:rPr>
          <w:rFonts w:asciiTheme="majorBidi" w:hAnsiTheme="majorBidi" w:cstheme="majorBidi"/>
        </w:rPr>
        <w:t xml:space="preserve">Lessons </w:t>
      </w:r>
      <w:r w:rsidR="00C67881" w:rsidRPr="000606A3">
        <w:rPr>
          <w:rFonts w:asciiTheme="majorBidi" w:hAnsiTheme="majorBidi" w:cstheme="majorBidi"/>
        </w:rPr>
        <w:t>conclude</w:t>
      </w:r>
      <w:r w:rsidR="0070376C" w:rsidRPr="000606A3">
        <w:rPr>
          <w:rFonts w:asciiTheme="majorBidi" w:hAnsiTheme="majorBidi" w:cstheme="majorBidi"/>
        </w:rPr>
        <w:t>d</w:t>
      </w:r>
      <w:r w:rsidRPr="000606A3">
        <w:rPr>
          <w:rFonts w:asciiTheme="majorBidi" w:hAnsiTheme="majorBidi" w:cstheme="majorBidi"/>
        </w:rPr>
        <w:t xml:space="preserve"> with teachers asking students to pack up </w:t>
      </w:r>
      <w:r w:rsidR="00C67881" w:rsidRPr="000606A3">
        <w:rPr>
          <w:rFonts w:asciiTheme="majorBidi" w:hAnsiTheme="majorBidi" w:cstheme="majorBidi"/>
        </w:rPr>
        <w:t>spelling</w:t>
      </w:r>
      <w:r w:rsidRPr="000606A3">
        <w:rPr>
          <w:rFonts w:asciiTheme="majorBidi" w:hAnsiTheme="majorBidi" w:cstheme="majorBidi"/>
        </w:rPr>
        <w:t xml:space="preserve"> tasks and rearrange furniture</w:t>
      </w:r>
      <w:r w:rsidR="00C23E08" w:rsidRPr="000606A3">
        <w:rPr>
          <w:rFonts w:asciiTheme="majorBidi" w:hAnsiTheme="majorBidi" w:cstheme="majorBidi"/>
        </w:rPr>
        <w:t>,</w:t>
      </w:r>
      <w:r w:rsidRPr="000606A3">
        <w:rPr>
          <w:rFonts w:asciiTheme="majorBidi" w:hAnsiTheme="majorBidi" w:cstheme="majorBidi"/>
        </w:rPr>
        <w:t xml:space="preserve"> and a classroom wall/divider in the </w:t>
      </w:r>
      <w:r w:rsidR="0070376C" w:rsidRPr="000606A3">
        <w:rPr>
          <w:rFonts w:asciiTheme="majorBidi" w:hAnsiTheme="majorBidi" w:cstheme="majorBidi"/>
        </w:rPr>
        <w:t>centre</w:t>
      </w:r>
      <w:r w:rsidRPr="000606A3">
        <w:rPr>
          <w:rFonts w:asciiTheme="majorBidi" w:hAnsiTheme="majorBidi" w:cstheme="majorBidi"/>
        </w:rPr>
        <w:t xml:space="preserve"> of the space </w:t>
      </w:r>
      <w:r w:rsidR="00C23E08" w:rsidRPr="000606A3">
        <w:rPr>
          <w:rFonts w:asciiTheme="majorBidi" w:hAnsiTheme="majorBidi" w:cstheme="majorBidi"/>
        </w:rPr>
        <w:t xml:space="preserve">was closed to </w:t>
      </w:r>
      <w:r w:rsidR="00C67881" w:rsidRPr="000606A3">
        <w:rPr>
          <w:rFonts w:asciiTheme="majorBidi" w:hAnsiTheme="majorBidi" w:cstheme="majorBidi"/>
        </w:rPr>
        <w:t>form</w:t>
      </w:r>
      <w:r w:rsidRPr="000606A3">
        <w:rPr>
          <w:rFonts w:asciiTheme="majorBidi" w:hAnsiTheme="majorBidi" w:cstheme="majorBidi"/>
        </w:rPr>
        <w:t xml:space="preserve"> two </w:t>
      </w:r>
      <w:r w:rsidR="00C67881" w:rsidRPr="000606A3">
        <w:rPr>
          <w:rFonts w:asciiTheme="majorBidi" w:hAnsiTheme="majorBidi" w:cstheme="majorBidi"/>
        </w:rPr>
        <w:t>classrooms</w:t>
      </w:r>
      <w:r w:rsidRPr="000606A3">
        <w:rPr>
          <w:rFonts w:asciiTheme="majorBidi" w:hAnsiTheme="majorBidi" w:cstheme="majorBidi"/>
        </w:rPr>
        <w:t xml:space="preserve"> for </w:t>
      </w:r>
      <w:r w:rsidR="00C23E08" w:rsidRPr="000606A3">
        <w:rPr>
          <w:rFonts w:asciiTheme="majorBidi" w:hAnsiTheme="majorBidi" w:cstheme="majorBidi"/>
        </w:rPr>
        <w:t>subsequent</w:t>
      </w:r>
      <w:r w:rsidRPr="000606A3">
        <w:rPr>
          <w:rFonts w:asciiTheme="majorBidi" w:hAnsiTheme="majorBidi" w:cstheme="majorBidi"/>
        </w:rPr>
        <w:t xml:space="preserve"> lessons. </w:t>
      </w:r>
      <w:r w:rsidR="00C23E08" w:rsidRPr="000606A3">
        <w:rPr>
          <w:rFonts w:asciiTheme="majorBidi" w:hAnsiTheme="majorBidi" w:cstheme="majorBidi"/>
        </w:rPr>
        <w:t>O</w:t>
      </w:r>
      <w:r w:rsidRPr="000606A3">
        <w:rPr>
          <w:rFonts w:asciiTheme="majorBidi" w:hAnsiTheme="majorBidi" w:cstheme="majorBidi"/>
        </w:rPr>
        <w:t xml:space="preserve">nly during weekly Literacy Toolbox </w:t>
      </w:r>
      <w:r w:rsidR="00C67881" w:rsidRPr="000606A3">
        <w:rPr>
          <w:rFonts w:asciiTheme="majorBidi" w:hAnsiTheme="majorBidi" w:cstheme="majorBidi"/>
        </w:rPr>
        <w:t xml:space="preserve">sessions </w:t>
      </w:r>
      <w:r w:rsidR="00C23E08" w:rsidRPr="000606A3">
        <w:rPr>
          <w:rFonts w:asciiTheme="majorBidi" w:hAnsiTheme="majorBidi" w:cstheme="majorBidi"/>
        </w:rPr>
        <w:t>would</w:t>
      </w:r>
      <w:r w:rsidRPr="000606A3">
        <w:rPr>
          <w:rFonts w:asciiTheme="majorBidi" w:hAnsiTheme="majorBidi" w:cstheme="majorBidi"/>
        </w:rPr>
        <w:t xml:space="preserve"> teachers </w:t>
      </w:r>
      <w:r w:rsidR="00C23E08" w:rsidRPr="000606A3">
        <w:rPr>
          <w:rFonts w:asciiTheme="majorBidi" w:hAnsiTheme="majorBidi" w:cstheme="majorBidi"/>
        </w:rPr>
        <w:t>open</w:t>
      </w:r>
      <w:r w:rsidRPr="000606A3">
        <w:rPr>
          <w:rFonts w:asciiTheme="majorBidi" w:hAnsiTheme="majorBidi" w:cstheme="majorBidi"/>
        </w:rPr>
        <w:t xml:space="preserve"> the divider to create </w:t>
      </w:r>
      <w:r w:rsidR="00AE54CD" w:rsidRPr="000606A3">
        <w:rPr>
          <w:rFonts w:asciiTheme="majorBidi" w:hAnsiTheme="majorBidi" w:cstheme="majorBidi"/>
        </w:rPr>
        <w:t>a</w:t>
      </w:r>
      <w:r w:rsidRPr="000606A3">
        <w:rPr>
          <w:rFonts w:asciiTheme="majorBidi" w:hAnsiTheme="majorBidi" w:cstheme="majorBidi"/>
        </w:rPr>
        <w:t xml:space="preserve"> larger learning space</w:t>
      </w:r>
      <w:r w:rsidR="00C23E08" w:rsidRPr="000606A3">
        <w:rPr>
          <w:rFonts w:asciiTheme="majorBidi" w:hAnsiTheme="majorBidi" w:cstheme="majorBidi"/>
        </w:rPr>
        <w:t xml:space="preserve"> for the combined class group</w:t>
      </w:r>
      <w:r w:rsidRPr="000606A3">
        <w:rPr>
          <w:rFonts w:asciiTheme="majorBidi" w:hAnsiTheme="majorBidi" w:cstheme="majorBidi"/>
        </w:rPr>
        <w:t xml:space="preserve">.  </w:t>
      </w:r>
    </w:p>
    <w:p w14:paraId="610D82A1" w14:textId="77777777" w:rsidR="00A90AAA" w:rsidRPr="000606A3" w:rsidRDefault="00A90AAA" w:rsidP="005700B7">
      <w:pPr>
        <w:ind w:firstLine="567"/>
        <w:rPr>
          <w:rFonts w:asciiTheme="majorBidi" w:hAnsiTheme="majorBidi" w:cstheme="majorBidi"/>
        </w:rPr>
      </w:pPr>
    </w:p>
    <w:p w14:paraId="5E593334" w14:textId="6285AD7C" w:rsidR="001C5F9D" w:rsidRPr="000606A3" w:rsidRDefault="00FD75CC" w:rsidP="005700B7">
      <w:pPr>
        <w:spacing w:line="480" w:lineRule="auto"/>
        <w:rPr>
          <w:rFonts w:asciiTheme="majorBidi" w:hAnsiTheme="majorBidi" w:cstheme="majorBidi"/>
          <w:b/>
          <w:bCs/>
          <w:i/>
          <w:iCs/>
        </w:rPr>
      </w:pPr>
      <w:r w:rsidRPr="000606A3">
        <w:rPr>
          <w:rFonts w:asciiTheme="majorBidi" w:hAnsiTheme="majorBidi" w:cstheme="majorBidi"/>
          <w:b/>
          <w:bCs/>
          <w:i/>
          <w:iCs/>
        </w:rPr>
        <w:t xml:space="preserve">Teacher affordance of student </w:t>
      </w:r>
      <w:r w:rsidR="001C5F9D" w:rsidRPr="000606A3">
        <w:rPr>
          <w:rFonts w:asciiTheme="majorBidi" w:hAnsiTheme="majorBidi" w:cstheme="majorBidi"/>
          <w:b/>
          <w:bCs/>
          <w:i/>
          <w:iCs/>
        </w:rPr>
        <w:t>choice</w:t>
      </w:r>
      <w:r w:rsidRPr="000606A3">
        <w:rPr>
          <w:rFonts w:asciiTheme="majorBidi" w:hAnsiTheme="majorBidi" w:cstheme="majorBidi"/>
          <w:b/>
          <w:bCs/>
          <w:i/>
          <w:iCs/>
        </w:rPr>
        <w:t xml:space="preserve"> in the first spelling unit</w:t>
      </w:r>
    </w:p>
    <w:p w14:paraId="1F0E2E21" w14:textId="77777777" w:rsidR="00FD75CC" w:rsidRPr="000606A3" w:rsidRDefault="00FD75CC" w:rsidP="006A0A99">
      <w:pPr>
        <w:spacing w:line="480" w:lineRule="auto"/>
        <w:rPr>
          <w:rFonts w:asciiTheme="majorBidi" w:hAnsiTheme="majorBidi" w:cstheme="majorBidi"/>
        </w:rPr>
      </w:pPr>
      <w:r w:rsidRPr="000606A3">
        <w:rPr>
          <w:rFonts w:asciiTheme="majorBidi" w:hAnsiTheme="majorBidi" w:cstheme="majorBidi"/>
        </w:rPr>
        <w:t xml:space="preserve">In the initial unit, teachers offered students </w:t>
      </w:r>
      <w:r w:rsidR="0013034D" w:rsidRPr="000606A3">
        <w:rPr>
          <w:rFonts w:asciiTheme="majorBidi" w:hAnsiTheme="majorBidi" w:cstheme="majorBidi"/>
        </w:rPr>
        <w:t>limited</w:t>
      </w:r>
      <w:r w:rsidRPr="000606A3">
        <w:rPr>
          <w:rFonts w:asciiTheme="majorBidi" w:hAnsiTheme="majorBidi" w:cstheme="majorBidi"/>
        </w:rPr>
        <w:t xml:space="preserve"> experiences of shared contr</w:t>
      </w:r>
      <w:r w:rsidR="006E3B4D" w:rsidRPr="000606A3">
        <w:rPr>
          <w:rFonts w:asciiTheme="majorBidi" w:hAnsiTheme="majorBidi" w:cstheme="majorBidi"/>
        </w:rPr>
        <w:t xml:space="preserve">ol over some decisions in </w:t>
      </w:r>
      <w:r w:rsidR="00C67881" w:rsidRPr="000606A3">
        <w:rPr>
          <w:rFonts w:asciiTheme="majorBidi" w:hAnsiTheme="majorBidi" w:cstheme="majorBidi"/>
        </w:rPr>
        <w:t xml:space="preserve">the </w:t>
      </w:r>
      <w:r w:rsidR="006E3B4D" w:rsidRPr="000606A3">
        <w:rPr>
          <w:rFonts w:asciiTheme="majorBidi" w:hAnsiTheme="majorBidi" w:cstheme="majorBidi"/>
        </w:rPr>
        <w:t>class</w:t>
      </w:r>
      <w:r w:rsidR="00C67881" w:rsidRPr="000606A3">
        <w:rPr>
          <w:rFonts w:asciiTheme="majorBidi" w:hAnsiTheme="majorBidi" w:cstheme="majorBidi"/>
        </w:rPr>
        <w:t>es</w:t>
      </w:r>
      <w:r w:rsidR="006E3B4D" w:rsidRPr="000606A3">
        <w:rPr>
          <w:rFonts w:asciiTheme="majorBidi" w:hAnsiTheme="majorBidi" w:cstheme="majorBidi"/>
        </w:rPr>
        <w:t>.</w:t>
      </w:r>
      <w:r w:rsidRPr="000606A3">
        <w:rPr>
          <w:rFonts w:asciiTheme="majorBidi" w:hAnsiTheme="majorBidi" w:cstheme="majorBidi"/>
        </w:rPr>
        <w:t xml:space="preserve"> </w:t>
      </w:r>
      <w:r w:rsidR="006E3B4D" w:rsidRPr="000606A3">
        <w:rPr>
          <w:rFonts w:asciiTheme="majorBidi" w:hAnsiTheme="majorBidi" w:cstheme="majorBidi"/>
        </w:rPr>
        <w:t>F</w:t>
      </w:r>
      <w:r w:rsidRPr="000606A3">
        <w:rPr>
          <w:rFonts w:asciiTheme="majorBidi" w:hAnsiTheme="majorBidi" w:cstheme="majorBidi"/>
        </w:rPr>
        <w:t>or example</w:t>
      </w:r>
      <w:r w:rsidR="006E3B4D" w:rsidRPr="000606A3">
        <w:rPr>
          <w:rFonts w:asciiTheme="majorBidi" w:hAnsiTheme="majorBidi" w:cstheme="majorBidi"/>
        </w:rPr>
        <w:t xml:space="preserve">, students </w:t>
      </w:r>
      <w:r w:rsidR="006A0A99" w:rsidRPr="000606A3">
        <w:rPr>
          <w:rFonts w:asciiTheme="majorBidi" w:hAnsiTheme="majorBidi" w:cstheme="majorBidi"/>
        </w:rPr>
        <w:t>could</w:t>
      </w:r>
      <w:r w:rsidRPr="000606A3">
        <w:rPr>
          <w:rFonts w:asciiTheme="majorBidi" w:hAnsiTheme="majorBidi" w:cstheme="majorBidi"/>
        </w:rPr>
        <w:t xml:space="preserve"> </w:t>
      </w:r>
      <w:r w:rsidR="00C67881" w:rsidRPr="000606A3">
        <w:rPr>
          <w:rFonts w:asciiTheme="majorBidi" w:hAnsiTheme="majorBidi" w:cstheme="majorBidi"/>
        </w:rPr>
        <w:t xml:space="preserve">work through </w:t>
      </w:r>
      <w:r w:rsidR="0014425D" w:rsidRPr="000606A3">
        <w:rPr>
          <w:rFonts w:asciiTheme="majorBidi" w:hAnsiTheme="majorBidi" w:cstheme="majorBidi"/>
        </w:rPr>
        <w:t xml:space="preserve">the four </w:t>
      </w:r>
      <w:r w:rsidR="00C67881" w:rsidRPr="000606A3">
        <w:rPr>
          <w:rFonts w:asciiTheme="majorBidi" w:hAnsiTheme="majorBidi" w:cstheme="majorBidi"/>
        </w:rPr>
        <w:t>spelling tasks with their choice of peers</w:t>
      </w:r>
      <w:r w:rsidRPr="000606A3">
        <w:rPr>
          <w:rFonts w:asciiTheme="majorBidi" w:hAnsiTheme="majorBidi" w:cstheme="majorBidi"/>
        </w:rPr>
        <w:t xml:space="preserve">, and in </w:t>
      </w:r>
      <w:r w:rsidR="0014425D" w:rsidRPr="000606A3">
        <w:rPr>
          <w:rFonts w:asciiTheme="majorBidi" w:hAnsiTheme="majorBidi" w:cstheme="majorBidi"/>
        </w:rPr>
        <w:t>their preferred</w:t>
      </w:r>
      <w:r w:rsidRPr="000606A3">
        <w:rPr>
          <w:rFonts w:asciiTheme="majorBidi" w:hAnsiTheme="majorBidi" w:cstheme="majorBidi"/>
        </w:rPr>
        <w:t xml:space="preserve"> order</w:t>
      </w:r>
      <w:r w:rsidR="00C67881" w:rsidRPr="000606A3">
        <w:rPr>
          <w:rFonts w:asciiTheme="majorBidi" w:hAnsiTheme="majorBidi" w:cstheme="majorBidi"/>
        </w:rPr>
        <w:t xml:space="preserve">. </w:t>
      </w:r>
    </w:p>
    <w:p w14:paraId="7E0C7277" w14:textId="77777777" w:rsidR="00AD0F32" w:rsidRPr="000606A3" w:rsidRDefault="00C67881" w:rsidP="006A0A99">
      <w:pPr>
        <w:spacing w:line="480" w:lineRule="auto"/>
        <w:rPr>
          <w:rFonts w:asciiTheme="majorBidi" w:hAnsiTheme="majorBidi" w:cstheme="majorBidi"/>
        </w:rPr>
      </w:pPr>
      <w:r w:rsidRPr="000606A3">
        <w:rPr>
          <w:rFonts w:asciiTheme="majorBidi" w:hAnsiTheme="majorBidi" w:cstheme="majorBidi"/>
        </w:rPr>
        <w:tab/>
        <w:t xml:space="preserve">While the teachers afforded </w:t>
      </w:r>
      <w:r w:rsidR="0014425D" w:rsidRPr="000606A3">
        <w:rPr>
          <w:rFonts w:asciiTheme="majorBidi" w:hAnsiTheme="majorBidi" w:cstheme="majorBidi"/>
        </w:rPr>
        <w:t xml:space="preserve">students </w:t>
      </w:r>
      <w:r w:rsidR="006A0A99" w:rsidRPr="000606A3">
        <w:rPr>
          <w:rFonts w:asciiTheme="majorBidi" w:hAnsiTheme="majorBidi" w:cstheme="majorBidi"/>
        </w:rPr>
        <w:t xml:space="preserve">these limited </w:t>
      </w:r>
      <w:r w:rsidRPr="000606A3">
        <w:rPr>
          <w:rFonts w:asciiTheme="majorBidi" w:hAnsiTheme="majorBidi" w:cstheme="majorBidi"/>
        </w:rPr>
        <w:t>choice</w:t>
      </w:r>
      <w:r w:rsidR="006A0A99" w:rsidRPr="000606A3">
        <w:rPr>
          <w:rFonts w:asciiTheme="majorBidi" w:hAnsiTheme="majorBidi" w:cstheme="majorBidi"/>
        </w:rPr>
        <w:t>s</w:t>
      </w:r>
      <w:r w:rsidRPr="000606A3">
        <w:rPr>
          <w:rFonts w:asciiTheme="majorBidi" w:hAnsiTheme="majorBidi" w:cstheme="majorBidi"/>
        </w:rPr>
        <w:t xml:space="preserve">, </w:t>
      </w:r>
      <w:r w:rsidR="008A63C6" w:rsidRPr="000606A3">
        <w:rPr>
          <w:rFonts w:asciiTheme="majorBidi" w:hAnsiTheme="majorBidi" w:cstheme="majorBidi"/>
        </w:rPr>
        <w:t>all</w:t>
      </w:r>
      <w:r w:rsidRPr="000606A3">
        <w:rPr>
          <w:rFonts w:asciiTheme="majorBidi" w:hAnsiTheme="majorBidi" w:cstheme="majorBidi"/>
        </w:rPr>
        <w:t xml:space="preserve"> students were required to focus on words with the </w:t>
      </w:r>
      <w:r w:rsidRPr="000606A3">
        <w:rPr>
          <w:rFonts w:asciiTheme="majorBidi" w:hAnsiTheme="majorBidi" w:cstheme="majorBidi"/>
          <w:i/>
          <w:iCs/>
        </w:rPr>
        <w:t>ough</w:t>
      </w:r>
      <w:r w:rsidRPr="000606A3">
        <w:rPr>
          <w:rFonts w:asciiTheme="majorBidi" w:hAnsiTheme="majorBidi" w:cstheme="majorBidi"/>
        </w:rPr>
        <w:t xml:space="preserve"> spelling pattern</w:t>
      </w:r>
      <w:r w:rsidR="008A63C6" w:rsidRPr="000606A3">
        <w:rPr>
          <w:rFonts w:asciiTheme="majorBidi" w:hAnsiTheme="majorBidi" w:cstheme="majorBidi"/>
        </w:rPr>
        <w:t xml:space="preserve"> </w:t>
      </w:r>
      <w:r w:rsidR="006A0A99" w:rsidRPr="000606A3">
        <w:rPr>
          <w:rFonts w:asciiTheme="majorBidi" w:hAnsiTheme="majorBidi" w:cstheme="majorBidi"/>
        </w:rPr>
        <w:t>during</w:t>
      </w:r>
      <w:r w:rsidR="008A63C6" w:rsidRPr="000606A3">
        <w:rPr>
          <w:rFonts w:asciiTheme="majorBidi" w:hAnsiTheme="majorBidi" w:cstheme="majorBidi"/>
        </w:rPr>
        <w:t xml:space="preserve"> the unit</w:t>
      </w:r>
      <w:r w:rsidRPr="000606A3">
        <w:rPr>
          <w:rFonts w:asciiTheme="majorBidi" w:hAnsiTheme="majorBidi" w:cstheme="majorBidi"/>
        </w:rPr>
        <w:t xml:space="preserve">, regardless of their prior </w:t>
      </w:r>
      <w:r w:rsidR="008A63C6" w:rsidRPr="000606A3">
        <w:rPr>
          <w:rFonts w:asciiTheme="majorBidi" w:hAnsiTheme="majorBidi" w:cstheme="majorBidi"/>
        </w:rPr>
        <w:t>ability</w:t>
      </w:r>
      <w:r w:rsidRPr="000606A3">
        <w:rPr>
          <w:rFonts w:asciiTheme="majorBidi" w:hAnsiTheme="majorBidi" w:cstheme="majorBidi"/>
        </w:rPr>
        <w:t xml:space="preserve"> to do so. </w:t>
      </w:r>
      <w:r w:rsidR="00AD0F32" w:rsidRPr="000606A3">
        <w:rPr>
          <w:rFonts w:asciiTheme="majorBidi" w:hAnsiTheme="majorBidi" w:cstheme="majorBidi"/>
        </w:rPr>
        <w:t xml:space="preserve">Students had </w:t>
      </w:r>
      <w:r w:rsidR="00DB6297" w:rsidRPr="000606A3">
        <w:rPr>
          <w:rFonts w:asciiTheme="majorBidi" w:hAnsiTheme="majorBidi" w:cstheme="majorBidi"/>
        </w:rPr>
        <w:t>little</w:t>
      </w:r>
      <w:r w:rsidR="00AD0F32" w:rsidRPr="000606A3">
        <w:rPr>
          <w:rFonts w:asciiTheme="majorBidi" w:hAnsiTheme="majorBidi" w:cstheme="majorBidi"/>
        </w:rPr>
        <w:t xml:space="preserve"> choice over the amount of time </w:t>
      </w:r>
      <w:r w:rsidR="006A0A99" w:rsidRPr="000606A3">
        <w:rPr>
          <w:rFonts w:asciiTheme="majorBidi" w:hAnsiTheme="majorBidi" w:cstheme="majorBidi"/>
        </w:rPr>
        <w:t>to</w:t>
      </w:r>
      <w:r w:rsidR="00AD0F32" w:rsidRPr="000606A3">
        <w:rPr>
          <w:rFonts w:asciiTheme="majorBidi" w:hAnsiTheme="majorBidi" w:cstheme="majorBidi"/>
        </w:rPr>
        <w:t xml:space="preserve"> spend on each </w:t>
      </w:r>
      <w:r w:rsidR="006A0A99" w:rsidRPr="000606A3">
        <w:rPr>
          <w:rFonts w:asciiTheme="majorBidi" w:hAnsiTheme="majorBidi" w:cstheme="majorBidi"/>
        </w:rPr>
        <w:t>task, as they</w:t>
      </w:r>
      <w:r w:rsidR="00AD0F32" w:rsidRPr="000606A3">
        <w:rPr>
          <w:rFonts w:asciiTheme="majorBidi" w:hAnsiTheme="majorBidi" w:cstheme="majorBidi"/>
        </w:rPr>
        <w:t xml:space="preserve"> complete</w:t>
      </w:r>
      <w:r w:rsidR="006A0A99" w:rsidRPr="000606A3">
        <w:rPr>
          <w:rFonts w:asciiTheme="majorBidi" w:hAnsiTheme="majorBidi" w:cstheme="majorBidi"/>
        </w:rPr>
        <w:t>d</w:t>
      </w:r>
      <w:r w:rsidR="00AD0F32" w:rsidRPr="000606A3">
        <w:rPr>
          <w:rFonts w:asciiTheme="majorBidi" w:hAnsiTheme="majorBidi" w:cstheme="majorBidi"/>
        </w:rPr>
        <w:t xml:space="preserve"> one task </w:t>
      </w:r>
      <w:r w:rsidR="006A0A99" w:rsidRPr="000606A3">
        <w:rPr>
          <w:rFonts w:asciiTheme="majorBidi" w:hAnsiTheme="majorBidi" w:cstheme="majorBidi"/>
        </w:rPr>
        <w:t>per lesson</w:t>
      </w:r>
      <w:r w:rsidR="00AD0F32" w:rsidRPr="000606A3">
        <w:rPr>
          <w:rFonts w:asciiTheme="majorBidi" w:hAnsiTheme="majorBidi" w:cstheme="majorBidi"/>
        </w:rPr>
        <w:t xml:space="preserve">. </w:t>
      </w:r>
    </w:p>
    <w:p w14:paraId="3E902E33" w14:textId="77777777" w:rsidR="00A90AAA" w:rsidRPr="000606A3" w:rsidRDefault="00A90AAA" w:rsidP="005700B7">
      <w:pPr>
        <w:ind w:firstLine="720"/>
        <w:rPr>
          <w:rFonts w:asciiTheme="majorBidi" w:hAnsiTheme="majorBidi" w:cstheme="majorBidi"/>
        </w:rPr>
      </w:pPr>
    </w:p>
    <w:p w14:paraId="3C4934D1" w14:textId="77777777" w:rsidR="001C5F9D" w:rsidRPr="000606A3" w:rsidRDefault="00FD75CC" w:rsidP="00EC7E22">
      <w:pPr>
        <w:spacing w:line="480" w:lineRule="auto"/>
        <w:rPr>
          <w:rFonts w:asciiTheme="majorBidi" w:hAnsiTheme="majorBidi" w:cstheme="majorBidi"/>
          <w:b/>
          <w:bCs/>
          <w:i/>
          <w:iCs/>
        </w:rPr>
      </w:pPr>
      <w:r w:rsidRPr="000606A3">
        <w:rPr>
          <w:rFonts w:asciiTheme="majorBidi" w:hAnsiTheme="majorBidi" w:cstheme="majorBidi"/>
          <w:b/>
          <w:bCs/>
          <w:i/>
          <w:iCs/>
        </w:rPr>
        <w:t>Teacher</w:t>
      </w:r>
      <w:r w:rsidR="001C5F9D" w:rsidRPr="000606A3">
        <w:rPr>
          <w:rFonts w:asciiTheme="majorBidi" w:hAnsiTheme="majorBidi" w:cstheme="majorBidi"/>
          <w:b/>
          <w:bCs/>
          <w:i/>
          <w:iCs/>
        </w:rPr>
        <w:t xml:space="preserve"> uncertainty</w:t>
      </w:r>
      <w:r w:rsidRPr="000606A3">
        <w:rPr>
          <w:rFonts w:asciiTheme="majorBidi" w:hAnsiTheme="majorBidi" w:cstheme="majorBidi"/>
          <w:b/>
          <w:bCs/>
          <w:i/>
          <w:iCs/>
        </w:rPr>
        <w:t xml:space="preserve"> in the first spelling unit</w:t>
      </w:r>
    </w:p>
    <w:p w14:paraId="5F7C0B0B" w14:textId="77777777" w:rsidR="00D97048" w:rsidRPr="000606A3" w:rsidRDefault="00D97048" w:rsidP="00FF0421">
      <w:pPr>
        <w:spacing w:line="480" w:lineRule="auto"/>
        <w:rPr>
          <w:rFonts w:asciiTheme="majorBidi" w:hAnsiTheme="majorBidi" w:cstheme="majorBidi"/>
        </w:rPr>
      </w:pPr>
      <w:r w:rsidRPr="000606A3">
        <w:rPr>
          <w:rFonts w:asciiTheme="majorBidi" w:hAnsiTheme="majorBidi" w:cstheme="majorBidi"/>
        </w:rPr>
        <w:lastRenderedPageBreak/>
        <w:t xml:space="preserve">The first unit was characterised by uncertainty and disruption </w:t>
      </w:r>
      <w:r w:rsidR="00DB6297" w:rsidRPr="000606A3">
        <w:rPr>
          <w:rFonts w:asciiTheme="majorBidi" w:hAnsiTheme="majorBidi" w:cstheme="majorBidi"/>
        </w:rPr>
        <w:t>in relation</w:t>
      </w:r>
      <w:r w:rsidRPr="000606A3">
        <w:rPr>
          <w:rFonts w:asciiTheme="majorBidi" w:hAnsiTheme="majorBidi" w:cstheme="majorBidi"/>
        </w:rPr>
        <w:t xml:space="preserve"> to technology and staffing. </w:t>
      </w:r>
      <w:r w:rsidR="00DB6297" w:rsidRPr="000606A3">
        <w:rPr>
          <w:rFonts w:asciiTheme="majorBidi" w:hAnsiTheme="majorBidi" w:cstheme="majorBidi"/>
        </w:rPr>
        <w:t>For example, o</w:t>
      </w:r>
      <w:r w:rsidR="00C96320" w:rsidRPr="000606A3">
        <w:rPr>
          <w:rFonts w:asciiTheme="majorBidi" w:hAnsiTheme="majorBidi" w:cstheme="majorBidi"/>
        </w:rPr>
        <w:t>ne task required students to use laptops to provide the meaning</w:t>
      </w:r>
      <w:r w:rsidR="00DB6297" w:rsidRPr="000606A3">
        <w:rPr>
          <w:rFonts w:asciiTheme="majorBidi" w:hAnsiTheme="majorBidi" w:cstheme="majorBidi"/>
        </w:rPr>
        <w:t>s</w:t>
      </w:r>
      <w:r w:rsidR="00C96320" w:rsidRPr="000606A3">
        <w:rPr>
          <w:rFonts w:asciiTheme="majorBidi" w:hAnsiTheme="majorBidi" w:cstheme="majorBidi"/>
        </w:rPr>
        <w:t xml:space="preserve"> of unfamiliar </w:t>
      </w:r>
      <w:r w:rsidR="00C96320" w:rsidRPr="000606A3">
        <w:rPr>
          <w:rFonts w:asciiTheme="majorBidi" w:hAnsiTheme="majorBidi" w:cstheme="majorBidi"/>
          <w:i/>
          <w:iCs/>
        </w:rPr>
        <w:t xml:space="preserve">ough </w:t>
      </w:r>
      <w:r w:rsidR="00C96320" w:rsidRPr="000606A3">
        <w:rPr>
          <w:rFonts w:asciiTheme="majorBidi" w:hAnsiTheme="majorBidi" w:cstheme="majorBidi"/>
        </w:rPr>
        <w:t xml:space="preserve">words. During </w:t>
      </w:r>
      <w:r w:rsidR="00DB6297" w:rsidRPr="000606A3">
        <w:rPr>
          <w:rFonts w:asciiTheme="majorBidi" w:hAnsiTheme="majorBidi" w:cstheme="majorBidi"/>
        </w:rPr>
        <w:t>the observed</w:t>
      </w:r>
      <w:r w:rsidR="00C96320" w:rsidRPr="000606A3">
        <w:rPr>
          <w:rFonts w:asciiTheme="majorBidi" w:hAnsiTheme="majorBidi" w:cstheme="majorBidi"/>
        </w:rPr>
        <w:t xml:space="preserve"> </w:t>
      </w:r>
      <w:r w:rsidR="00DB6297" w:rsidRPr="000606A3">
        <w:rPr>
          <w:rFonts w:asciiTheme="majorBidi" w:hAnsiTheme="majorBidi" w:cstheme="majorBidi"/>
        </w:rPr>
        <w:t>lesson</w:t>
      </w:r>
      <w:r w:rsidR="00C96320" w:rsidRPr="000606A3">
        <w:rPr>
          <w:rFonts w:asciiTheme="majorBidi" w:hAnsiTheme="majorBidi" w:cstheme="majorBidi"/>
        </w:rPr>
        <w:t>, the laptops would not connect to the Internet</w:t>
      </w:r>
      <w:r w:rsidR="008322BE" w:rsidRPr="000606A3">
        <w:rPr>
          <w:rFonts w:asciiTheme="majorBidi" w:hAnsiTheme="majorBidi" w:cstheme="majorBidi"/>
        </w:rPr>
        <w:t xml:space="preserve">, </w:t>
      </w:r>
      <w:r w:rsidR="001E02B6" w:rsidRPr="000606A3">
        <w:rPr>
          <w:rFonts w:asciiTheme="majorBidi" w:hAnsiTheme="majorBidi" w:cstheme="majorBidi"/>
        </w:rPr>
        <w:t xml:space="preserve">leading the teacher and students </w:t>
      </w:r>
      <w:r w:rsidR="00FF0421" w:rsidRPr="000606A3">
        <w:rPr>
          <w:rFonts w:asciiTheme="majorBidi" w:hAnsiTheme="majorBidi" w:cstheme="majorBidi"/>
        </w:rPr>
        <w:t>to discuss the unreliability of I</w:t>
      </w:r>
      <w:r w:rsidR="001E02B6" w:rsidRPr="000606A3">
        <w:rPr>
          <w:rFonts w:asciiTheme="majorBidi" w:hAnsiTheme="majorBidi" w:cstheme="majorBidi"/>
        </w:rPr>
        <w:t>nternet coverage</w:t>
      </w:r>
      <w:r w:rsidR="000F2D01" w:rsidRPr="000606A3">
        <w:rPr>
          <w:rFonts w:asciiTheme="majorBidi" w:hAnsiTheme="majorBidi" w:cstheme="majorBidi"/>
        </w:rPr>
        <w:t>,</w:t>
      </w:r>
      <w:r w:rsidR="001E02B6" w:rsidRPr="000606A3">
        <w:rPr>
          <w:rFonts w:asciiTheme="majorBidi" w:hAnsiTheme="majorBidi" w:cstheme="majorBidi"/>
        </w:rPr>
        <w:t xml:space="preserve"> which was </w:t>
      </w:r>
      <w:r w:rsidR="00C96320" w:rsidRPr="000606A3">
        <w:rPr>
          <w:rFonts w:asciiTheme="majorBidi" w:hAnsiTheme="majorBidi" w:cstheme="majorBidi"/>
        </w:rPr>
        <w:t>an ongoing issue at the school. To remedy this, students were encouraged to use mobile phones to access the Internet; however, the issues</w:t>
      </w:r>
      <w:r w:rsidR="00DB6297" w:rsidRPr="000606A3">
        <w:rPr>
          <w:rFonts w:asciiTheme="majorBidi" w:hAnsiTheme="majorBidi" w:cstheme="majorBidi"/>
        </w:rPr>
        <w:t xml:space="preserve"> with technology</w:t>
      </w:r>
      <w:r w:rsidR="00C96320" w:rsidRPr="000606A3">
        <w:rPr>
          <w:rFonts w:asciiTheme="majorBidi" w:hAnsiTheme="majorBidi" w:cstheme="majorBidi"/>
        </w:rPr>
        <w:t xml:space="preserve"> led to ongoing disruptions in Literacy Toolbox lessons. </w:t>
      </w:r>
    </w:p>
    <w:p w14:paraId="34C08C06" w14:textId="426D9471" w:rsidR="00D97048" w:rsidRPr="000606A3" w:rsidRDefault="00C96320" w:rsidP="0029757F">
      <w:pPr>
        <w:spacing w:line="480" w:lineRule="auto"/>
        <w:ind w:firstLine="720"/>
        <w:rPr>
          <w:rFonts w:asciiTheme="majorBidi" w:hAnsiTheme="majorBidi" w:cstheme="majorBidi"/>
        </w:rPr>
      </w:pPr>
      <w:r w:rsidRPr="000606A3">
        <w:rPr>
          <w:rFonts w:asciiTheme="majorBidi" w:hAnsiTheme="majorBidi" w:cstheme="majorBidi"/>
        </w:rPr>
        <w:t xml:space="preserve">In the first lesson of the unit, </w:t>
      </w:r>
      <w:r w:rsidR="007B0368">
        <w:rPr>
          <w:rFonts w:asciiTheme="majorBidi" w:hAnsiTheme="majorBidi" w:cstheme="majorBidi"/>
        </w:rPr>
        <w:t>Ann-Marie</w:t>
      </w:r>
      <w:r w:rsidRPr="000606A3">
        <w:rPr>
          <w:rFonts w:asciiTheme="majorBidi" w:hAnsiTheme="majorBidi" w:cstheme="majorBidi"/>
        </w:rPr>
        <w:t xml:space="preserve"> was </w:t>
      </w:r>
      <w:r w:rsidR="00D97048" w:rsidRPr="000606A3">
        <w:rPr>
          <w:rFonts w:asciiTheme="majorBidi" w:hAnsiTheme="majorBidi" w:cstheme="majorBidi"/>
        </w:rPr>
        <w:t>the only regular teacher in th</w:t>
      </w:r>
      <w:r w:rsidR="00FF0421" w:rsidRPr="000606A3">
        <w:rPr>
          <w:rFonts w:asciiTheme="majorBidi" w:hAnsiTheme="majorBidi" w:cstheme="majorBidi"/>
        </w:rPr>
        <w:t>e room with the combined group</w:t>
      </w:r>
      <w:r w:rsidR="00EE32C2" w:rsidRPr="000606A3">
        <w:rPr>
          <w:rFonts w:asciiTheme="majorBidi" w:hAnsiTheme="majorBidi" w:cstheme="majorBidi"/>
        </w:rPr>
        <w:t>, as</w:t>
      </w:r>
      <w:r w:rsidR="00D97048" w:rsidRPr="000606A3">
        <w:rPr>
          <w:rFonts w:asciiTheme="majorBidi" w:hAnsiTheme="majorBidi" w:cstheme="majorBidi"/>
        </w:rPr>
        <w:t xml:space="preserve"> </w:t>
      </w:r>
      <w:r w:rsidR="00EE32C2" w:rsidRPr="000606A3">
        <w:rPr>
          <w:rFonts w:asciiTheme="majorBidi" w:hAnsiTheme="majorBidi" w:cstheme="majorBidi"/>
        </w:rPr>
        <w:t>t</w:t>
      </w:r>
      <w:r w:rsidR="00D97048" w:rsidRPr="000606A3">
        <w:rPr>
          <w:rFonts w:asciiTheme="majorBidi" w:hAnsiTheme="majorBidi" w:cstheme="majorBidi"/>
        </w:rPr>
        <w:t>wo relief teachers and a teacher aide assisted her. In the second observed lesson</w:t>
      </w:r>
      <w:r w:rsidR="00EE32C2" w:rsidRPr="000606A3">
        <w:rPr>
          <w:rFonts w:asciiTheme="majorBidi" w:hAnsiTheme="majorBidi" w:cstheme="majorBidi"/>
        </w:rPr>
        <w:t xml:space="preserve"> </w:t>
      </w:r>
      <w:r w:rsidR="00DB6297" w:rsidRPr="000606A3">
        <w:rPr>
          <w:rFonts w:asciiTheme="majorBidi" w:hAnsiTheme="majorBidi" w:cstheme="majorBidi"/>
        </w:rPr>
        <w:t>at</w:t>
      </w:r>
      <w:r w:rsidR="00D97048" w:rsidRPr="000606A3">
        <w:rPr>
          <w:rFonts w:asciiTheme="majorBidi" w:hAnsiTheme="majorBidi" w:cstheme="majorBidi"/>
        </w:rPr>
        <w:t xml:space="preserve"> the end of the</w:t>
      </w:r>
      <w:r w:rsidR="00DB6297" w:rsidRPr="000606A3">
        <w:rPr>
          <w:rFonts w:asciiTheme="majorBidi" w:hAnsiTheme="majorBidi" w:cstheme="majorBidi"/>
        </w:rPr>
        <w:t xml:space="preserve"> first</w:t>
      </w:r>
      <w:r w:rsidR="00D97048" w:rsidRPr="000606A3">
        <w:rPr>
          <w:rFonts w:asciiTheme="majorBidi" w:hAnsiTheme="majorBidi" w:cstheme="majorBidi"/>
        </w:rPr>
        <w:t xml:space="preserve"> unit, </w:t>
      </w:r>
      <w:r w:rsidR="00DB6297" w:rsidRPr="000606A3">
        <w:rPr>
          <w:rFonts w:asciiTheme="majorBidi" w:hAnsiTheme="majorBidi" w:cstheme="majorBidi"/>
        </w:rPr>
        <w:t>two regular classroom teachers joined the literacy leader</w:t>
      </w:r>
      <w:r w:rsidR="00D97048" w:rsidRPr="000606A3">
        <w:rPr>
          <w:rFonts w:asciiTheme="majorBidi" w:hAnsiTheme="majorBidi" w:cstheme="majorBidi"/>
        </w:rPr>
        <w:t xml:space="preserve">, but there </w:t>
      </w:r>
      <w:r w:rsidR="00DB6297" w:rsidRPr="000606A3">
        <w:rPr>
          <w:rFonts w:asciiTheme="majorBidi" w:hAnsiTheme="majorBidi" w:cstheme="majorBidi"/>
        </w:rPr>
        <w:t xml:space="preserve">were </w:t>
      </w:r>
      <w:r w:rsidR="00D97048" w:rsidRPr="000606A3">
        <w:rPr>
          <w:rFonts w:asciiTheme="majorBidi" w:hAnsiTheme="majorBidi" w:cstheme="majorBidi"/>
        </w:rPr>
        <w:t xml:space="preserve">not enough teachers to </w:t>
      </w:r>
      <w:r w:rsidR="00EE32C2" w:rsidRPr="000606A3">
        <w:rPr>
          <w:rFonts w:asciiTheme="majorBidi" w:hAnsiTheme="majorBidi" w:cstheme="majorBidi"/>
        </w:rPr>
        <w:t>facilitate the</w:t>
      </w:r>
      <w:r w:rsidR="00D97048" w:rsidRPr="000606A3">
        <w:rPr>
          <w:rFonts w:asciiTheme="majorBidi" w:hAnsiTheme="majorBidi" w:cstheme="majorBidi"/>
        </w:rPr>
        <w:t xml:space="preserve"> four groups, </w:t>
      </w:r>
      <w:r w:rsidR="006B7856" w:rsidRPr="000606A3">
        <w:rPr>
          <w:rFonts w:asciiTheme="majorBidi" w:hAnsiTheme="majorBidi" w:cstheme="majorBidi"/>
        </w:rPr>
        <w:t>le</w:t>
      </w:r>
      <w:r w:rsidR="00EE32C2" w:rsidRPr="000606A3">
        <w:rPr>
          <w:rFonts w:asciiTheme="majorBidi" w:hAnsiTheme="majorBidi" w:cstheme="majorBidi"/>
        </w:rPr>
        <w:t>a</w:t>
      </w:r>
      <w:r w:rsidR="006B7856" w:rsidRPr="000606A3">
        <w:rPr>
          <w:rFonts w:asciiTheme="majorBidi" w:hAnsiTheme="majorBidi" w:cstheme="majorBidi"/>
        </w:rPr>
        <w:t>d</w:t>
      </w:r>
      <w:r w:rsidR="00EE32C2" w:rsidRPr="000606A3">
        <w:rPr>
          <w:rFonts w:asciiTheme="majorBidi" w:hAnsiTheme="majorBidi" w:cstheme="majorBidi"/>
        </w:rPr>
        <w:t>ing</w:t>
      </w:r>
      <w:r w:rsidR="00D97048" w:rsidRPr="000606A3">
        <w:rPr>
          <w:rFonts w:asciiTheme="majorBidi" w:hAnsiTheme="majorBidi" w:cstheme="majorBidi"/>
        </w:rPr>
        <w:t xml:space="preserve"> </w:t>
      </w:r>
      <w:r w:rsidR="007B0368">
        <w:rPr>
          <w:rFonts w:asciiTheme="majorBidi" w:hAnsiTheme="majorBidi" w:cstheme="majorBidi"/>
        </w:rPr>
        <w:t>Ann-Marie</w:t>
      </w:r>
      <w:r w:rsidR="00D97048" w:rsidRPr="000606A3">
        <w:rPr>
          <w:rFonts w:asciiTheme="majorBidi" w:hAnsiTheme="majorBidi" w:cstheme="majorBidi"/>
        </w:rPr>
        <w:t xml:space="preserve"> </w:t>
      </w:r>
      <w:r w:rsidR="006B7856" w:rsidRPr="000606A3">
        <w:rPr>
          <w:rFonts w:asciiTheme="majorBidi" w:hAnsiTheme="majorBidi" w:cstheme="majorBidi"/>
        </w:rPr>
        <w:t>to constantly move</w:t>
      </w:r>
      <w:r w:rsidR="00D97048" w:rsidRPr="000606A3">
        <w:rPr>
          <w:rFonts w:asciiTheme="majorBidi" w:hAnsiTheme="majorBidi" w:cstheme="majorBidi"/>
        </w:rPr>
        <w:t xml:space="preserve"> </w:t>
      </w:r>
      <w:r w:rsidR="00AE54CD" w:rsidRPr="000606A3">
        <w:rPr>
          <w:rFonts w:asciiTheme="majorBidi" w:hAnsiTheme="majorBidi" w:cstheme="majorBidi"/>
        </w:rPr>
        <w:t>between two groups</w:t>
      </w:r>
      <w:r w:rsidR="00D97048" w:rsidRPr="000606A3">
        <w:rPr>
          <w:rFonts w:asciiTheme="majorBidi" w:hAnsiTheme="majorBidi" w:cstheme="majorBidi"/>
        </w:rPr>
        <w:t xml:space="preserve">. When </w:t>
      </w:r>
      <w:r w:rsidR="007B0368">
        <w:rPr>
          <w:rFonts w:asciiTheme="majorBidi" w:hAnsiTheme="majorBidi" w:cstheme="majorBidi"/>
        </w:rPr>
        <w:t xml:space="preserve">she </w:t>
      </w:r>
      <w:r w:rsidR="00D97048" w:rsidRPr="000606A3">
        <w:rPr>
          <w:rFonts w:asciiTheme="majorBidi" w:hAnsiTheme="majorBidi" w:cstheme="majorBidi"/>
        </w:rPr>
        <w:t xml:space="preserve">was not present at </w:t>
      </w:r>
      <w:r w:rsidR="00AE54CD" w:rsidRPr="000606A3">
        <w:rPr>
          <w:rFonts w:asciiTheme="majorBidi" w:hAnsiTheme="majorBidi" w:cstheme="majorBidi"/>
        </w:rPr>
        <w:t>one</w:t>
      </w:r>
      <w:r w:rsidR="00D97048" w:rsidRPr="000606A3">
        <w:rPr>
          <w:rFonts w:asciiTheme="majorBidi" w:hAnsiTheme="majorBidi" w:cstheme="majorBidi"/>
        </w:rPr>
        <w:t xml:space="preserve"> task </w:t>
      </w:r>
      <w:r w:rsidR="00EE32C2" w:rsidRPr="000606A3">
        <w:rPr>
          <w:rFonts w:asciiTheme="majorBidi" w:hAnsiTheme="majorBidi" w:cstheme="majorBidi"/>
        </w:rPr>
        <w:t>with</w:t>
      </w:r>
      <w:r w:rsidR="00D97048" w:rsidRPr="000606A3">
        <w:rPr>
          <w:rFonts w:asciiTheme="majorBidi" w:hAnsiTheme="majorBidi" w:cstheme="majorBidi"/>
        </w:rPr>
        <w:t xml:space="preserve"> a lower level of challenge, </w:t>
      </w:r>
      <w:r w:rsidR="00064E3E" w:rsidRPr="000606A3">
        <w:rPr>
          <w:rFonts w:asciiTheme="majorBidi" w:hAnsiTheme="majorBidi" w:cstheme="majorBidi"/>
        </w:rPr>
        <w:t>the researcher</w:t>
      </w:r>
      <w:r w:rsidR="007B0368">
        <w:rPr>
          <w:rFonts w:asciiTheme="majorBidi" w:hAnsiTheme="majorBidi" w:cstheme="majorBidi"/>
        </w:rPr>
        <w:t>s</w:t>
      </w:r>
      <w:r w:rsidR="00064E3E" w:rsidRPr="000606A3">
        <w:rPr>
          <w:rFonts w:asciiTheme="majorBidi" w:hAnsiTheme="majorBidi" w:cstheme="majorBidi"/>
        </w:rPr>
        <w:t xml:space="preserve"> observed that </w:t>
      </w:r>
      <w:r w:rsidR="00D97048" w:rsidRPr="000606A3">
        <w:rPr>
          <w:rFonts w:asciiTheme="majorBidi" w:hAnsiTheme="majorBidi" w:cstheme="majorBidi"/>
        </w:rPr>
        <w:t xml:space="preserve">the students would chat and disengage from learning for </w:t>
      </w:r>
      <w:r w:rsidR="00EE32C2" w:rsidRPr="000606A3">
        <w:rPr>
          <w:rFonts w:asciiTheme="majorBidi" w:hAnsiTheme="majorBidi" w:cstheme="majorBidi"/>
        </w:rPr>
        <w:t>extended</w:t>
      </w:r>
      <w:r w:rsidR="00AE54CD" w:rsidRPr="000606A3">
        <w:rPr>
          <w:rFonts w:asciiTheme="majorBidi" w:hAnsiTheme="majorBidi" w:cstheme="majorBidi"/>
        </w:rPr>
        <w:t xml:space="preserve"> periods</w:t>
      </w:r>
      <w:r w:rsidR="00D97048" w:rsidRPr="000606A3">
        <w:rPr>
          <w:rFonts w:asciiTheme="majorBidi" w:hAnsiTheme="majorBidi" w:cstheme="majorBidi"/>
        </w:rPr>
        <w:t xml:space="preserve"> of time, yet they </w:t>
      </w:r>
      <w:r w:rsidR="00AE54CD" w:rsidRPr="000606A3">
        <w:rPr>
          <w:rFonts w:asciiTheme="majorBidi" w:hAnsiTheme="majorBidi" w:cstheme="majorBidi"/>
        </w:rPr>
        <w:t xml:space="preserve">still </w:t>
      </w:r>
      <w:r w:rsidR="00D97048" w:rsidRPr="000606A3">
        <w:rPr>
          <w:rFonts w:asciiTheme="majorBidi" w:hAnsiTheme="majorBidi" w:cstheme="majorBidi"/>
        </w:rPr>
        <w:t xml:space="preserve">appeared to achieve the task goals by the </w:t>
      </w:r>
      <w:r w:rsidR="00EE32C2" w:rsidRPr="000606A3">
        <w:rPr>
          <w:rFonts w:asciiTheme="majorBidi" w:hAnsiTheme="majorBidi" w:cstheme="majorBidi"/>
        </w:rPr>
        <w:t>lesson’s conclusion</w:t>
      </w:r>
      <w:r w:rsidR="00D97048" w:rsidRPr="000606A3">
        <w:rPr>
          <w:rFonts w:asciiTheme="majorBidi" w:hAnsiTheme="majorBidi" w:cstheme="majorBidi"/>
        </w:rPr>
        <w:t xml:space="preserve">. Without a teacher </w:t>
      </w:r>
      <w:r w:rsidR="00EE32C2" w:rsidRPr="000606A3">
        <w:rPr>
          <w:rFonts w:asciiTheme="majorBidi" w:hAnsiTheme="majorBidi" w:cstheme="majorBidi"/>
        </w:rPr>
        <w:t>present</w:t>
      </w:r>
      <w:r w:rsidR="00D97048" w:rsidRPr="000606A3">
        <w:rPr>
          <w:rFonts w:asciiTheme="majorBidi" w:hAnsiTheme="majorBidi" w:cstheme="majorBidi"/>
        </w:rPr>
        <w:t>, students in this group received little feedback</w:t>
      </w:r>
      <w:r w:rsidR="00EE32C2" w:rsidRPr="000606A3">
        <w:rPr>
          <w:rFonts w:asciiTheme="majorBidi" w:hAnsiTheme="majorBidi" w:cstheme="majorBidi"/>
        </w:rPr>
        <w:t>,</w:t>
      </w:r>
      <w:r w:rsidR="00D97048" w:rsidRPr="000606A3">
        <w:rPr>
          <w:rFonts w:asciiTheme="majorBidi" w:hAnsiTheme="majorBidi" w:cstheme="majorBidi"/>
        </w:rPr>
        <w:t xml:space="preserve"> </w:t>
      </w:r>
      <w:r w:rsidR="00F748C9" w:rsidRPr="000606A3">
        <w:rPr>
          <w:rFonts w:asciiTheme="majorBidi" w:hAnsiTheme="majorBidi" w:cstheme="majorBidi"/>
        </w:rPr>
        <w:t>and did not appear deeply engaged in learning</w:t>
      </w:r>
      <w:r w:rsidR="00D97048" w:rsidRPr="000606A3">
        <w:rPr>
          <w:rFonts w:asciiTheme="majorBidi" w:hAnsiTheme="majorBidi" w:cstheme="majorBidi"/>
        </w:rPr>
        <w:t xml:space="preserve">. </w:t>
      </w:r>
      <w:r w:rsidR="007B0368">
        <w:rPr>
          <w:rFonts w:asciiTheme="majorBidi" w:hAnsiTheme="majorBidi" w:cstheme="majorBidi"/>
        </w:rPr>
        <w:t>During the lesson, Ann-Marie</w:t>
      </w:r>
      <w:r w:rsidR="00D97048" w:rsidRPr="000606A3">
        <w:rPr>
          <w:rFonts w:asciiTheme="majorBidi" w:hAnsiTheme="majorBidi" w:cstheme="majorBidi"/>
        </w:rPr>
        <w:t xml:space="preserve"> commented: “</w:t>
      </w:r>
      <w:r w:rsidR="0098112C" w:rsidRPr="000606A3">
        <w:rPr>
          <w:rFonts w:asciiTheme="majorBidi" w:hAnsiTheme="majorBidi" w:cstheme="majorBidi"/>
        </w:rPr>
        <w:t>l</w:t>
      </w:r>
      <w:r w:rsidR="00D97048" w:rsidRPr="000606A3">
        <w:rPr>
          <w:rFonts w:asciiTheme="majorBidi" w:hAnsiTheme="majorBidi" w:cstheme="majorBidi"/>
        </w:rPr>
        <w:t>ast week there was a teacher with this group, and I didn’t need to come over once”</w:t>
      </w:r>
      <w:r w:rsidR="0098112C" w:rsidRPr="000606A3">
        <w:rPr>
          <w:rFonts w:asciiTheme="majorBidi" w:hAnsiTheme="majorBidi" w:cstheme="majorBidi"/>
        </w:rPr>
        <w:t>.</w:t>
      </w:r>
      <w:r w:rsidR="00D97048" w:rsidRPr="000606A3">
        <w:rPr>
          <w:rFonts w:asciiTheme="majorBidi" w:hAnsiTheme="majorBidi" w:cstheme="majorBidi"/>
        </w:rPr>
        <w:t xml:space="preserve"> When she </w:t>
      </w:r>
      <w:r w:rsidR="00F748C9" w:rsidRPr="000606A3">
        <w:rPr>
          <w:rFonts w:asciiTheme="majorBidi" w:hAnsiTheme="majorBidi" w:cstheme="majorBidi"/>
        </w:rPr>
        <w:t>explained</w:t>
      </w:r>
      <w:r w:rsidR="00D97048" w:rsidRPr="000606A3">
        <w:rPr>
          <w:rFonts w:asciiTheme="majorBidi" w:hAnsiTheme="majorBidi" w:cstheme="majorBidi"/>
        </w:rPr>
        <w:t xml:space="preserve"> that any </w:t>
      </w:r>
      <w:r w:rsidR="00F748C9" w:rsidRPr="000606A3">
        <w:rPr>
          <w:rFonts w:asciiTheme="majorBidi" w:hAnsiTheme="majorBidi" w:cstheme="majorBidi"/>
        </w:rPr>
        <w:t xml:space="preserve">uncompleted </w:t>
      </w:r>
      <w:r w:rsidR="00D97048" w:rsidRPr="000606A3">
        <w:rPr>
          <w:rFonts w:asciiTheme="majorBidi" w:hAnsiTheme="majorBidi" w:cstheme="majorBidi"/>
        </w:rPr>
        <w:t>work would be homework, this persuade</w:t>
      </w:r>
      <w:r w:rsidR="00F748C9" w:rsidRPr="000606A3">
        <w:rPr>
          <w:rFonts w:asciiTheme="majorBidi" w:hAnsiTheme="majorBidi" w:cstheme="majorBidi"/>
        </w:rPr>
        <w:t>d</w:t>
      </w:r>
      <w:r w:rsidR="000F2D01" w:rsidRPr="000606A3">
        <w:rPr>
          <w:rFonts w:asciiTheme="majorBidi" w:hAnsiTheme="majorBidi" w:cstheme="majorBidi"/>
        </w:rPr>
        <w:t xml:space="preserve"> </w:t>
      </w:r>
      <w:r w:rsidR="00F748C9" w:rsidRPr="000606A3">
        <w:rPr>
          <w:rFonts w:asciiTheme="majorBidi" w:hAnsiTheme="majorBidi" w:cstheme="majorBidi"/>
        </w:rPr>
        <w:t>the students</w:t>
      </w:r>
      <w:r w:rsidR="000F2D01" w:rsidRPr="000606A3">
        <w:rPr>
          <w:rFonts w:asciiTheme="majorBidi" w:hAnsiTheme="majorBidi" w:cstheme="majorBidi"/>
        </w:rPr>
        <w:t xml:space="preserve"> to achieve the task goals.</w:t>
      </w:r>
      <w:r w:rsidR="008728AD" w:rsidRPr="000606A3">
        <w:rPr>
          <w:rFonts w:asciiTheme="majorBidi" w:hAnsiTheme="majorBidi" w:cstheme="majorBidi"/>
        </w:rPr>
        <w:t xml:space="preserve"> </w:t>
      </w:r>
    </w:p>
    <w:p w14:paraId="59C892A7" w14:textId="77777777" w:rsidR="00C9235D" w:rsidRPr="000606A3" w:rsidRDefault="00C9235D" w:rsidP="005700B7">
      <w:pPr>
        <w:rPr>
          <w:rFonts w:asciiTheme="majorBidi" w:hAnsiTheme="majorBidi" w:cstheme="majorBidi"/>
          <w:b/>
          <w:bCs/>
          <w:i/>
          <w:iCs/>
        </w:rPr>
      </w:pPr>
    </w:p>
    <w:p w14:paraId="7EAEEDA7" w14:textId="6CC7A77B" w:rsidR="00D26860" w:rsidRPr="000606A3" w:rsidRDefault="00D26860" w:rsidP="005700B7">
      <w:pPr>
        <w:spacing w:line="480" w:lineRule="auto"/>
        <w:rPr>
          <w:rFonts w:asciiTheme="majorBidi" w:hAnsiTheme="majorBidi" w:cstheme="majorBidi"/>
          <w:b/>
          <w:bCs/>
          <w:i/>
          <w:iCs/>
        </w:rPr>
      </w:pPr>
      <w:r w:rsidRPr="000606A3">
        <w:rPr>
          <w:rFonts w:asciiTheme="majorBidi" w:hAnsiTheme="majorBidi" w:cstheme="majorBidi"/>
          <w:b/>
          <w:bCs/>
          <w:i/>
          <w:iCs/>
        </w:rPr>
        <w:t>Teacher planning in the second spelling unit</w:t>
      </w:r>
    </w:p>
    <w:p w14:paraId="17E00978" w14:textId="49FEA7C5" w:rsidR="00D26860" w:rsidRPr="000606A3" w:rsidRDefault="0029757F" w:rsidP="0029757F">
      <w:pPr>
        <w:spacing w:line="480" w:lineRule="auto"/>
        <w:rPr>
          <w:rFonts w:asciiTheme="majorBidi" w:eastAsia="Calibri" w:hAnsiTheme="majorBidi" w:cstheme="majorBidi"/>
          <w:color w:val="000000" w:themeColor="text1"/>
        </w:rPr>
      </w:pPr>
      <w:r w:rsidRPr="000606A3">
        <w:rPr>
          <w:rFonts w:asciiTheme="majorBidi" w:hAnsiTheme="majorBidi" w:cstheme="majorBidi"/>
        </w:rPr>
        <w:t>In contrast to the first spelling unit, t</w:t>
      </w:r>
      <w:r w:rsidR="00D26860" w:rsidRPr="000606A3">
        <w:rPr>
          <w:rFonts w:asciiTheme="majorBidi" w:hAnsiTheme="majorBidi" w:cstheme="majorBidi"/>
        </w:rPr>
        <w:t xml:space="preserve">he </w:t>
      </w:r>
      <w:r w:rsidRPr="000606A3">
        <w:rPr>
          <w:rFonts w:asciiTheme="majorBidi" w:hAnsiTheme="majorBidi" w:cstheme="majorBidi"/>
        </w:rPr>
        <w:t xml:space="preserve">literacy leaders and teachers collaboratively planned </w:t>
      </w:r>
      <w:r w:rsidR="00D26860" w:rsidRPr="000606A3">
        <w:rPr>
          <w:rFonts w:asciiTheme="majorBidi" w:hAnsiTheme="majorBidi" w:cstheme="majorBidi"/>
        </w:rPr>
        <w:t xml:space="preserve">and implemented </w:t>
      </w:r>
      <w:r w:rsidRPr="000606A3">
        <w:rPr>
          <w:rFonts w:asciiTheme="majorBidi" w:hAnsiTheme="majorBidi" w:cstheme="majorBidi"/>
        </w:rPr>
        <w:t xml:space="preserve">the second unit </w:t>
      </w:r>
      <w:r w:rsidR="00D26860" w:rsidRPr="000606A3">
        <w:rPr>
          <w:rFonts w:asciiTheme="majorBidi" w:hAnsiTheme="majorBidi" w:cstheme="majorBidi"/>
        </w:rPr>
        <w:t>as an iter</w:t>
      </w:r>
      <w:r w:rsidR="008322BE" w:rsidRPr="000606A3">
        <w:rPr>
          <w:rFonts w:asciiTheme="majorBidi" w:hAnsiTheme="majorBidi" w:cstheme="majorBidi"/>
        </w:rPr>
        <w:t>ative cycle from the first</w:t>
      </w:r>
      <w:r w:rsidR="00D26860" w:rsidRPr="000606A3">
        <w:rPr>
          <w:rFonts w:asciiTheme="majorBidi" w:hAnsiTheme="majorBidi" w:cstheme="majorBidi"/>
        </w:rPr>
        <w:t>.</w:t>
      </w:r>
      <w:r w:rsidR="00084870" w:rsidRPr="000606A3">
        <w:rPr>
          <w:rFonts w:asciiTheme="majorBidi" w:hAnsiTheme="majorBidi" w:cstheme="majorBidi"/>
        </w:rPr>
        <w:t xml:space="preserve"> In her written reflection,</w:t>
      </w:r>
      <w:r w:rsidR="00D26860" w:rsidRPr="000606A3">
        <w:rPr>
          <w:rFonts w:asciiTheme="majorBidi" w:hAnsiTheme="majorBidi" w:cstheme="majorBidi"/>
        </w:rPr>
        <w:t xml:space="preserve"> </w:t>
      </w:r>
      <w:r w:rsidR="007B0368">
        <w:rPr>
          <w:rFonts w:asciiTheme="majorBidi" w:hAnsiTheme="majorBidi" w:cstheme="majorBidi"/>
          <w:color w:val="000000" w:themeColor="text1"/>
          <w:highlight w:val="white"/>
        </w:rPr>
        <w:t xml:space="preserve">Jeanette </w:t>
      </w:r>
      <w:r w:rsidR="00D26860" w:rsidRPr="000606A3">
        <w:rPr>
          <w:rFonts w:asciiTheme="majorBidi" w:hAnsiTheme="majorBidi" w:cstheme="majorBidi"/>
          <w:color w:val="000000" w:themeColor="text1"/>
          <w:highlight w:val="white"/>
        </w:rPr>
        <w:t xml:space="preserve">explained how </w:t>
      </w:r>
      <w:r w:rsidR="00010A89" w:rsidRPr="000606A3">
        <w:rPr>
          <w:rFonts w:asciiTheme="majorBidi" w:hAnsiTheme="majorBidi" w:cstheme="majorBidi"/>
          <w:color w:val="000000" w:themeColor="text1"/>
          <w:highlight w:val="white"/>
        </w:rPr>
        <w:t xml:space="preserve">the PLCs made </w:t>
      </w:r>
      <w:r w:rsidR="00D26860" w:rsidRPr="000606A3">
        <w:rPr>
          <w:rFonts w:asciiTheme="majorBidi" w:hAnsiTheme="majorBidi" w:cstheme="majorBidi"/>
          <w:color w:val="000000" w:themeColor="text1"/>
          <w:highlight w:val="white"/>
        </w:rPr>
        <w:t>decisions about what to include in the unit:</w:t>
      </w:r>
      <w:r w:rsidR="00D26860" w:rsidRPr="000606A3">
        <w:rPr>
          <w:rFonts w:asciiTheme="majorBidi" w:eastAsia="Calibri" w:hAnsiTheme="majorBidi" w:cstheme="majorBidi"/>
          <w:color w:val="000000" w:themeColor="text1"/>
          <w:highlight w:val="white"/>
        </w:rPr>
        <w:t xml:space="preserve"> </w:t>
      </w:r>
    </w:p>
    <w:p w14:paraId="08D8065B" w14:textId="77777777" w:rsidR="00A90AAA" w:rsidRPr="000606A3" w:rsidRDefault="00A90AAA" w:rsidP="005700B7">
      <w:pPr>
        <w:rPr>
          <w:rFonts w:asciiTheme="majorBidi" w:hAnsiTheme="majorBidi" w:cstheme="majorBidi"/>
        </w:rPr>
      </w:pPr>
    </w:p>
    <w:p w14:paraId="627888A7" w14:textId="77777777" w:rsidR="00D26860" w:rsidRPr="000606A3" w:rsidRDefault="00D26860" w:rsidP="00EA3260">
      <w:pPr>
        <w:spacing w:line="480" w:lineRule="auto"/>
        <w:ind w:left="720"/>
        <w:rPr>
          <w:rFonts w:asciiTheme="majorBidi" w:hAnsiTheme="majorBidi" w:cstheme="majorBidi"/>
          <w:color w:val="000000" w:themeColor="text1"/>
          <w:highlight w:val="white"/>
        </w:rPr>
      </w:pPr>
      <w:r w:rsidRPr="000606A3">
        <w:rPr>
          <w:rFonts w:asciiTheme="majorBidi" w:hAnsiTheme="majorBidi" w:cstheme="majorBidi"/>
          <w:color w:val="000000" w:themeColor="text1"/>
          <w:highlight w:val="white"/>
        </w:rPr>
        <w:lastRenderedPageBreak/>
        <w:t xml:space="preserve">We wanted activities that would be flexible to allow for students’ individual word lists and needs. We used </w:t>
      </w:r>
      <w:r w:rsidR="00EA3260" w:rsidRPr="000606A3">
        <w:rPr>
          <w:rFonts w:asciiTheme="majorBidi" w:hAnsiTheme="majorBidi" w:cstheme="majorBidi"/>
          <w:color w:val="000000" w:themeColor="text1"/>
          <w:highlight w:val="white"/>
        </w:rPr>
        <w:t>evidence-based</w:t>
      </w:r>
      <w:r w:rsidRPr="000606A3">
        <w:rPr>
          <w:rFonts w:asciiTheme="majorBidi" w:hAnsiTheme="majorBidi" w:cstheme="majorBidi"/>
          <w:color w:val="000000" w:themeColor="text1"/>
          <w:highlight w:val="white"/>
        </w:rPr>
        <w:t xml:space="preserve"> sources as much as possible – not just making t</w:t>
      </w:r>
      <w:r w:rsidR="00EA3260" w:rsidRPr="000606A3">
        <w:rPr>
          <w:rFonts w:asciiTheme="majorBidi" w:hAnsiTheme="majorBidi" w:cstheme="majorBidi"/>
          <w:color w:val="000000" w:themeColor="text1"/>
          <w:highlight w:val="white"/>
        </w:rPr>
        <w:t xml:space="preserve">hem up, or finding them on the </w:t>
      </w:r>
      <w:r w:rsidR="00DD3B2A" w:rsidRPr="000606A3">
        <w:rPr>
          <w:rFonts w:asciiTheme="majorBidi" w:hAnsiTheme="majorBidi" w:cstheme="majorBidi"/>
          <w:color w:val="000000" w:themeColor="text1"/>
          <w:highlight w:val="white"/>
        </w:rPr>
        <w:t>i</w:t>
      </w:r>
      <w:r w:rsidR="00EA3260" w:rsidRPr="000606A3">
        <w:rPr>
          <w:rFonts w:asciiTheme="majorBidi" w:hAnsiTheme="majorBidi" w:cstheme="majorBidi"/>
          <w:color w:val="000000" w:themeColor="text1"/>
          <w:highlight w:val="white"/>
        </w:rPr>
        <w:t xml:space="preserve">nternet. </w:t>
      </w:r>
      <w:r w:rsidRPr="000606A3">
        <w:rPr>
          <w:rFonts w:asciiTheme="majorBidi" w:hAnsiTheme="majorBidi" w:cstheme="majorBidi"/>
          <w:color w:val="000000" w:themeColor="text1"/>
          <w:highlight w:val="white"/>
        </w:rPr>
        <w:t>The aim was to give all the teachers opportunities to construct some of these resources.</w:t>
      </w:r>
    </w:p>
    <w:p w14:paraId="451F6654" w14:textId="77777777" w:rsidR="0009523E" w:rsidRPr="000606A3" w:rsidRDefault="0009523E" w:rsidP="005700B7">
      <w:pPr>
        <w:ind w:left="720"/>
        <w:rPr>
          <w:rFonts w:asciiTheme="majorBidi" w:hAnsiTheme="majorBidi" w:cstheme="majorBidi"/>
          <w:color w:val="000000" w:themeColor="text1"/>
          <w:highlight w:val="white"/>
        </w:rPr>
      </w:pPr>
    </w:p>
    <w:p w14:paraId="60A5816D" w14:textId="1E3B813C" w:rsidR="0009523E" w:rsidRPr="000606A3" w:rsidRDefault="00650372" w:rsidP="00650372">
      <w:pPr>
        <w:spacing w:line="480" w:lineRule="auto"/>
        <w:ind w:firstLine="720"/>
        <w:rPr>
          <w:rFonts w:asciiTheme="majorBidi" w:hAnsiTheme="majorBidi" w:cstheme="majorBidi"/>
          <w:color w:val="000000" w:themeColor="text1"/>
          <w:highlight w:val="white"/>
        </w:rPr>
      </w:pPr>
      <w:r w:rsidRPr="000606A3">
        <w:rPr>
          <w:rFonts w:asciiTheme="majorBidi" w:hAnsiTheme="majorBidi" w:cstheme="majorBidi"/>
          <w:color w:val="000000" w:themeColor="text1"/>
          <w:highlight w:val="white"/>
        </w:rPr>
        <w:t>The involvement of</w:t>
      </w:r>
      <w:r w:rsidR="0009523E" w:rsidRPr="000606A3">
        <w:rPr>
          <w:rFonts w:asciiTheme="majorBidi" w:hAnsiTheme="majorBidi" w:cstheme="majorBidi"/>
          <w:color w:val="000000" w:themeColor="text1"/>
          <w:highlight w:val="white"/>
        </w:rPr>
        <w:t xml:space="preserve"> </w:t>
      </w:r>
      <w:r w:rsidRPr="000606A3">
        <w:rPr>
          <w:rFonts w:asciiTheme="majorBidi" w:hAnsiTheme="majorBidi" w:cstheme="majorBidi"/>
          <w:color w:val="000000" w:themeColor="text1"/>
          <w:highlight w:val="white"/>
        </w:rPr>
        <w:t>classroom</w:t>
      </w:r>
      <w:r w:rsidR="0009523E" w:rsidRPr="000606A3">
        <w:rPr>
          <w:rFonts w:asciiTheme="majorBidi" w:hAnsiTheme="majorBidi" w:cstheme="majorBidi"/>
          <w:color w:val="000000" w:themeColor="text1"/>
          <w:highlight w:val="white"/>
        </w:rPr>
        <w:t xml:space="preserve"> </w:t>
      </w:r>
      <w:r w:rsidRPr="000606A3">
        <w:rPr>
          <w:rFonts w:asciiTheme="majorBidi" w:hAnsiTheme="majorBidi" w:cstheme="majorBidi"/>
          <w:color w:val="000000" w:themeColor="text1"/>
          <w:highlight w:val="white"/>
        </w:rPr>
        <w:t xml:space="preserve">teachers in </w:t>
      </w:r>
      <w:r w:rsidR="0009523E" w:rsidRPr="000606A3">
        <w:rPr>
          <w:rFonts w:asciiTheme="majorBidi" w:hAnsiTheme="majorBidi" w:cstheme="majorBidi"/>
          <w:color w:val="000000" w:themeColor="text1"/>
          <w:highlight w:val="white"/>
        </w:rPr>
        <w:t xml:space="preserve">planning content for the second unit </w:t>
      </w:r>
      <w:r w:rsidRPr="000606A3">
        <w:rPr>
          <w:rFonts w:asciiTheme="majorBidi" w:hAnsiTheme="majorBidi" w:cstheme="majorBidi"/>
          <w:color w:val="000000" w:themeColor="text1"/>
          <w:highlight w:val="white"/>
        </w:rPr>
        <w:t xml:space="preserve">made for a more collaborative, </w:t>
      </w:r>
      <w:r w:rsidR="00AE54CD" w:rsidRPr="000606A3">
        <w:rPr>
          <w:rFonts w:asciiTheme="majorBidi" w:hAnsiTheme="majorBidi" w:cstheme="majorBidi"/>
          <w:color w:val="000000" w:themeColor="text1"/>
          <w:highlight w:val="white"/>
        </w:rPr>
        <w:t xml:space="preserve">inclusive process </w:t>
      </w:r>
      <w:r w:rsidRPr="000606A3">
        <w:rPr>
          <w:rFonts w:asciiTheme="majorBidi" w:hAnsiTheme="majorBidi" w:cstheme="majorBidi"/>
          <w:color w:val="000000" w:themeColor="text1"/>
          <w:highlight w:val="white"/>
        </w:rPr>
        <w:t>when compared with</w:t>
      </w:r>
      <w:r w:rsidR="00AE54CD" w:rsidRPr="000606A3">
        <w:rPr>
          <w:rFonts w:asciiTheme="majorBidi" w:hAnsiTheme="majorBidi" w:cstheme="majorBidi"/>
          <w:color w:val="000000" w:themeColor="text1"/>
          <w:highlight w:val="white"/>
        </w:rPr>
        <w:t xml:space="preserve"> </w:t>
      </w:r>
      <w:r w:rsidR="0009523E" w:rsidRPr="000606A3">
        <w:rPr>
          <w:rFonts w:asciiTheme="majorBidi" w:hAnsiTheme="majorBidi" w:cstheme="majorBidi"/>
          <w:color w:val="000000" w:themeColor="text1"/>
          <w:highlight w:val="white"/>
        </w:rPr>
        <w:t>the planning of the first unit</w:t>
      </w:r>
      <w:r w:rsidR="00DD3B2A" w:rsidRPr="000606A3">
        <w:rPr>
          <w:rFonts w:asciiTheme="majorBidi" w:hAnsiTheme="majorBidi" w:cstheme="majorBidi"/>
          <w:color w:val="000000" w:themeColor="text1"/>
          <w:highlight w:val="white"/>
        </w:rPr>
        <w:t xml:space="preserve"> according to the literacy leaders</w:t>
      </w:r>
      <w:r w:rsidR="0009523E" w:rsidRPr="000606A3">
        <w:rPr>
          <w:rFonts w:asciiTheme="majorBidi" w:hAnsiTheme="majorBidi" w:cstheme="majorBidi"/>
          <w:color w:val="000000" w:themeColor="text1"/>
          <w:highlight w:val="white"/>
        </w:rPr>
        <w:t>. A key focus in planning the second unit was promoting more developed student</w:t>
      </w:r>
      <w:r w:rsidRPr="000606A3">
        <w:rPr>
          <w:rFonts w:asciiTheme="majorBidi" w:hAnsiTheme="majorBidi" w:cstheme="majorBidi"/>
          <w:color w:val="000000" w:themeColor="text1"/>
          <w:highlight w:val="white"/>
        </w:rPr>
        <w:t xml:space="preserve"> </w:t>
      </w:r>
      <w:r w:rsidR="0009523E" w:rsidRPr="000606A3">
        <w:rPr>
          <w:rFonts w:asciiTheme="majorBidi" w:hAnsiTheme="majorBidi" w:cstheme="majorBidi"/>
          <w:color w:val="000000" w:themeColor="text1"/>
          <w:highlight w:val="white"/>
        </w:rPr>
        <w:t xml:space="preserve">independence and problem-solving capacity </w:t>
      </w:r>
      <w:r w:rsidRPr="000606A3">
        <w:rPr>
          <w:rFonts w:asciiTheme="majorBidi" w:hAnsiTheme="majorBidi" w:cstheme="majorBidi"/>
          <w:color w:val="000000" w:themeColor="text1"/>
          <w:highlight w:val="white"/>
        </w:rPr>
        <w:t>when</w:t>
      </w:r>
      <w:r w:rsidR="0009523E" w:rsidRPr="000606A3">
        <w:rPr>
          <w:rFonts w:asciiTheme="majorBidi" w:hAnsiTheme="majorBidi" w:cstheme="majorBidi"/>
          <w:color w:val="000000" w:themeColor="text1"/>
          <w:highlight w:val="white"/>
        </w:rPr>
        <w:t xml:space="preserve"> spelling challenging words. </w:t>
      </w:r>
      <w:r w:rsidR="00084870" w:rsidRPr="000606A3">
        <w:rPr>
          <w:rFonts w:asciiTheme="majorBidi" w:hAnsiTheme="majorBidi" w:cstheme="majorBidi"/>
          <w:color w:val="000000" w:themeColor="text1"/>
          <w:highlight w:val="white"/>
        </w:rPr>
        <w:t xml:space="preserve">In her reflective statements, </w:t>
      </w:r>
      <w:r w:rsidR="007B0368">
        <w:rPr>
          <w:rFonts w:asciiTheme="majorBidi" w:hAnsiTheme="majorBidi" w:cstheme="majorBidi"/>
          <w:color w:val="000000" w:themeColor="text1"/>
          <w:highlight w:val="white"/>
        </w:rPr>
        <w:t>Jeanette</w:t>
      </w:r>
      <w:r w:rsidR="0009523E" w:rsidRPr="000606A3">
        <w:rPr>
          <w:rFonts w:asciiTheme="majorBidi" w:hAnsiTheme="majorBidi" w:cstheme="majorBidi"/>
          <w:color w:val="000000" w:themeColor="text1"/>
          <w:highlight w:val="white"/>
        </w:rPr>
        <w:t xml:space="preserve"> </w:t>
      </w:r>
      <w:r w:rsidR="00084870" w:rsidRPr="000606A3">
        <w:rPr>
          <w:rFonts w:asciiTheme="majorBidi" w:hAnsiTheme="majorBidi" w:cstheme="majorBidi"/>
          <w:color w:val="000000" w:themeColor="text1"/>
          <w:highlight w:val="white"/>
        </w:rPr>
        <w:t>wrote</w:t>
      </w:r>
      <w:r w:rsidR="0009523E" w:rsidRPr="000606A3">
        <w:rPr>
          <w:rFonts w:asciiTheme="majorBidi" w:hAnsiTheme="majorBidi" w:cstheme="majorBidi"/>
          <w:color w:val="000000" w:themeColor="text1"/>
          <w:highlight w:val="white"/>
        </w:rPr>
        <w:t>:</w:t>
      </w:r>
    </w:p>
    <w:p w14:paraId="4863156E" w14:textId="77777777" w:rsidR="00A90AAA" w:rsidRPr="000606A3" w:rsidRDefault="00A90AAA" w:rsidP="005700B7">
      <w:pPr>
        <w:ind w:firstLine="720"/>
        <w:rPr>
          <w:rFonts w:asciiTheme="majorBidi" w:hAnsiTheme="majorBidi" w:cstheme="majorBidi"/>
          <w:color w:val="000000" w:themeColor="text1"/>
          <w:highlight w:val="white"/>
        </w:rPr>
      </w:pPr>
    </w:p>
    <w:p w14:paraId="1C39E6D8" w14:textId="77777777" w:rsidR="00D26860" w:rsidRPr="000606A3" w:rsidRDefault="00D26860" w:rsidP="00650372">
      <w:pPr>
        <w:spacing w:line="480" w:lineRule="auto"/>
        <w:ind w:left="720"/>
        <w:rPr>
          <w:rFonts w:asciiTheme="majorBidi" w:hAnsiTheme="majorBidi" w:cstheme="majorBidi"/>
          <w:color w:val="000000" w:themeColor="text1"/>
          <w:highlight w:val="white"/>
        </w:rPr>
      </w:pPr>
      <w:r w:rsidRPr="000606A3">
        <w:rPr>
          <w:rFonts w:asciiTheme="majorBidi" w:hAnsiTheme="majorBidi" w:cstheme="majorBidi"/>
          <w:color w:val="000000" w:themeColor="text1"/>
          <w:highlight w:val="white"/>
        </w:rPr>
        <w:t>We went with this approach after backward mapping what we wanted the students to do independently</w:t>
      </w:r>
      <w:r w:rsidR="00650372" w:rsidRPr="000606A3">
        <w:rPr>
          <w:rFonts w:asciiTheme="majorBidi" w:hAnsiTheme="majorBidi" w:cstheme="majorBidi"/>
          <w:color w:val="000000" w:themeColor="text1"/>
          <w:highlight w:val="white"/>
        </w:rPr>
        <w:t>:</w:t>
      </w:r>
      <w:r w:rsidRPr="000606A3">
        <w:rPr>
          <w:rFonts w:asciiTheme="majorBidi" w:hAnsiTheme="majorBidi" w:cstheme="majorBidi"/>
          <w:color w:val="000000" w:themeColor="text1"/>
          <w:highlight w:val="white"/>
        </w:rPr>
        <w:t xml:space="preserve"> to self-select from a range of strategies to improve their spelling and strengthen their understanding of language. There are no fixed ru</w:t>
      </w:r>
      <w:r w:rsidR="00650372" w:rsidRPr="000606A3">
        <w:rPr>
          <w:rFonts w:asciiTheme="majorBidi" w:hAnsiTheme="majorBidi" w:cstheme="majorBidi"/>
          <w:color w:val="000000" w:themeColor="text1"/>
          <w:highlight w:val="white"/>
        </w:rPr>
        <w:t>les or magic wands for spelling;</w:t>
      </w:r>
      <w:r w:rsidRPr="000606A3">
        <w:rPr>
          <w:rFonts w:asciiTheme="majorBidi" w:hAnsiTheme="majorBidi" w:cstheme="majorBidi"/>
          <w:color w:val="000000" w:themeColor="text1"/>
          <w:highlight w:val="white"/>
        </w:rPr>
        <w:t xml:space="preserve"> it’s complicated so there’s a need for flexible thinkers.</w:t>
      </w:r>
    </w:p>
    <w:p w14:paraId="7459A3B0" w14:textId="77777777" w:rsidR="00D26860" w:rsidRPr="000606A3" w:rsidRDefault="00D26860" w:rsidP="005700B7">
      <w:pPr>
        <w:outlineLvl w:val="0"/>
        <w:rPr>
          <w:rFonts w:asciiTheme="majorBidi" w:hAnsiTheme="majorBidi" w:cstheme="majorBidi"/>
          <w:b/>
          <w:u w:val="single"/>
        </w:rPr>
      </w:pPr>
    </w:p>
    <w:p w14:paraId="2DE9921F" w14:textId="77777777" w:rsidR="008053A8" w:rsidRPr="000606A3" w:rsidRDefault="0009523E" w:rsidP="00650372">
      <w:pPr>
        <w:spacing w:line="480" w:lineRule="auto"/>
        <w:ind w:firstLine="720"/>
        <w:rPr>
          <w:rFonts w:asciiTheme="majorBidi" w:hAnsiTheme="majorBidi" w:cstheme="majorBidi"/>
        </w:rPr>
      </w:pPr>
      <w:r w:rsidRPr="000606A3">
        <w:rPr>
          <w:rFonts w:asciiTheme="majorBidi" w:hAnsiTheme="majorBidi" w:cstheme="majorBidi"/>
        </w:rPr>
        <w:t>Rather than planning</w:t>
      </w:r>
      <w:r w:rsidR="00010A89" w:rsidRPr="000606A3">
        <w:rPr>
          <w:rFonts w:asciiTheme="majorBidi" w:hAnsiTheme="majorBidi" w:cstheme="majorBidi"/>
        </w:rPr>
        <w:t xml:space="preserve"> </w:t>
      </w:r>
      <w:r w:rsidR="00650372" w:rsidRPr="000606A3">
        <w:rPr>
          <w:rFonts w:asciiTheme="majorBidi" w:hAnsiTheme="majorBidi" w:cstheme="majorBidi"/>
        </w:rPr>
        <w:t xml:space="preserve">another </w:t>
      </w:r>
      <w:r w:rsidR="001A4D2D" w:rsidRPr="000606A3">
        <w:rPr>
          <w:rFonts w:asciiTheme="majorBidi" w:hAnsiTheme="majorBidi" w:cstheme="majorBidi"/>
        </w:rPr>
        <w:t xml:space="preserve">set of </w:t>
      </w:r>
      <w:r w:rsidRPr="000606A3">
        <w:rPr>
          <w:rFonts w:asciiTheme="majorBidi" w:hAnsiTheme="majorBidi" w:cstheme="majorBidi"/>
        </w:rPr>
        <w:t>four tasks</w:t>
      </w:r>
      <w:r w:rsidR="00010A89" w:rsidRPr="000606A3">
        <w:rPr>
          <w:rFonts w:asciiTheme="majorBidi" w:hAnsiTheme="majorBidi" w:cstheme="majorBidi"/>
        </w:rPr>
        <w:t>,</w:t>
      </w:r>
      <w:r w:rsidRPr="000606A3">
        <w:rPr>
          <w:rFonts w:asciiTheme="majorBidi" w:hAnsiTheme="majorBidi" w:cstheme="majorBidi"/>
        </w:rPr>
        <w:t xml:space="preserve"> </w:t>
      </w:r>
      <w:r w:rsidR="00010A89" w:rsidRPr="000606A3">
        <w:rPr>
          <w:rFonts w:asciiTheme="majorBidi" w:hAnsiTheme="majorBidi" w:cstheme="majorBidi"/>
        </w:rPr>
        <w:t>the</w:t>
      </w:r>
      <w:r w:rsidR="00DD3B2A" w:rsidRPr="000606A3">
        <w:rPr>
          <w:rFonts w:asciiTheme="majorBidi" w:hAnsiTheme="majorBidi" w:cstheme="majorBidi"/>
        </w:rPr>
        <w:t xml:space="preserve"> teachers in the</w:t>
      </w:r>
      <w:r w:rsidR="00010A89" w:rsidRPr="000606A3">
        <w:rPr>
          <w:rFonts w:asciiTheme="majorBidi" w:hAnsiTheme="majorBidi" w:cstheme="majorBidi"/>
        </w:rPr>
        <w:t xml:space="preserve"> PLCs drew </w:t>
      </w:r>
      <w:r w:rsidR="006F45F1" w:rsidRPr="000606A3">
        <w:rPr>
          <w:rFonts w:asciiTheme="majorBidi" w:hAnsiTheme="majorBidi" w:cstheme="majorBidi"/>
        </w:rPr>
        <w:t>on a variety of resources (e.g.</w:t>
      </w:r>
      <w:r w:rsidR="00010A89" w:rsidRPr="000606A3">
        <w:rPr>
          <w:rFonts w:asciiTheme="majorBidi" w:hAnsiTheme="majorBidi" w:cstheme="majorBidi"/>
        </w:rPr>
        <w:t xml:space="preserve"> </w:t>
      </w:r>
      <w:r w:rsidR="00EE2862" w:rsidRPr="000606A3">
        <w:rPr>
          <w:rFonts w:asciiTheme="majorBidi" w:hAnsiTheme="majorBidi" w:cstheme="majorBidi"/>
        </w:rPr>
        <w:t>Bear, Invernizzi, Temple</w:t>
      </w:r>
      <w:r w:rsidR="006F45F1" w:rsidRPr="000606A3">
        <w:rPr>
          <w:rFonts w:asciiTheme="majorBidi" w:hAnsiTheme="majorBidi" w:cstheme="majorBidi"/>
        </w:rPr>
        <w:t>ton and Johnston</w:t>
      </w:r>
      <w:r w:rsidR="00EE2862" w:rsidRPr="000606A3">
        <w:rPr>
          <w:rFonts w:asciiTheme="majorBidi" w:hAnsiTheme="majorBidi" w:cstheme="majorBidi"/>
        </w:rPr>
        <w:t xml:space="preserve"> 2016;</w:t>
      </w:r>
      <w:r w:rsidR="006F45F1" w:rsidRPr="000606A3">
        <w:rPr>
          <w:rFonts w:asciiTheme="majorBidi" w:hAnsiTheme="majorBidi" w:cstheme="majorBidi"/>
        </w:rPr>
        <w:t xml:space="preserve"> Topfer and Arendt </w:t>
      </w:r>
      <w:r w:rsidR="00010A89" w:rsidRPr="000606A3">
        <w:rPr>
          <w:rFonts w:asciiTheme="majorBidi" w:hAnsiTheme="majorBidi" w:cstheme="majorBidi"/>
        </w:rPr>
        <w:t>2010) to plan 13 tasks</w:t>
      </w:r>
      <w:r w:rsidR="008053A8" w:rsidRPr="000606A3">
        <w:rPr>
          <w:rFonts w:asciiTheme="majorBidi" w:hAnsiTheme="majorBidi" w:cstheme="majorBidi"/>
        </w:rPr>
        <w:t>.</w:t>
      </w:r>
      <w:r w:rsidR="00010A89" w:rsidRPr="000606A3">
        <w:rPr>
          <w:rFonts w:asciiTheme="majorBidi" w:hAnsiTheme="majorBidi" w:cstheme="majorBidi"/>
        </w:rPr>
        <w:t xml:space="preserve"> </w:t>
      </w:r>
      <w:r w:rsidR="00A90AAA" w:rsidRPr="000606A3">
        <w:rPr>
          <w:rFonts w:asciiTheme="majorBidi" w:hAnsiTheme="majorBidi" w:cstheme="majorBidi"/>
        </w:rPr>
        <w:t>One</w:t>
      </w:r>
      <w:r w:rsidR="00C9235D" w:rsidRPr="000606A3">
        <w:rPr>
          <w:rFonts w:asciiTheme="majorBidi" w:hAnsiTheme="majorBidi" w:cstheme="majorBidi"/>
        </w:rPr>
        <w:t xml:space="preserve"> example </w:t>
      </w:r>
      <w:r w:rsidR="00A90AAA" w:rsidRPr="000606A3">
        <w:rPr>
          <w:rFonts w:asciiTheme="majorBidi" w:hAnsiTheme="majorBidi" w:cstheme="majorBidi"/>
        </w:rPr>
        <w:t xml:space="preserve">required </w:t>
      </w:r>
      <w:r w:rsidR="00C9235D" w:rsidRPr="000606A3">
        <w:rPr>
          <w:rFonts w:asciiTheme="majorBidi" w:hAnsiTheme="majorBidi" w:cstheme="majorBidi"/>
        </w:rPr>
        <w:t xml:space="preserve">students </w:t>
      </w:r>
      <w:r w:rsidR="00A90AAA" w:rsidRPr="000606A3">
        <w:rPr>
          <w:rFonts w:asciiTheme="majorBidi" w:hAnsiTheme="majorBidi" w:cstheme="majorBidi"/>
        </w:rPr>
        <w:t>to</w:t>
      </w:r>
      <w:r w:rsidR="00C9235D" w:rsidRPr="000606A3">
        <w:rPr>
          <w:rFonts w:asciiTheme="majorBidi" w:hAnsiTheme="majorBidi" w:cstheme="majorBidi"/>
        </w:rPr>
        <w:t xml:space="preserve"> write </w:t>
      </w:r>
      <w:r w:rsidR="00A90AAA" w:rsidRPr="000606A3">
        <w:rPr>
          <w:rFonts w:asciiTheme="majorBidi" w:hAnsiTheme="majorBidi" w:cstheme="majorBidi"/>
        </w:rPr>
        <w:t>spelling words on mini</w:t>
      </w:r>
      <w:r w:rsidR="00650372" w:rsidRPr="000606A3">
        <w:rPr>
          <w:rFonts w:asciiTheme="majorBidi" w:hAnsiTheme="majorBidi" w:cstheme="majorBidi"/>
        </w:rPr>
        <w:t>ature</w:t>
      </w:r>
      <w:r w:rsidR="00A90AAA" w:rsidRPr="000606A3">
        <w:rPr>
          <w:rFonts w:asciiTheme="majorBidi" w:hAnsiTheme="majorBidi" w:cstheme="majorBidi"/>
        </w:rPr>
        <w:t xml:space="preserve"> whiteboards, with tricky letter patterns coloured differently </w:t>
      </w:r>
      <w:r w:rsidR="00650372" w:rsidRPr="000606A3">
        <w:rPr>
          <w:rFonts w:asciiTheme="majorBidi" w:hAnsiTheme="majorBidi" w:cstheme="majorBidi"/>
        </w:rPr>
        <w:t xml:space="preserve">in </w:t>
      </w:r>
      <w:r w:rsidR="00A90AAA" w:rsidRPr="000606A3">
        <w:rPr>
          <w:rFonts w:asciiTheme="majorBidi" w:hAnsiTheme="majorBidi" w:cstheme="majorBidi"/>
        </w:rPr>
        <w:t>each word. Other examples involved using their words in compound and complex sentences,</w:t>
      </w:r>
      <w:r w:rsidR="00C9235D" w:rsidRPr="000606A3">
        <w:rPr>
          <w:rFonts w:asciiTheme="majorBidi" w:hAnsiTheme="majorBidi" w:cstheme="majorBidi"/>
        </w:rPr>
        <w:t xml:space="preserve"> </w:t>
      </w:r>
      <w:r w:rsidR="00650372" w:rsidRPr="000606A3">
        <w:rPr>
          <w:rFonts w:asciiTheme="majorBidi" w:hAnsiTheme="majorBidi" w:cstheme="majorBidi"/>
        </w:rPr>
        <w:t>and</w:t>
      </w:r>
      <w:r w:rsidR="00A90AAA" w:rsidRPr="000606A3">
        <w:rPr>
          <w:rFonts w:asciiTheme="majorBidi" w:hAnsiTheme="majorBidi" w:cstheme="majorBidi"/>
        </w:rPr>
        <w:t xml:space="preserve"> choosing two words from their lists as the focus </w:t>
      </w:r>
      <w:r w:rsidR="00650372" w:rsidRPr="000606A3">
        <w:rPr>
          <w:rFonts w:asciiTheme="majorBidi" w:hAnsiTheme="majorBidi" w:cstheme="majorBidi"/>
        </w:rPr>
        <w:t>for</w:t>
      </w:r>
      <w:r w:rsidR="00A90AAA" w:rsidRPr="000606A3">
        <w:rPr>
          <w:rFonts w:asciiTheme="majorBidi" w:hAnsiTheme="majorBidi" w:cstheme="majorBidi"/>
        </w:rPr>
        <w:t xml:space="preserve"> a poem or short story. </w:t>
      </w:r>
      <w:r w:rsidR="008053A8" w:rsidRPr="000606A3">
        <w:rPr>
          <w:rFonts w:asciiTheme="majorBidi" w:hAnsiTheme="majorBidi" w:cstheme="majorBidi"/>
        </w:rPr>
        <w:t xml:space="preserve">A number of </w:t>
      </w:r>
      <w:r w:rsidR="00650372" w:rsidRPr="000606A3">
        <w:rPr>
          <w:rFonts w:asciiTheme="majorBidi" w:hAnsiTheme="majorBidi" w:cstheme="majorBidi"/>
        </w:rPr>
        <w:t>the</w:t>
      </w:r>
      <w:r w:rsidR="008053A8" w:rsidRPr="000606A3">
        <w:rPr>
          <w:rFonts w:asciiTheme="majorBidi" w:hAnsiTheme="majorBidi" w:cstheme="majorBidi"/>
        </w:rPr>
        <w:t xml:space="preserve"> tasks were</w:t>
      </w:r>
      <w:r w:rsidR="00010A89" w:rsidRPr="000606A3">
        <w:rPr>
          <w:rFonts w:asciiTheme="majorBidi" w:hAnsiTheme="majorBidi" w:cstheme="majorBidi"/>
        </w:rPr>
        <w:t xml:space="preserve"> multistage and/or </w:t>
      </w:r>
      <w:r w:rsidR="00650372" w:rsidRPr="000606A3">
        <w:rPr>
          <w:rFonts w:asciiTheme="majorBidi" w:hAnsiTheme="majorBidi" w:cstheme="majorBidi"/>
        </w:rPr>
        <w:t xml:space="preserve">clearly </w:t>
      </w:r>
      <w:r w:rsidR="00010A89" w:rsidRPr="000606A3">
        <w:rPr>
          <w:rFonts w:asciiTheme="majorBidi" w:hAnsiTheme="majorBidi" w:cstheme="majorBidi"/>
        </w:rPr>
        <w:t>connected</w:t>
      </w:r>
      <w:r w:rsidR="00A90AAA" w:rsidRPr="000606A3">
        <w:rPr>
          <w:rFonts w:asciiTheme="majorBidi" w:hAnsiTheme="majorBidi" w:cstheme="majorBidi"/>
        </w:rPr>
        <w:t>, and</w:t>
      </w:r>
      <w:r w:rsidR="000E6179" w:rsidRPr="000606A3">
        <w:rPr>
          <w:rFonts w:asciiTheme="majorBidi" w:hAnsiTheme="majorBidi" w:cstheme="majorBidi"/>
        </w:rPr>
        <w:t xml:space="preserve"> </w:t>
      </w:r>
      <w:r w:rsidR="008053A8" w:rsidRPr="000606A3">
        <w:rPr>
          <w:rFonts w:asciiTheme="majorBidi" w:hAnsiTheme="majorBidi" w:cstheme="majorBidi"/>
        </w:rPr>
        <w:t>arranged at tables throughout the space.</w:t>
      </w:r>
    </w:p>
    <w:p w14:paraId="74977A69" w14:textId="77777777" w:rsidR="00A90AAA" w:rsidRPr="000606A3" w:rsidRDefault="00A90AAA" w:rsidP="005700B7">
      <w:pPr>
        <w:ind w:firstLine="720"/>
        <w:rPr>
          <w:rFonts w:asciiTheme="majorBidi" w:hAnsiTheme="majorBidi" w:cstheme="majorBidi"/>
        </w:rPr>
      </w:pPr>
    </w:p>
    <w:p w14:paraId="72401576" w14:textId="1A5869A1" w:rsidR="00D26860" w:rsidRPr="000606A3" w:rsidRDefault="00D26860" w:rsidP="005700B7">
      <w:pPr>
        <w:spacing w:line="480" w:lineRule="auto"/>
        <w:rPr>
          <w:rFonts w:asciiTheme="majorBidi" w:hAnsiTheme="majorBidi" w:cstheme="majorBidi"/>
          <w:b/>
          <w:bCs/>
          <w:i/>
          <w:iCs/>
        </w:rPr>
      </w:pPr>
      <w:r w:rsidRPr="000606A3">
        <w:rPr>
          <w:rFonts w:asciiTheme="majorBidi" w:hAnsiTheme="majorBidi" w:cstheme="majorBidi"/>
          <w:b/>
          <w:bCs/>
          <w:i/>
          <w:iCs/>
        </w:rPr>
        <w:t>Teacher roles in the second spelling unit</w:t>
      </w:r>
    </w:p>
    <w:p w14:paraId="1F8451DF" w14:textId="46D0CF0C" w:rsidR="00D26860" w:rsidRPr="000606A3" w:rsidRDefault="000F2D01" w:rsidP="00215B5D">
      <w:pPr>
        <w:spacing w:line="480" w:lineRule="auto"/>
        <w:rPr>
          <w:rFonts w:asciiTheme="majorBidi" w:hAnsiTheme="majorBidi" w:cstheme="majorBidi"/>
          <w:color w:val="000000" w:themeColor="text1"/>
        </w:rPr>
      </w:pPr>
      <w:r w:rsidRPr="000606A3">
        <w:rPr>
          <w:rFonts w:asciiTheme="majorBidi" w:hAnsiTheme="majorBidi" w:cstheme="majorBidi"/>
        </w:rPr>
        <w:t>L</w:t>
      </w:r>
      <w:r w:rsidR="008053A8" w:rsidRPr="000606A3">
        <w:rPr>
          <w:rFonts w:asciiTheme="majorBidi" w:hAnsiTheme="majorBidi" w:cstheme="majorBidi"/>
        </w:rPr>
        <w:t xml:space="preserve">essons </w:t>
      </w:r>
      <w:r w:rsidRPr="000606A3">
        <w:rPr>
          <w:rFonts w:asciiTheme="majorBidi" w:hAnsiTheme="majorBidi" w:cstheme="majorBidi"/>
        </w:rPr>
        <w:t xml:space="preserve">in the second unit </w:t>
      </w:r>
      <w:r w:rsidR="008053A8" w:rsidRPr="000606A3">
        <w:rPr>
          <w:rFonts w:asciiTheme="majorBidi" w:hAnsiTheme="majorBidi" w:cstheme="majorBidi"/>
        </w:rPr>
        <w:t xml:space="preserve">began as they had in the first, with </w:t>
      </w:r>
      <w:r w:rsidR="007B0368">
        <w:rPr>
          <w:rFonts w:asciiTheme="majorBidi" w:hAnsiTheme="majorBidi" w:cstheme="majorBidi"/>
        </w:rPr>
        <w:t>Ann-Marie</w:t>
      </w:r>
      <w:r w:rsidR="008053A8" w:rsidRPr="000606A3">
        <w:rPr>
          <w:rFonts w:asciiTheme="majorBidi" w:hAnsiTheme="majorBidi" w:cstheme="majorBidi"/>
        </w:rPr>
        <w:t xml:space="preserve"> reminding the group about responsibilities</w:t>
      </w:r>
      <w:r w:rsidR="00AF73D2" w:rsidRPr="000606A3">
        <w:rPr>
          <w:rFonts w:asciiTheme="majorBidi" w:hAnsiTheme="majorBidi" w:cstheme="majorBidi"/>
        </w:rPr>
        <w:t>,</w:t>
      </w:r>
      <w:r w:rsidR="008053A8" w:rsidRPr="000606A3">
        <w:rPr>
          <w:rFonts w:asciiTheme="majorBidi" w:hAnsiTheme="majorBidi" w:cstheme="majorBidi"/>
        </w:rPr>
        <w:t xml:space="preserve"> and taking opportuni</w:t>
      </w:r>
      <w:r w:rsidR="00424866" w:rsidRPr="000606A3">
        <w:rPr>
          <w:rFonts w:asciiTheme="majorBidi" w:hAnsiTheme="majorBidi" w:cstheme="majorBidi"/>
        </w:rPr>
        <w:t>ties to focus student</w:t>
      </w:r>
      <w:r w:rsidR="008053A8" w:rsidRPr="000606A3">
        <w:rPr>
          <w:rFonts w:asciiTheme="majorBidi" w:hAnsiTheme="majorBidi" w:cstheme="majorBidi"/>
        </w:rPr>
        <w:t xml:space="preserve"> attention on different </w:t>
      </w:r>
      <w:r w:rsidR="008053A8" w:rsidRPr="000606A3">
        <w:rPr>
          <w:rFonts w:asciiTheme="majorBidi" w:hAnsiTheme="majorBidi" w:cstheme="majorBidi"/>
        </w:rPr>
        <w:lastRenderedPageBreak/>
        <w:t xml:space="preserve">concepts as the unit progressed. </w:t>
      </w:r>
      <w:r w:rsidR="00DD3B2A" w:rsidRPr="000606A3">
        <w:rPr>
          <w:rFonts w:asciiTheme="majorBidi" w:hAnsiTheme="majorBidi" w:cstheme="majorBidi"/>
          <w:color w:val="000000" w:themeColor="text1"/>
        </w:rPr>
        <w:t>The researchers observed that in the second unit</w:t>
      </w:r>
      <w:r w:rsidR="00D26860" w:rsidRPr="000606A3">
        <w:rPr>
          <w:rFonts w:asciiTheme="majorBidi" w:hAnsiTheme="majorBidi" w:cstheme="majorBidi"/>
          <w:color w:val="000000" w:themeColor="text1"/>
        </w:rPr>
        <w:t xml:space="preserve"> </w:t>
      </w:r>
      <w:r w:rsidR="008053A8" w:rsidRPr="000606A3">
        <w:rPr>
          <w:rFonts w:asciiTheme="majorBidi" w:hAnsiTheme="majorBidi" w:cstheme="majorBidi"/>
          <w:color w:val="000000" w:themeColor="text1"/>
        </w:rPr>
        <w:t xml:space="preserve">teacher roles were </w:t>
      </w:r>
      <w:r w:rsidR="00215B5D" w:rsidRPr="000606A3">
        <w:rPr>
          <w:rFonts w:asciiTheme="majorBidi" w:hAnsiTheme="majorBidi" w:cstheme="majorBidi"/>
          <w:color w:val="000000" w:themeColor="text1"/>
        </w:rPr>
        <w:t>altered</w:t>
      </w:r>
      <w:r w:rsidR="008053A8" w:rsidRPr="000606A3">
        <w:rPr>
          <w:rFonts w:asciiTheme="majorBidi" w:hAnsiTheme="majorBidi" w:cstheme="majorBidi"/>
          <w:color w:val="000000" w:themeColor="text1"/>
        </w:rPr>
        <w:t xml:space="preserve"> to cater for the </w:t>
      </w:r>
      <w:r w:rsidR="00215B5D" w:rsidRPr="000606A3">
        <w:rPr>
          <w:rFonts w:asciiTheme="majorBidi" w:hAnsiTheme="majorBidi" w:cstheme="majorBidi"/>
          <w:color w:val="000000" w:themeColor="text1"/>
        </w:rPr>
        <w:t>increased</w:t>
      </w:r>
      <w:r w:rsidR="008053A8" w:rsidRPr="000606A3">
        <w:rPr>
          <w:rFonts w:asciiTheme="majorBidi" w:hAnsiTheme="majorBidi" w:cstheme="majorBidi"/>
          <w:color w:val="000000" w:themeColor="text1"/>
        </w:rPr>
        <w:t xml:space="preserve"> variety of spelling tasks.</w:t>
      </w:r>
      <w:r w:rsidR="00D26860" w:rsidRPr="000606A3">
        <w:rPr>
          <w:rFonts w:asciiTheme="majorBidi" w:hAnsiTheme="majorBidi" w:cstheme="majorBidi"/>
          <w:color w:val="000000" w:themeColor="text1"/>
        </w:rPr>
        <w:t xml:space="preserve"> </w:t>
      </w:r>
      <w:r w:rsidR="008053A8" w:rsidRPr="000606A3">
        <w:rPr>
          <w:rFonts w:asciiTheme="majorBidi" w:hAnsiTheme="majorBidi" w:cstheme="majorBidi"/>
          <w:color w:val="000000" w:themeColor="text1"/>
        </w:rPr>
        <w:t xml:space="preserve">Instead of being </w:t>
      </w:r>
      <w:r w:rsidR="00DD3B2A" w:rsidRPr="000606A3">
        <w:rPr>
          <w:rFonts w:asciiTheme="majorBidi" w:hAnsiTheme="majorBidi" w:cstheme="majorBidi"/>
          <w:color w:val="000000" w:themeColor="text1"/>
        </w:rPr>
        <w:t xml:space="preserve">stationed </w:t>
      </w:r>
      <w:r w:rsidR="008053A8" w:rsidRPr="000606A3">
        <w:rPr>
          <w:rFonts w:asciiTheme="majorBidi" w:hAnsiTheme="majorBidi" w:cstheme="majorBidi"/>
          <w:color w:val="000000" w:themeColor="text1"/>
        </w:rPr>
        <w:t xml:space="preserve">at one of </w:t>
      </w:r>
      <w:r w:rsidR="00DD3B2A" w:rsidRPr="000606A3">
        <w:rPr>
          <w:rFonts w:asciiTheme="majorBidi" w:hAnsiTheme="majorBidi" w:cstheme="majorBidi"/>
          <w:color w:val="000000" w:themeColor="text1"/>
        </w:rPr>
        <w:t xml:space="preserve">the </w:t>
      </w:r>
      <w:r w:rsidR="008053A8" w:rsidRPr="000606A3">
        <w:rPr>
          <w:rFonts w:asciiTheme="majorBidi" w:hAnsiTheme="majorBidi" w:cstheme="majorBidi"/>
          <w:color w:val="000000" w:themeColor="text1"/>
        </w:rPr>
        <w:t>four</w:t>
      </w:r>
      <w:r w:rsidR="00DD3B2A" w:rsidRPr="000606A3">
        <w:rPr>
          <w:rFonts w:asciiTheme="majorBidi" w:hAnsiTheme="majorBidi" w:cstheme="majorBidi"/>
          <w:color w:val="000000" w:themeColor="text1"/>
        </w:rPr>
        <w:t xml:space="preserve"> large </w:t>
      </w:r>
      <w:r w:rsidR="008053A8" w:rsidRPr="000606A3">
        <w:rPr>
          <w:rFonts w:asciiTheme="majorBidi" w:hAnsiTheme="majorBidi" w:cstheme="majorBidi"/>
          <w:color w:val="000000" w:themeColor="text1"/>
        </w:rPr>
        <w:t xml:space="preserve">tables, teachers </w:t>
      </w:r>
      <w:r w:rsidR="00215B5D" w:rsidRPr="000606A3">
        <w:rPr>
          <w:rFonts w:asciiTheme="majorBidi" w:hAnsiTheme="majorBidi" w:cstheme="majorBidi"/>
          <w:color w:val="000000" w:themeColor="text1"/>
        </w:rPr>
        <w:t>freely</w:t>
      </w:r>
      <w:r w:rsidR="008053A8" w:rsidRPr="000606A3">
        <w:rPr>
          <w:rFonts w:asciiTheme="majorBidi" w:hAnsiTheme="majorBidi" w:cstheme="majorBidi"/>
          <w:color w:val="000000" w:themeColor="text1"/>
        </w:rPr>
        <w:t xml:space="preserve"> walk</w:t>
      </w:r>
      <w:r w:rsidR="00215B5D" w:rsidRPr="000606A3">
        <w:rPr>
          <w:rFonts w:asciiTheme="majorBidi" w:hAnsiTheme="majorBidi" w:cstheme="majorBidi"/>
          <w:color w:val="000000" w:themeColor="text1"/>
        </w:rPr>
        <w:t>ed</w:t>
      </w:r>
      <w:r w:rsidR="008053A8" w:rsidRPr="000606A3">
        <w:rPr>
          <w:rFonts w:asciiTheme="majorBidi" w:hAnsiTheme="majorBidi" w:cstheme="majorBidi"/>
          <w:color w:val="000000" w:themeColor="text1"/>
        </w:rPr>
        <w:t xml:space="preserve"> around the </w:t>
      </w:r>
      <w:r w:rsidR="00AF73D2" w:rsidRPr="000606A3">
        <w:rPr>
          <w:rFonts w:asciiTheme="majorBidi" w:hAnsiTheme="majorBidi" w:cstheme="majorBidi"/>
          <w:color w:val="000000" w:themeColor="text1"/>
        </w:rPr>
        <w:t>space</w:t>
      </w:r>
      <w:r w:rsidR="008053A8" w:rsidRPr="000606A3">
        <w:rPr>
          <w:rFonts w:asciiTheme="majorBidi" w:hAnsiTheme="majorBidi" w:cstheme="majorBidi"/>
          <w:color w:val="000000" w:themeColor="text1"/>
        </w:rPr>
        <w:t xml:space="preserve"> and assist</w:t>
      </w:r>
      <w:r w:rsidR="00215B5D" w:rsidRPr="000606A3">
        <w:rPr>
          <w:rFonts w:asciiTheme="majorBidi" w:hAnsiTheme="majorBidi" w:cstheme="majorBidi"/>
          <w:color w:val="000000" w:themeColor="text1"/>
        </w:rPr>
        <w:t>ed</w:t>
      </w:r>
      <w:r w:rsidR="008053A8" w:rsidRPr="000606A3">
        <w:rPr>
          <w:rFonts w:asciiTheme="majorBidi" w:hAnsiTheme="majorBidi" w:cstheme="majorBidi"/>
          <w:color w:val="000000" w:themeColor="text1"/>
        </w:rPr>
        <w:t xml:space="preserve"> students as </w:t>
      </w:r>
      <w:r w:rsidR="00215B5D" w:rsidRPr="000606A3">
        <w:rPr>
          <w:rFonts w:asciiTheme="majorBidi" w:hAnsiTheme="majorBidi" w:cstheme="majorBidi"/>
          <w:color w:val="000000" w:themeColor="text1"/>
        </w:rPr>
        <w:t>required</w:t>
      </w:r>
      <w:r w:rsidR="00AF73D2" w:rsidRPr="000606A3">
        <w:rPr>
          <w:rFonts w:asciiTheme="majorBidi" w:hAnsiTheme="majorBidi" w:cstheme="majorBidi"/>
          <w:color w:val="000000" w:themeColor="text1"/>
        </w:rPr>
        <w:t xml:space="preserve">. </w:t>
      </w:r>
    </w:p>
    <w:p w14:paraId="3245912F" w14:textId="77777777" w:rsidR="008F5060" w:rsidRPr="000606A3" w:rsidRDefault="008F5060" w:rsidP="00A027EE">
      <w:pPr>
        <w:spacing w:line="480" w:lineRule="auto"/>
        <w:ind w:firstLine="720"/>
        <w:rPr>
          <w:rFonts w:asciiTheme="majorBidi" w:hAnsiTheme="majorBidi" w:cstheme="majorBidi"/>
          <w:color w:val="000000" w:themeColor="text1"/>
        </w:rPr>
      </w:pPr>
      <w:r w:rsidRPr="000606A3">
        <w:rPr>
          <w:rFonts w:asciiTheme="majorBidi" w:hAnsiTheme="majorBidi" w:cstheme="majorBidi"/>
          <w:color w:val="000000" w:themeColor="text1"/>
        </w:rPr>
        <w:t xml:space="preserve">In addition to </w:t>
      </w:r>
      <w:r w:rsidR="00A027EE" w:rsidRPr="000606A3">
        <w:rPr>
          <w:rFonts w:asciiTheme="majorBidi" w:hAnsiTheme="majorBidi" w:cstheme="majorBidi"/>
          <w:color w:val="000000" w:themeColor="text1"/>
        </w:rPr>
        <w:t>taking on more</w:t>
      </w:r>
      <w:r w:rsidRPr="000606A3">
        <w:rPr>
          <w:rFonts w:asciiTheme="majorBidi" w:hAnsiTheme="majorBidi" w:cstheme="majorBidi"/>
          <w:color w:val="000000" w:themeColor="text1"/>
        </w:rPr>
        <w:t xml:space="preserve"> flexible </w:t>
      </w:r>
      <w:r w:rsidR="00A027EE" w:rsidRPr="000606A3">
        <w:rPr>
          <w:rFonts w:asciiTheme="majorBidi" w:hAnsiTheme="majorBidi" w:cstheme="majorBidi"/>
          <w:color w:val="000000" w:themeColor="text1"/>
        </w:rPr>
        <w:t>roles in the second unit</w:t>
      </w:r>
      <w:r w:rsidRPr="000606A3">
        <w:rPr>
          <w:rFonts w:asciiTheme="majorBidi" w:hAnsiTheme="majorBidi" w:cstheme="majorBidi"/>
          <w:color w:val="000000" w:themeColor="text1"/>
        </w:rPr>
        <w:t xml:space="preserve">, teachers </w:t>
      </w:r>
      <w:r w:rsidR="00950E12" w:rsidRPr="000606A3">
        <w:rPr>
          <w:rFonts w:asciiTheme="majorBidi" w:hAnsiTheme="majorBidi" w:cstheme="majorBidi"/>
          <w:color w:val="000000" w:themeColor="text1"/>
        </w:rPr>
        <w:t>acted as</w:t>
      </w:r>
      <w:r w:rsidRPr="000606A3">
        <w:rPr>
          <w:rFonts w:asciiTheme="majorBidi" w:hAnsiTheme="majorBidi" w:cstheme="majorBidi"/>
          <w:color w:val="000000" w:themeColor="text1"/>
        </w:rPr>
        <w:t xml:space="preserve"> checkpoints for students</w:t>
      </w:r>
      <w:r w:rsidR="00950E12" w:rsidRPr="000606A3">
        <w:rPr>
          <w:rFonts w:asciiTheme="majorBidi" w:hAnsiTheme="majorBidi" w:cstheme="majorBidi"/>
          <w:color w:val="000000" w:themeColor="text1"/>
        </w:rPr>
        <w:t xml:space="preserve"> </w:t>
      </w:r>
      <w:r w:rsidR="00A027EE" w:rsidRPr="000606A3">
        <w:rPr>
          <w:rFonts w:asciiTheme="majorBidi" w:hAnsiTheme="majorBidi" w:cstheme="majorBidi"/>
          <w:color w:val="000000" w:themeColor="text1"/>
        </w:rPr>
        <w:t>to progress through</w:t>
      </w:r>
      <w:r w:rsidR="00950E12" w:rsidRPr="000606A3">
        <w:rPr>
          <w:rFonts w:asciiTheme="majorBidi" w:hAnsiTheme="majorBidi" w:cstheme="majorBidi"/>
          <w:color w:val="000000" w:themeColor="text1"/>
        </w:rPr>
        <w:t xml:space="preserve"> the </w:t>
      </w:r>
      <w:r w:rsidR="00A027EE" w:rsidRPr="000606A3">
        <w:rPr>
          <w:rFonts w:asciiTheme="majorBidi" w:hAnsiTheme="majorBidi" w:cstheme="majorBidi"/>
          <w:color w:val="000000" w:themeColor="text1"/>
        </w:rPr>
        <w:t>spelling tasks</w:t>
      </w:r>
      <w:r w:rsidRPr="000606A3">
        <w:rPr>
          <w:rFonts w:asciiTheme="majorBidi" w:hAnsiTheme="majorBidi" w:cstheme="majorBidi"/>
          <w:color w:val="000000" w:themeColor="text1"/>
        </w:rPr>
        <w:t xml:space="preserve">. </w:t>
      </w:r>
      <w:r w:rsidR="00DD3B2A" w:rsidRPr="000606A3">
        <w:rPr>
          <w:rFonts w:asciiTheme="majorBidi" w:hAnsiTheme="majorBidi" w:cstheme="majorBidi"/>
          <w:color w:val="000000" w:themeColor="text1"/>
        </w:rPr>
        <w:t>During the observed lessons, a</w:t>
      </w:r>
      <w:r w:rsidRPr="000606A3">
        <w:rPr>
          <w:rFonts w:asciiTheme="majorBidi" w:hAnsiTheme="majorBidi" w:cstheme="majorBidi"/>
          <w:color w:val="000000" w:themeColor="text1"/>
        </w:rPr>
        <w:t>s students completed tasks, they check</w:t>
      </w:r>
      <w:r w:rsidR="00A027EE" w:rsidRPr="000606A3">
        <w:rPr>
          <w:rFonts w:asciiTheme="majorBidi" w:hAnsiTheme="majorBidi" w:cstheme="majorBidi"/>
          <w:color w:val="000000" w:themeColor="text1"/>
        </w:rPr>
        <w:t>ed</w:t>
      </w:r>
      <w:r w:rsidRPr="000606A3">
        <w:rPr>
          <w:rFonts w:asciiTheme="majorBidi" w:hAnsiTheme="majorBidi" w:cstheme="majorBidi"/>
          <w:color w:val="000000" w:themeColor="text1"/>
        </w:rPr>
        <w:t xml:space="preserve"> their work with teachers</w:t>
      </w:r>
      <w:r w:rsidR="00950E12" w:rsidRPr="000606A3">
        <w:rPr>
          <w:rFonts w:asciiTheme="majorBidi" w:hAnsiTheme="majorBidi" w:cstheme="majorBidi"/>
          <w:color w:val="000000" w:themeColor="text1"/>
        </w:rPr>
        <w:t xml:space="preserve"> before </w:t>
      </w:r>
      <w:r w:rsidR="00A027EE" w:rsidRPr="000606A3">
        <w:rPr>
          <w:rFonts w:asciiTheme="majorBidi" w:hAnsiTheme="majorBidi" w:cstheme="majorBidi"/>
          <w:color w:val="000000" w:themeColor="text1"/>
        </w:rPr>
        <w:t>moving</w:t>
      </w:r>
      <w:r w:rsidR="00950E12" w:rsidRPr="000606A3">
        <w:rPr>
          <w:rFonts w:asciiTheme="majorBidi" w:hAnsiTheme="majorBidi" w:cstheme="majorBidi"/>
          <w:color w:val="000000" w:themeColor="text1"/>
        </w:rPr>
        <w:t xml:space="preserve"> onto new tasks. This provided </w:t>
      </w:r>
      <w:r w:rsidR="002D0120" w:rsidRPr="000606A3">
        <w:rPr>
          <w:rFonts w:asciiTheme="majorBidi" w:hAnsiTheme="majorBidi" w:cstheme="majorBidi"/>
          <w:color w:val="000000" w:themeColor="text1"/>
        </w:rPr>
        <w:t xml:space="preserve">important </w:t>
      </w:r>
      <w:r w:rsidR="00950E12" w:rsidRPr="000606A3">
        <w:rPr>
          <w:rFonts w:asciiTheme="majorBidi" w:hAnsiTheme="majorBidi" w:cstheme="majorBidi"/>
          <w:color w:val="000000" w:themeColor="text1"/>
        </w:rPr>
        <w:t>opportunities for teachers to provide individualised feedback.</w:t>
      </w:r>
    </w:p>
    <w:p w14:paraId="31DF8241" w14:textId="77777777" w:rsidR="00A90AAA" w:rsidRPr="000606A3" w:rsidRDefault="00A90AAA" w:rsidP="005700B7">
      <w:pPr>
        <w:ind w:firstLine="720"/>
        <w:rPr>
          <w:rFonts w:asciiTheme="majorBidi" w:hAnsiTheme="majorBidi" w:cstheme="majorBidi"/>
        </w:rPr>
      </w:pPr>
    </w:p>
    <w:p w14:paraId="6694CAB5" w14:textId="5E0D4AA5" w:rsidR="00D26860" w:rsidRPr="000606A3" w:rsidRDefault="00D26860" w:rsidP="005700B7">
      <w:pPr>
        <w:spacing w:line="480" w:lineRule="auto"/>
        <w:rPr>
          <w:rFonts w:asciiTheme="majorBidi" w:hAnsiTheme="majorBidi" w:cstheme="majorBidi"/>
          <w:b/>
          <w:bCs/>
          <w:i/>
          <w:iCs/>
        </w:rPr>
      </w:pPr>
      <w:r w:rsidRPr="000606A3">
        <w:rPr>
          <w:rFonts w:asciiTheme="majorBidi" w:hAnsiTheme="majorBidi" w:cstheme="majorBidi"/>
          <w:b/>
          <w:bCs/>
          <w:i/>
          <w:iCs/>
        </w:rPr>
        <w:t>Teacher affordance of student choice in the second spelling unit</w:t>
      </w:r>
    </w:p>
    <w:p w14:paraId="75316C73" w14:textId="71854BF9" w:rsidR="00560E69" w:rsidRPr="000606A3" w:rsidRDefault="00560E69" w:rsidP="008A0BB8">
      <w:pPr>
        <w:spacing w:line="480" w:lineRule="auto"/>
        <w:rPr>
          <w:rFonts w:asciiTheme="majorBidi" w:hAnsiTheme="majorBidi" w:cstheme="majorBidi"/>
        </w:rPr>
      </w:pPr>
      <w:r w:rsidRPr="000606A3">
        <w:rPr>
          <w:rFonts w:asciiTheme="majorBidi" w:hAnsiTheme="majorBidi" w:cstheme="majorBidi"/>
          <w:color w:val="000000" w:themeColor="text1"/>
        </w:rPr>
        <w:t xml:space="preserve">A key </w:t>
      </w:r>
      <w:r w:rsidR="00B965B2" w:rsidRPr="000606A3">
        <w:rPr>
          <w:rFonts w:asciiTheme="majorBidi" w:hAnsiTheme="majorBidi" w:cstheme="majorBidi"/>
          <w:color w:val="000000" w:themeColor="text1"/>
        </w:rPr>
        <w:t xml:space="preserve">design </w:t>
      </w:r>
      <w:r w:rsidRPr="000606A3">
        <w:rPr>
          <w:rFonts w:asciiTheme="majorBidi" w:hAnsiTheme="majorBidi" w:cstheme="majorBidi"/>
          <w:color w:val="000000" w:themeColor="text1"/>
        </w:rPr>
        <w:t xml:space="preserve">principle of the second </w:t>
      </w:r>
      <w:r w:rsidR="00B965B2" w:rsidRPr="000606A3">
        <w:rPr>
          <w:rFonts w:asciiTheme="majorBidi" w:hAnsiTheme="majorBidi" w:cstheme="majorBidi"/>
          <w:color w:val="000000" w:themeColor="text1"/>
        </w:rPr>
        <w:t xml:space="preserve">unit was promoting increased student choice regarding </w:t>
      </w:r>
      <w:r w:rsidRPr="000606A3">
        <w:rPr>
          <w:rFonts w:asciiTheme="majorBidi" w:hAnsiTheme="majorBidi" w:cstheme="majorBidi"/>
          <w:color w:val="000000" w:themeColor="text1"/>
        </w:rPr>
        <w:t xml:space="preserve">what, when, where, and with whom they learnt. This was a feature of </w:t>
      </w:r>
      <w:r w:rsidR="007B0368">
        <w:rPr>
          <w:rFonts w:asciiTheme="majorBidi" w:hAnsiTheme="majorBidi" w:cstheme="majorBidi"/>
          <w:color w:val="000000" w:themeColor="text1"/>
        </w:rPr>
        <w:t>Ann-Marie’s</w:t>
      </w:r>
      <w:r w:rsidR="003029CB" w:rsidRPr="000606A3">
        <w:rPr>
          <w:rFonts w:asciiTheme="majorBidi" w:hAnsiTheme="majorBidi" w:cstheme="majorBidi"/>
          <w:color w:val="000000" w:themeColor="text1"/>
        </w:rPr>
        <w:t xml:space="preserve"> introductions each week, with</w:t>
      </w:r>
      <w:r w:rsidRPr="000606A3">
        <w:rPr>
          <w:rFonts w:asciiTheme="majorBidi" w:hAnsiTheme="majorBidi" w:cstheme="majorBidi"/>
          <w:color w:val="000000" w:themeColor="text1"/>
        </w:rPr>
        <w:t xml:space="preserve"> students </w:t>
      </w:r>
      <w:r w:rsidR="00760543" w:rsidRPr="000606A3">
        <w:rPr>
          <w:rFonts w:asciiTheme="majorBidi" w:hAnsiTheme="majorBidi" w:cstheme="majorBidi"/>
          <w:color w:val="000000" w:themeColor="text1"/>
        </w:rPr>
        <w:t xml:space="preserve">asked </w:t>
      </w:r>
      <w:r w:rsidRPr="000606A3">
        <w:rPr>
          <w:rFonts w:asciiTheme="majorBidi" w:hAnsiTheme="majorBidi" w:cstheme="majorBidi"/>
          <w:color w:val="000000" w:themeColor="text1"/>
        </w:rPr>
        <w:t xml:space="preserve">to make choices that would best serve their learning. </w:t>
      </w:r>
      <w:r w:rsidR="00B965B2" w:rsidRPr="000606A3">
        <w:rPr>
          <w:rFonts w:asciiTheme="majorBidi" w:hAnsiTheme="majorBidi" w:cstheme="majorBidi"/>
          <w:color w:val="000000" w:themeColor="text1"/>
        </w:rPr>
        <w:t xml:space="preserve">To begin the unit, the </w:t>
      </w:r>
      <w:r w:rsidRPr="000606A3">
        <w:rPr>
          <w:rFonts w:asciiTheme="majorBidi" w:hAnsiTheme="majorBidi" w:cstheme="majorBidi"/>
          <w:color w:val="000000" w:themeColor="text1"/>
        </w:rPr>
        <w:t>students create</w:t>
      </w:r>
      <w:r w:rsidR="00B965B2" w:rsidRPr="000606A3">
        <w:rPr>
          <w:rFonts w:asciiTheme="majorBidi" w:hAnsiTheme="majorBidi" w:cstheme="majorBidi"/>
          <w:color w:val="000000" w:themeColor="text1"/>
        </w:rPr>
        <w:t>d</w:t>
      </w:r>
      <w:r w:rsidRPr="000606A3">
        <w:rPr>
          <w:rFonts w:asciiTheme="majorBidi" w:hAnsiTheme="majorBidi" w:cstheme="majorBidi"/>
          <w:color w:val="000000" w:themeColor="text1"/>
        </w:rPr>
        <w:t xml:space="preserve"> personalised spelling lists </w:t>
      </w:r>
      <w:r w:rsidR="00B965B2" w:rsidRPr="000606A3">
        <w:rPr>
          <w:rFonts w:asciiTheme="majorBidi" w:hAnsiTheme="majorBidi" w:cstheme="majorBidi"/>
          <w:color w:val="000000" w:themeColor="text1"/>
        </w:rPr>
        <w:t>by completing a pre-test, identifying</w:t>
      </w:r>
      <w:r w:rsidRPr="000606A3">
        <w:rPr>
          <w:rFonts w:asciiTheme="majorBidi" w:hAnsiTheme="majorBidi" w:cstheme="majorBidi"/>
          <w:color w:val="000000" w:themeColor="text1"/>
        </w:rPr>
        <w:t xml:space="preserve"> a problematic spelling pattern in words sp</w:t>
      </w:r>
      <w:r w:rsidR="00B965B2" w:rsidRPr="000606A3">
        <w:rPr>
          <w:rFonts w:asciiTheme="majorBidi" w:hAnsiTheme="majorBidi" w:cstheme="majorBidi"/>
          <w:color w:val="000000" w:themeColor="text1"/>
        </w:rPr>
        <w:t>elt incorrectly, and constructing</w:t>
      </w:r>
      <w:r w:rsidRPr="000606A3">
        <w:rPr>
          <w:rFonts w:asciiTheme="majorBidi" w:hAnsiTheme="majorBidi" w:cstheme="majorBidi"/>
          <w:color w:val="000000" w:themeColor="text1"/>
        </w:rPr>
        <w:t xml:space="preserve"> lists of around 10-15 words by googling words containing </w:t>
      </w:r>
      <w:r w:rsidR="008A0BB8" w:rsidRPr="000606A3">
        <w:rPr>
          <w:rFonts w:asciiTheme="majorBidi" w:hAnsiTheme="majorBidi" w:cstheme="majorBidi"/>
          <w:color w:val="000000" w:themeColor="text1"/>
        </w:rPr>
        <w:t>their problematic spelling pattern</w:t>
      </w:r>
      <w:r w:rsidRPr="000606A3">
        <w:rPr>
          <w:rFonts w:asciiTheme="majorBidi" w:hAnsiTheme="majorBidi" w:cstheme="majorBidi"/>
          <w:color w:val="000000" w:themeColor="text1"/>
        </w:rPr>
        <w:t>. During the</w:t>
      </w:r>
      <w:r w:rsidR="00760543" w:rsidRPr="000606A3">
        <w:rPr>
          <w:rFonts w:asciiTheme="majorBidi" w:hAnsiTheme="majorBidi" w:cstheme="majorBidi"/>
          <w:color w:val="000000" w:themeColor="text1"/>
        </w:rPr>
        <w:t xml:space="preserve"> observation of the</w:t>
      </w:r>
      <w:r w:rsidRPr="000606A3">
        <w:rPr>
          <w:rFonts w:asciiTheme="majorBidi" w:hAnsiTheme="majorBidi" w:cstheme="majorBidi"/>
          <w:color w:val="000000" w:themeColor="text1"/>
        </w:rPr>
        <w:t xml:space="preserve"> first lesson of the second unit, </w:t>
      </w:r>
      <w:r w:rsidRPr="000606A3">
        <w:rPr>
          <w:rFonts w:asciiTheme="majorBidi" w:hAnsiTheme="majorBidi" w:cstheme="majorBidi"/>
        </w:rPr>
        <w:t xml:space="preserve">one student who had known how to spell </w:t>
      </w:r>
      <w:r w:rsidRPr="000606A3">
        <w:rPr>
          <w:rFonts w:asciiTheme="majorBidi" w:hAnsiTheme="majorBidi" w:cstheme="majorBidi"/>
          <w:i/>
          <w:iCs/>
        </w:rPr>
        <w:t xml:space="preserve">ough </w:t>
      </w:r>
      <w:r w:rsidRPr="000606A3">
        <w:rPr>
          <w:rFonts w:asciiTheme="majorBidi" w:hAnsiTheme="majorBidi" w:cstheme="majorBidi"/>
        </w:rPr>
        <w:t xml:space="preserve">words before the first unit began was asked </w:t>
      </w:r>
      <w:r w:rsidR="00760543" w:rsidRPr="000606A3">
        <w:rPr>
          <w:rFonts w:asciiTheme="majorBidi" w:hAnsiTheme="majorBidi" w:cstheme="majorBidi"/>
        </w:rPr>
        <w:t>by the researcher</w:t>
      </w:r>
      <w:r w:rsidR="007B0368">
        <w:rPr>
          <w:rFonts w:asciiTheme="majorBidi" w:hAnsiTheme="majorBidi" w:cstheme="majorBidi"/>
        </w:rPr>
        <w:t>s</w:t>
      </w:r>
      <w:r w:rsidR="00760543" w:rsidRPr="000606A3">
        <w:rPr>
          <w:rFonts w:asciiTheme="majorBidi" w:hAnsiTheme="majorBidi" w:cstheme="majorBidi"/>
        </w:rPr>
        <w:t xml:space="preserve"> </w:t>
      </w:r>
      <w:r w:rsidRPr="000606A3">
        <w:rPr>
          <w:rFonts w:asciiTheme="majorBidi" w:hAnsiTheme="majorBidi" w:cstheme="majorBidi"/>
        </w:rPr>
        <w:t xml:space="preserve">whether the </w:t>
      </w:r>
      <w:r w:rsidR="008A0BB8" w:rsidRPr="000606A3">
        <w:rPr>
          <w:rFonts w:asciiTheme="majorBidi" w:hAnsiTheme="majorBidi" w:cstheme="majorBidi"/>
        </w:rPr>
        <w:t xml:space="preserve">new </w:t>
      </w:r>
      <w:r w:rsidRPr="000606A3">
        <w:rPr>
          <w:rFonts w:asciiTheme="majorBidi" w:hAnsiTheme="majorBidi" w:cstheme="majorBidi"/>
        </w:rPr>
        <w:t>tasks were more meaningful for her. She commented, “I’ve already learnt a few new words and we’ve only had one lesson on this. It’s better to focus on spelling patterns that are relevant to me</w:t>
      </w:r>
      <w:r w:rsidR="005974EF" w:rsidRPr="000606A3">
        <w:rPr>
          <w:rFonts w:asciiTheme="majorBidi" w:hAnsiTheme="majorBidi" w:cstheme="majorBidi"/>
        </w:rPr>
        <w:t>”</w:t>
      </w:r>
      <w:r w:rsidRPr="000606A3">
        <w:rPr>
          <w:rFonts w:asciiTheme="majorBidi" w:hAnsiTheme="majorBidi" w:cstheme="majorBidi"/>
        </w:rPr>
        <w:t xml:space="preserve">. </w:t>
      </w:r>
    </w:p>
    <w:p w14:paraId="041A6ACC" w14:textId="77777777" w:rsidR="00B274C4" w:rsidRPr="000606A3" w:rsidRDefault="00560E69" w:rsidP="00216983">
      <w:pPr>
        <w:spacing w:line="480" w:lineRule="auto"/>
        <w:rPr>
          <w:rFonts w:asciiTheme="majorBidi" w:hAnsiTheme="majorBidi" w:cstheme="majorBidi"/>
        </w:rPr>
      </w:pPr>
      <w:r w:rsidRPr="000606A3">
        <w:rPr>
          <w:rFonts w:asciiTheme="majorBidi" w:hAnsiTheme="majorBidi" w:cstheme="majorBidi"/>
          <w:color w:val="000000" w:themeColor="text1"/>
        </w:rPr>
        <w:tab/>
        <w:t xml:space="preserve">With their spelling lists </w:t>
      </w:r>
      <w:r w:rsidR="00216983" w:rsidRPr="000606A3">
        <w:rPr>
          <w:rFonts w:asciiTheme="majorBidi" w:hAnsiTheme="majorBidi" w:cstheme="majorBidi"/>
          <w:color w:val="000000" w:themeColor="text1"/>
        </w:rPr>
        <w:t>created</w:t>
      </w:r>
      <w:r w:rsidRPr="000606A3">
        <w:rPr>
          <w:rFonts w:asciiTheme="majorBidi" w:hAnsiTheme="majorBidi" w:cstheme="majorBidi"/>
          <w:color w:val="000000" w:themeColor="text1"/>
        </w:rPr>
        <w:t xml:space="preserve">, students </w:t>
      </w:r>
      <w:r w:rsidR="00216983" w:rsidRPr="000606A3">
        <w:rPr>
          <w:rFonts w:asciiTheme="majorBidi" w:hAnsiTheme="majorBidi" w:cstheme="majorBidi"/>
          <w:color w:val="000000" w:themeColor="text1"/>
        </w:rPr>
        <w:t>freely</w:t>
      </w:r>
      <w:r w:rsidRPr="000606A3">
        <w:rPr>
          <w:rFonts w:asciiTheme="majorBidi" w:hAnsiTheme="majorBidi" w:cstheme="majorBidi"/>
          <w:color w:val="000000" w:themeColor="text1"/>
        </w:rPr>
        <w:t xml:space="preserve"> engage</w:t>
      </w:r>
      <w:r w:rsidR="00216983" w:rsidRPr="000606A3">
        <w:rPr>
          <w:rFonts w:asciiTheme="majorBidi" w:hAnsiTheme="majorBidi" w:cstheme="majorBidi"/>
          <w:color w:val="000000" w:themeColor="text1"/>
        </w:rPr>
        <w:t>d</w:t>
      </w:r>
      <w:r w:rsidRPr="000606A3">
        <w:rPr>
          <w:rFonts w:asciiTheme="majorBidi" w:hAnsiTheme="majorBidi" w:cstheme="majorBidi"/>
          <w:color w:val="000000" w:themeColor="text1"/>
        </w:rPr>
        <w:t xml:space="preserve"> in any of the spelling tasks arranged around the learning space. They were encouraged by teachers to </w:t>
      </w:r>
      <w:r w:rsidR="00216983" w:rsidRPr="000606A3">
        <w:rPr>
          <w:rFonts w:asciiTheme="majorBidi" w:hAnsiTheme="majorBidi" w:cstheme="majorBidi"/>
          <w:color w:val="000000" w:themeColor="text1"/>
        </w:rPr>
        <w:t>select</w:t>
      </w:r>
      <w:r w:rsidRPr="000606A3">
        <w:rPr>
          <w:rFonts w:asciiTheme="majorBidi" w:hAnsiTheme="majorBidi" w:cstheme="majorBidi"/>
          <w:color w:val="000000" w:themeColor="text1"/>
        </w:rPr>
        <w:t xml:space="preserve"> activities they </w:t>
      </w:r>
      <w:r w:rsidR="00216983" w:rsidRPr="000606A3">
        <w:rPr>
          <w:rFonts w:asciiTheme="majorBidi" w:hAnsiTheme="majorBidi" w:cstheme="majorBidi"/>
          <w:color w:val="000000" w:themeColor="text1"/>
        </w:rPr>
        <w:t>believed</w:t>
      </w:r>
      <w:r w:rsidRPr="000606A3">
        <w:rPr>
          <w:rFonts w:asciiTheme="majorBidi" w:hAnsiTheme="majorBidi" w:cstheme="majorBidi"/>
          <w:color w:val="000000" w:themeColor="text1"/>
        </w:rPr>
        <w:t xml:space="preserve"> would best help them to learn their words.</w:t>
      </w:r>
      <w:r w:rsidR="000A3D25" w:rsidRPr="000606A3">
        <w:rPr>
          <w:rFonts w:asciiTheme="majorBidi" w:hAnsiTheme="majorBidi" w:cstheme="majorBidi"/>
          <w:color w:val="000000" w:themeColor="text1"/>
        </w:rPr>
        <w:t xml:space="preserve"> </w:t>
      </w:r>
      <w:r w:rsidR="00B274C4" w:rsidRPr="000606A3">
        <w:rPr>
          <w:rFonts w:asciiTheme="majorBidi" w:hAnsiTheme="majorBidi" w:cstheme="majorBidi"/>
        </w:rPr>
        <w:t>Of the new tasks, only a written reflection</w:t>
      </w:r>
      <w:r w:rsidR="00216983" w:rsidRPr="000606A3">
        <w:rPr>
          <w:rFonts w:asciiTheme="majorBidi" w:hAnsiTheme="majorBidi" w:cstheme="majorBidi"/>
        </w:rPr>
        <w:t xml:space="preserve"> was compulsory,</w:t>
      </w:r>
      <w:r w:rsidR="00B274C4" w:rsidRPr="000606A3">
        <w:rPr>
          <w:rFonts w:asciiTheme="majorBidi" w:hAnsiTheme="majorBidi" w:cstheme="majorBidi"/>
        </w:rPr>
        <w:t xml:space="preserve"> </w:t>
      </w:r>
      <w:r w:rsidR="00216983" w:rsidRPr="000606A3">
        <w:rPr>
          <w:rFonts w:asciiTheme="majorBidi" w:hAnsiTheme="majorBidi" w:cstheme="majorBidi"/>
        </w:rPr>
        <w:t>requiring</w:t>
      </w:r>
      <w:r w:rsidR="00B274C4" w:rsidRPr="000606A3">
        <w:rPr>
          <w:rFonts w:asciiTheme="majorBidi" w:hAnsiTheme="majorBidi" w:cstheme="majorBidi"/>
        </w:rPr>
        <w:t xml:space="preserve"> students to reflect on</w:t>
      </w:r>
      <w:r w:rsidR="00216983" w:rsidRPr="000606A3">
        <w:rPr>
          <w:rFonts w:asciiTheme="majorBidi" w:hAnsiTheme="majorBidi" w:cstheme="majorBidi"/>
        </w:rPr>
        <w:t>:</w:t>
      </w:r>
      <w:r w:rsidR="00B274C4" w:rsidRPr="000606A3">
        <w:rPr>
          <w:rFonts w:asciiTheme="majorBidi" w:hAnsiTheme="majorBidi" w:cstheme="majorBidi"/>
        </w:rPr>
        <w:t xml:space="preserve"> </w:t>
      </w:r>
      <w:r w:rsidR="00216983" w:rsidRPr="000606A3">
        <w:rPr>
          <w:rFonts w:asciiTheme="majorBidi" w:hAnsiTheme="majorBidi" w:cstheme="majorBidi"/>
        </w:rPr>
        <w:t>their</w:t>
      </w:r>
      <w:r w:rsidR="00B274C4" w:rsidRPr="000606A3">
        <w:rPr>
          <w:rFonts w:asciiTheme="majorBidi" w:hAnsiTheme="majorBidi" w:cstheme="majorBidi"/>
        </w:rPr>
        <w:t xml:space="preserve"> </w:t>
      </w:r>
      <w:r w:rsidR="00216983" w:rsidRPr="000606A3">
        <w:rPr>
          <w:rFonts w:asciiTheme="majorBidi" w:hAnsiTheme="majorBidi" w:cstheme="majorBidi"/>
        </w:rPr>
        <w:t xml:space="preserve">choice of </w:t>
      </w:r>
      <w:r w:rsidR="00B274C4" w:rsidRPr="000606A3">
        <w:rPr>
          <w:rFonts w:asciiTheme="majorBidi" w:hAnsiTheme="majorBidi" w:cstheme="majorBidi"/>
        </w:rPr>
        <w:t xml:space="preserve">tasks, </w:t>
      </w:r>
      <w:r w:rsidR="00216983" w:rsidRPr="000606A3">
        <w:rPr>
          <w:rFonts w:asciiTheme="majorBidi" w:hAnsiTheme="majorBidi" w:cstheme="majorBidi"/>
        </w:rPr>
        <w:t>the</w:t>
      </w:r>
      <w:r w:rsidR="00B274C4" w:rsidRPr="000606A3">
        <w:rPr>
          <w:rFonts w:asciiTheme="majorBidi" w:hAnsiTheme="majorBidi" w:cstheme="majorBidi"/>
        </w:rPr>
        <w:t xml:space="preserve"> spelling strategies the tasks called for them to use, and how these tasks helped their spelling learning.</w:t>
      </w:r>
    </w:p>
    <w:p w14:paraId="047FC0B2" w14:textId="16F4A799" w:rsidR="000A3D25" w:rsidRPr="000606A3" w:rsidRDefault="000A3D25" w:rsidP="00EE58C3">
      <w:pPr>
        <w:spacing w:line="480" w:lineRule="auto"/>
        <w:rPr>
          <w:rFonts w:asciiTheme="majorBidi" w:hAnsiTheme="majorBidi" w:cstheme="majorBidi"/>
        </w:rPr>
      </w:pPr>
      <w:r w:rsidRPr="000606A3">
        <w:rPr>
          <w:rFonts w:asciiTheme="majorBidi" w:hAnsiTheme="majorBidi" w:cstheme="majorBidi"/>
        </w:rPr>
        <w:lastRenderedPageBreak/>
        <w:tab/>
        <w:t xml:space="preserve">Students could also choose </w:t>
      </w:r>
      <w:r w:rsidR="00EE58C3" w:rsidRPr="000606A3">
        <w:rPr>
          <w:rFonts w:asciiTheme="majorBidi" w:hAnsiTheme="majorBidi" w:cstheme="majorBidi"/>
        </w:rPr>
        <w:t>the duration of time spent</w:t>
      </w:r>
      <w:r w:rsidRPr="000606A3">
        <w:rPr>
          <w:rFonts w:asciiTheme="majorBidi" w:hAnsiTheme="majorBidi" w:cstheme="majorBidi"/>
        </w:rPr>
        <w:t xml:space="preserve"> </w:t>
      </w:r>
      <w:r w:rsidR="00EE58C3" w:rsidRPr="000606A3">
        <w:rPr>
          <w:rFonts w:asciiTheme="majorBidi" w:hAnsiTheme="majorBidi" w:cstheme="majorBidi"/>
        </w:rPr>
        <w:t>completing</w:t>
      </w:r>
      <w:r w:rsidRPr="000606A3">
        <w:rPr>
          <w:rFonts w:asciiTheme="majorBidi" w:hAnsiTheme="majorBidi" w:cstheme="majorBidi"/>
        </w:rPr>
        <w:t xml:space="preserve"> task</w:t>
      </w:r>
      <w:r w:rsidR="00EE58C3" w:rsidRPr="000606A3">
        <w:rPr>
          <w:rFonts w:asciiTheme="majorBidi" w:hAnsiTheme="majorBidi" w:cstheme="majorBidi"/>
        </w:rPr>
        <w:t>s</w:t>
      </w:r>
      <w:r w:rsidRPr="000606A3">
        <w:rPr>
          <w:rFonts w:asciiTheme="majorBidi" w:hAnsiTheme="majorBidi" w:cstheme="majorBidi"/>
        </w:rPr>
        <w:t xml:space="preserve">. </w:t>
      </w:r>
      <w:r w:rsidR="00760543" w:rsidRPr="000606A3">
        <w:rPr>
          <w:rFonts w:asciiTheme="majorBidi" w:hAnsiTheme="majorBidi" w:cstheme="majorBidi"/>
        </w:rPr>
        <w:t>I</w:t>
      </w:r>
      <w:r w:rsidRPr="000606A3">
        <w:rPr>
          <w:rFonts w:asciiTheme="majorBidi" w:hAnsiTheme="majorBidi" w:cstheme="majorBidi"/>
        </w:rPr>
        <w:t>n one lesson introduction</w:t>
      </w:r>
      <w:r w:rsidR="007B0368">
        <w:rPr>
          <w:rFonts w:asciiTheme="majorBidi" w:hAnsiTheme="majorBidi" w:cstheme="majorBidi"/>
        </w:rPr>
        <w:t xml:space="preserve"> Ann-Marie</w:t>
      </w:r>
      <w:r w:rsidR="00760543" w:rsidRPr="000606A3">
        <w:rPr>
          <w:rFonts w:asciiTheme="majorBidi" w:hAnsiTheme="majorBidi" w:cstheme="majorBidi"/>
        </w:rPr>
        <w:t xml:space="preserve"> told the class</w:t>
      </w:r>
      <w:r w:rsidRPr="000606A3">
        <w:rPr>
          <w:rFonts w:asciiTheme="majorBidi" w:hAnsiTheme="majorBidi" w:cstheme="majorBidi"/>
        </w:rPr>
        <w:t xml:space="preserve">: </w:t>
      </w:r>
    </w:p>
    <w:p w14:paraId="34102310" w14:textId="77777777" w:rsidR="005F20AD" w:rsidRPr="000606A3" w:rsidRDefault="005F20AD" w:rsidP="005700B7">
      <w:pPr>
        <w:ind w:left="720"/>
        <w:rPr>
          <w:rFonts w:asciiTheme="majorBidi" w:hAnsiTheme="majorBidi" w:cstheme="majorBidi"/>
        </w:rPr>
      </w:pPr>
    </w:p>
    <w:p w14:paraId="6A1DF1B4" w14:textId="77777777" w:rsidR="000A3D25" w:rsidRPr="000606A3" w:rsidRDefault="000A3D25" w:rsidP="005700B7">
      <w:pPr>
        <w:spacing w:line="480" w:lineRule="auto"/>
        <w:ind w:left="720"/>
        <w:rPr>
          <w:rFonts w:asciiTheme="majorBidi" w:hAnsiTheme="majorBidi" w:cstheme="majorBidi"/>
        </w:rPr>
      </w:pPr>
      <w:r w:rsidRPr="000606A3">
        <w:rPr>
          <w:rFonts w:asciiTheme="majorBidi" w:hAnsiTheme="majorBidi" w:cstheme="majorBidi"/>
        </w:rPr>
        <w:t>This is not about getting activities done; it’s about providing you with increased choice and responsibility for your learning. We’re all different learners and learn in different ways, so think about which activities will help you to learn the words most effectively.</w:t>
      </w:r>
    </w:p>
    <w:p w14:paraId="19CE7EE1" w14:textId="77777777" w:rsidR="000A3D25" w:rsidRPr="000606A3" w:rsidRDefault="000A3D25" w:rsidP="005700B7">
      <w:pPr>
        <w:rPr>
          <w:rFonts w:asciiTheme="majorBidi" w:hAnsiTheme="majorBidi" w:cstheme="majorBidi"/>
          <w:color w:val="000000" w:themeColor="text1"/>
        </w:rPr>
      </w:pPr>
      <w:r w:rsidRPr="000606A3">
        <w:rPr>
          <w:rFonts w:asciiTheme="majorBidi" w:hAnsiTheme="majorBidi" w:cstheme="majorBidi"/>
          <w:color w:val="000000" w:themeColor="text1"/>
        </w:rPr>
        <w:tab/>
      </w:r>
    </w:p>
    <w:p w14:paraId="21E63437" w14:textId="13D394A8" w:rsidR="000A3D25" w:rsidRPr="000606A3" w:rsidRDefault="000A3D25" w:rsidP="00084870">
      <w:pPr>
        <w:spacing w:line="480" w:lineRule="auto"/>
        <w:ind w:firstLine="720"/>
        <w:rPr>
          <w:rFonts w:asciiTheme="majorBidi" w:hAnsiTheme="majorBidi" w:cstheme="majorBidi"/>
          <w:color w:val="000000" w:themeColor="text1"/>
        </w:rPr>
      </w:pPr>
      <w:r w:rsidRPr="000606A3">
        <w:rPr>
          <w:rFonts w:asciiTheme="majorBidi" w:hAnsiTheme="majorBidi" w:cstheme="majorBidi"/>
          <w:color w:val="000000" w:themeColor="text1"/>
        </w:rPr>
        <w:t xml:space="preserve">In the second unit, </w:t>
      </w:r>
      <w:r w:rsidR="00084870" w:rsidRPr="000606A3">
        <w:rPr>
          <w:rFonts w:asciiTheme="majorBidi" w:hAnsiTheme="majorBidi" w:cstheme="majorBidi"/>
          <w:color w:val="000000" w:themeColor="text1"/>
        </w:rPr>
        <w:t>s</w:t>
      </w:r>
      <w:r w:rsidRPr="000606A3">
        <w:rPr>
          <w:rFonts w:asciiTheme="majorBidi" w:hAnsiTheme="majorBidi" w:cstheme="majorBidi"/>
          <w:color w:val="000000" w:themeColor="text1"/>
        </w:rPr>
        <w:t xml:space="preserve">tudents </w:t>
      </w:r>
      <w:r w:rsidR="00172164" w:rsidRPr="000606A3">
        <w:rPr>
          <w:rFonts w:asciiTheme="majorBidi" w:hAnsiTheme="majorBidi" w:cstheme="majorBidi"/>
          <w:color w:val="000000" w:themeColor="text1"/>
        </w:rPr>
        <w:t>could</w:t>
      </w:r>
      <w:r w:rsidRPr="000606A3">
        <w:rPr>
          <w:rFonts w:asciiTheme="majorBidi" w:hAnsiTheme="majorBidi" w:cstheme="majorBidi"/>
          <w:color w:val="000000" w:themeColor="text1"/>
        </w:rPr>
        <w:t xml:space="preserve"> spend more than one lesson on </w:t>
      </w:r>
      <w:r w:rsidR="00172164" w:rsidRPr="000606A3">
        <w:rPr>
          <w:rFonts w:asciiTheme="majorBidi" w:hAnsiTheme="majorBidi" w:cstheme="majorBidi"/>
          <w:color w:val="000000" w:themeColor="text1"/>
        </w:rPr>
        <w:t>a given</w:t>
      </w:r>
      <w:r w:rsidRPr="000606A3">
        <w:rPr>
          <w:rFonts w:asciiTheme="majorBidi" w:hAnsiTheme="majorBidi" w:cstheme="majorBidi"/>
          <w:color w:val="000000" w:themeColor="text1"/>
        </w:rPr>
        <w:t xml:space="preserve"> task if they were working effectively. As the spelling tasks focused on different spelling strategies, the students’ choice of tasks became a crucial part of the experience; however, </w:t>
      </w:r>
      <w:r w:rsidR="009307C8" w:rsidRPr="000606A3">
        <w:rPr>
          <w:rFonts w:asciiTheme="majorBidi" w:hAnsiTheme="majorBidi" w:cstheme="majorBidi"/>
          <w:color w:val="000000" w:themeColor="text1"/>
        </w:rPr>
        <w:t xml:space="preserve">the classroom observations revealed that </w:t>
      </w:r>
      <w:r w:rsidR="00DB46D8" w:rsidRPr="000606A3">
        <w:rPr>
          <w:rFonts w:asciiTheme="majorBidi" w:hAnsiTheme="majorBidi" w:cstheme="majorBidi"/>
          <w:color w:val="000000" w:themeColor="text1"/>
        </w:rPr>
        <w:t>student justifications of</w:t>
      </w:r>
      <w:r w:rsidR="004C73F1" w:rsidRPr="000606A3">
        <w:rPr>
          <w:rFonts w:asciiTheme="majorBidi" w:hAnsiTheme="majorBidi" w:cstheme="majorBidi"/>
          <w:color w:val="000000" w:themeColor="text1"/>
        </w:rPr>
        <w:t xml:space="preserve"> choice</w:t>
      </w:r>
      <w:r w:rsidR="00DB46D8" w:rsidRPr="000606A3">
        <w:rPr>
          <w:rFonts w:asciiTheme="majorBidi" w:hAnsiTheme="majorBidi" w:cstheme="majorBidi"/>
          <w:color w:val="000000" w:themeColor="text1"/>
        </w:rPr>
        <w:t xml:space="preserve">s were not always about </w:t>
      </w:r>
      <w:r w:rsidR="00D7284F" w:rsidRPr="000606A3">
        <w:rPr>
          <w:rFonts w:asciiTheme="majorBidi" w:hAnsiTheme="majorBidi" w:cstheme="majorBidi"/>
          <w:color w:val="000000" w:themeColor="text1"/>
        </w:rPr>
        <w:t xml:space="preserve">deep </w:t>
      </w:r>
      <w:r w:rsidR="00DB46D8" w:rsidRPr="000606A3">
        <w:rPr>
          <w:rFonts w:asciiTheme="majorBidi" w:hAnsiTheme="majorBidi" w:cstheme="majorBidi"/>
          <w:color w:val="000000" w:themeColor="text1"/>
        </w:rPr>
        <w:t>learning</w:t>
      </w:r>
      <w:r w:rsidR="00BA3AB8" w:rsidRPr="000606A3">
        <w:rPr>
          <w:rFonts w:asciiTheme="majorBidi" w:hAnsiTheme="majorBidi" w:cstheme="majorBidi"/>
          <w:color w:val="000000" w:themeColor="text1"/>
        </w:rPr>
        <w:t xml:space="preserve">. While some students chose tasks that were meaningful for their spelling </w:t>
      </w:r>
      <w:r w:rsidR="00D7284F" w:rsidRPr="000606A3">
        <w:rPr>
          <w:rFonts w:asciiTheme="majorBidi" w:hAnsiTheme="majorBidi" w:cstheme="majorBidi"/>
          <w:color w:val="000000" w:themeColor="text1"/>
        </w:rPr>
        <w:t>development</w:t>
      </w:r>
      <w:r w:rsidR="00BA3AB8" w:rsidRPr="000606A3">
        <w:rPr>
          <w:rFonts w:asciiTheme="majorBidi" w:hAnsiTheme="majorBidi" w:cstheme="majorBidi"/>
          <w:color w:val="000000" w:themeColor="text1"/>
        </w:rPr>
        <w:t xml:space="preserve">, others </w:t>
      </w:r>
      <w:r w:rsidR="009307C8" w:rsidRPr="000606A3">
        <w:rPr>
          <w:rFonts w:asciiTheme="majorBidi" w:hAnsiTheme="majorBidi" w:cstheme="majorBidi"/>
          <w:color w:val="000000" w:themeColor="text1"/>
        </w:rPr>
        <w:t xml:space="preserve">indicated they </w:t>
      </w:r>
      <w:r w:rsidR="00BA3AB8" w:rsidRPr="000606A3">
        <w:rPr>
          <w:rFonts w:asciiTheme="majorBidi" w:hAnsiTheme="majorBidi" w:cstheme="majorBidi"/>
          <w:color w:val="000000" w:themeColor="text1"/>
        </w:rPr>
        <w:t>chose tasks that were “the easiest”</w:t>
      </w:r>
      <w:r w:rsidR="000104AE" w:rsidRPr="000606A3">
        <w:rPr>
          <w:rFonts w:asciiTheme="majorBidi" w:hAnsiTheme="majorBidi" w:cstheme="majorBidi"/>
          <w:color w:val="000000" w:themeColor="text1"/>
        </w:rPr>
        <w:t xml:space="preserve"> or</w:t>
      </w:r>
      <w:r w:rsidR="00BA3AB8" w:rsidRPr="000606A3">
        <w:rPr>
          <w:rFonts w:asciiTheme="majorBidi" w:hAnsiTheme="majorBidi" w:cstheme="majorBidi"/>
          <w:color w:val="000000" w:themeColor="text1"/>
        </w:rPr>
        <w:t xml:space="preserve"> “the most fun”</w:t>
      </w:r>
      <w:r w:rsidR="000104AE" w:rsidRPr="000606A3">
        <w:rPr>
          <w:rFonts w:asciiTheme="majorBidi" w:hAnsiTheme="majorBidi" w:cstheme="majorBidi"/>
          <w:color w:val="000000" w:themeColor="text1"/>
        </w:rPr>
        <w:t>.</w:t>
      </w:r>
      <w:r w:rsidR="00BA3AB8" w:rsidRPr="000606A3">
        <w:rPr>
          <w:rFonts w:asciiTheme="majorBidi" w:hAnsiTheme="majorBidi" w:cstheme="majorBidi"/>
          <w:color w:val="000000" w:themeColor="text1"/>
        </w:rPr>
        <w:t xml:space="preserve"> </w:t>
      </w:r>
      <w:r w:rsidR="00975C37" w:rsidRPr="000606A3">
        <w:rPr>
          <w:rFonts w:asciiTheme="majorBidi" w:hAnsiTheme="majorBidi" w:cstheme="majorBidi"/>
          <w:color w:val="000000" w:themeColor="text1"/>
        </w:rPr>
        <w:t xml:space="preserve">In this way, student comments suggested some potential issues around the degree and quality of </w:t>
      </w:r>
      <w:r w:rsidR="00D7284F" w:rsidRPr="000606A3">
        <w:rPr>
          <w:rFonts w:asciiTheme="majorBidi" w:hAnsiTheme="majorBidi" w:cstheme="majorBidi"/>
          <w:color w:val="000000" w:themeColor="text1"/>
        </w:rPr>
        <w:t>particular</w:t>
      </w:r>
      <w:r w:rsidR="00BA3AB8" w:rsidRPr="000606A3">
        <w:rPr>
          <w:rFonts w:asciiTheme="majorBidi" w:hAnsiTheme="majorBidi" w:cstheme="majorBidi"/>
          <w:color w:val="000000" w:themeColor="text1"/>
        </w:rPr>
        <w:t xml:space="preserve"> </w:t>
      </w:r>
      <w:r w:rsidR="00975C37" w:rsidRPr="000606A3">
        <w:rPr>
          <w:rFonts w:asciiTheme="majorBidi" w:hAnsiTheme="majorBidi" w:cstheme="majorBidi"/>
          <w:color w:val="000000" w:themeColor="text1"/>
        </w:rPr>
        <w:t>student</w:t>
      </w:r>
      <w:r w:rsidR="00BA3AB8" w:rsidRPr="000606A3">
        <w:rPr>
          <w:rFonts w:asciiTheme="majorBidi" w:hAnsiTheme="majorBidi" w:cstheme="majorBidi"/>
          <w:color w:val="000000" w:themeColor="text1"/>
        </w:rPr>
        <w:t>s’</w:t>
      </w:r>
      <w:r w:rsidR="00975C37" w:rsidRPr="000606A3">
        <w:rPr>
          <w:rFonts w:asciiTheme="majorBidi" w:hAnsiTheme="majorBidi" w:cstheme="majorBidi"/>
          <w:color w:val="000000" w:themeColor="text1"/>
        </w:rPr>
        <w:t xml:space="preserve"> choice</w:t>
      </w:r>
      <w:r w:rsidR="00BA3AB8" w:rsidRPr="000606A3">
        <w:rPr>
          <w:rFonts w:asciiTheme="majorBidi" w:hAnsiTheme="majorBidi" w:cstheme="majorBidi"/>
          <w:color w:val="000000" w:themeColor="text1"/>
        </w:rPr>
        <w:t>s</w:t>
      </w:r>
      <w:r w:rsidR="00975C37" w:rsidRPr="000606A3">
        <w:rPr>
          <w:rFonts w:asciiTheme="majorBidi" w:hAnsiTheme="majorBidi" w:cstheme="majorBidi"/>
          <w:color w:val="000000" w:themeColor="text1"/>
        </w:rPr>
        <w:t xml:space="preserve"> in the second unit. Despite </w:t>
      </w:r>
      <w:r w:rsidR="007B0368">
        <w:rPr>
          <w:rFonts w:asciiTheme="majorBidi" w:hAnsiTheme="majorBidi" w:cstheme="majorBidi"/>
          <w:color w:val="000000" w:themeColor="text1"/>
        </w:rPr>
        <w:t>Ann-Marie</w:t>
      </w:r>
      <w:r w:rsidR="00975C37" w:rsidRPr="000606A3">
        <w:rPr>
          <w:rFonts w:asciiTheme="majorBidi" w:hAnsiTheme="majorBidi" w:cstheme="majorBidi"/>
          <w:color w:val="000000" w:themeColor="text1"/>
        </w:rPr>
        <w:t xml:space="preserve"> continuously stressing the importance of making </w:t>
      </w:r>
      <w:r w:rsidR="00D7284F" w:rsidRPr="000606A3">
        <w:rPr>
          <w:rFonts w:asciiTheme="majorBidi" w:hAnsiTheme="majorBidi" w:cstheme="majorBidi"/>
          <w:color w:val="000000" w:themeColor="text1"/>
        </w:rPr>
        <w:t xml:space="preserve">meaningful </w:t>
      </w:r>
      <w:r w:rsidR="00975C37" w:rsidRPr="000606A3">
        <w:rPr>
          <w:rFonts w:asciiTheme="majorBidi" w:hAnsiTheme="majorBidi" w:cstheme="majorBidi"/>
          <w:color w:val="000000" w:themeColor="text1"/>
        </w:rPr>
        <w:t>choices, this resonated as an area of future opportunity for the ongoing design of Literacy Toolbox tasks.</w:t>
      </w:r>
    </w:p>
    <w:p w14:paraId="176DD77B" w14:textId="77777777" w:rsidR="00A90AAA" w:rsidRPr="000606A3" w:rsidRDefault="00A90AAA" w:rsidP="005700B7">
      <w:pPr>
        <w:ind w:firstLine="720"/>
        <w:rPr>
          <w:rFonts w:asciiTheme="majorBidi" w:hAnsiTheme="majorBidi" w:cstheme="majorBidi"/>
          <w:color w:val="000000" w:themeColor="text1"/>
        </w:rPr>
      </w:pPr>
    </w:p>
    <w:p w14:paraId="6BF057AE" w14:textId="7108E1F2" w:rsidR="00D26860" w:rsidRPr="000606A3" w:rsidRDefault="00D26860" w:rsidP="005700B7">
      <w:pPr>
        <w:spacing w:line="480" w:lineRule="auto"/>
        <w:rPr>
          <w:rFonts w:asciiTheme="majorBidi" w:hAnsiTheme="majorBidi" w:cstheme="majorBidi"/>
          <w:b/>
          <w:bCs/>
          <w:i/>
          <w:iCs/>
        </w:rPr>
      </w:pPr>
      <w:r w:rsidRPr="000606A3">
        <w:rPr>
          <w:rFonts w:asciiTheme="majorBidi" w:hAnsiTheme="majorBidi" w:cstheme="majorBidi"/>
          <w:b/>
          <w:bCs/>
          <w:i/>
          <w:iCs/>
        </w:rPr>
        <w:t>Teacher uncertainty in the second spelling unit</w:t>
      </w:r>
    </w:p>
    <w:p w14:paraId="7E60B1C8" w14:textId="25B5B473" w:rsidR="002B39FD" w:rsidRPr="000606A3" w:rsidRDefault="002B39FD" w:rsidP="00431DEF">
      <w:pPr>
        <w:spacing w:line="480" w:lineRule="auto"/>
        <w:rPr>
          <w:rFonts w:asciiTheme="majorBidi" w:hAnsiTheme="majorBidi" w:cstheme="majorBidi"/>
        </w:rPr>
      </w:pPr>
      <w:r w:rsidRPr="000606A3">
        <w:rPr>
          <w:rFonts w:asciiTheme="majorBidi" w:hAnsiTheme="majorBidi" w:cstheme="majorBidi"/>
        </w:rPr>
        <w:t xml:space="preserve">Despite the redesigned tasks and teacher enthusiasm </w:t>
      </w:r>
      <w:r w:rsidR="008910A0" w:rsidRPr="000606A3">
        <w:rPr>
          <w:rFonts w:asciiTheme="majorBidi" w:hAnsiTheme="majorBidi" w:cstheme="majorBidi"/>
        </w:rPr>
        <w:t xml:space="preserve">in planning, </w:t>
      </w:r>
      <w:r w:rsidRPr="000606A3">
        <w:rPr>
          <w:rFonts w:asciiTheme="majorBidi" w:hAnsiTheme="majorBidi" w:cstheme="majorBidi"/>
        </w:rPr>
        <w:t xml:space="preserve">disruption once again characterised the second spelling unit in the areas of technology, staffing and school scheduling. As students were required to create </w:t>
      </w:r>
      <w:r w:rsidR="00F74740" w:rsidRPr="000606A3">
        <w:rPr>
          <w:rFonts w:asciiTheme="majorBidi" w:hAnsiTheme="majorBidi" w:cstheme="majorBidi"/>
        </w:rPr>
        <w:t>personalised</w:t>
      </w:r>
      <w:r w:rsidRPr="000606A3">
        <w:rPr>
          <w:rFonts w:asciiTheme="majorBidi" w:hAnsiTheme="majorBidi" w:cstheme="majorBidi"/>
        </w:rPr>
        <w:t xml:space="preserve"> spelling lists with the assistance of school laptops, the same connectivity issues that plagued the first unit led to an initial lesson where </w:t>
      </w:r>
      <w:r w:rsidR="009307C8" w:rsidRPr="000606A3">
        <w:rPr>
          <w:rFonts w:asciiTheme="majorBidi" w:hAnsiTheme="majorBidi" w:cstheme="majorBidi"/>
        </w:rPr>
        <w:t xml:space="preserve">the researchers observed that </w:t>
      </w:r>
      <w:r w:rsidRPr="000606A3">
        <w:rPr>
          <w:rFonts w:asciiTheme="majorBidi" w:hAnsiTheme="majorBidi" w:cstheme="majorBidi"/>
        </w:rPr>
        <w:t xml:space="preserve">many students sat idly by computers that </w:t>
      </w:r>
      <w:r w:rsidR="00F74740" w:rsidRPr="000606A3">
        <w:rPr>
          <w:rFonts w:asciiTheme="majorBidi" w:hAnsiTheme="majorBidi" w:cstheme="majorBidi"/>
        </w:rPr>
        <w:t>did not work</w:t>
      </w:r>
      <w:r w:rsidRPr="000606A3">
        <w:rPr>
          <w:rFonts w:asciiTheme="majorBidi" w:hAnsiTheme="majorBidi" w:cstheme="majorBidi"/>
        </w:rPr>
        <w:t xml:space="preserve"> </w:t>
      </w:r>
      <w:r w:rsidR="00431DEF" w:rsidRPr="000606A3">
        <w:rPr>
          <w:rFonts w:asciiTheme="majorBidi" w:hAnsiTheme="majorBidi" w:cstheme="majorBidi"/>
        </w:rPr>
        <w:t>as intended</w:t>
      </w:r>
      <w:r w:rsidRPr="000606A3">
        <w:rPr>
          <w:rFonts w:asciiTheme="majorBidi" w:hAnsiTheme="majorBidi" w:cstheme="majorBidi"/>
        </w:rPr>
        <w:t xml:space="preserve">. </w:t>
      </w:r>
      <w:r w:rsidR="007B0368">
        <w:rPr>
          <w:rFonts w:asciiTheme="majorBidi" w:hAnsiTheme="majorBidi" w:cstheme="majorBidi"/>
        </w:rPr>
        <w:t>Ann-Marie</w:t>
      </w:r>
      <w:r w:rsidRPr="000606A3">
        <w:rPr>
          <w:rFonts w:asciiTheme="majorBidi" w:hAnsiTheme="majorBidi" w:cstheme="majorBidi"/>
        </w:rPr>
        <w:t xml:space="preserve"> addressed this in the following lesson by providing paper copies of spelling lists, divided into various spelling patterns. This disruption meant that </w:t>
      </w:r>
      <w:r w:rsidRPr="000606A3">
        <w:rPr>
          <w:rFonts w:asciiTheme="majorBidi" w:hAnsiTheme="majorBidi" w:cstheme="majorBidi"/>
        </w:rPr>
        <w:lastRenderedPageBreak/>
        <w:t>approximately half of the second lesson was spent completing the first lesson’s main outcome, which was required before students could participate in the selection of spelling tasks.</w:t>
      </w:r>
    </w:p>
    <w:p w14:paraId="5E91445C" w14:textId="4D37E8C4" w:rsidR="004D061F" w:rsidRPr="000606A3" w:rsidRDefault="00760543" w:rsidP="00BB54F8">
      <w:pPr>
        <w:spacing w:line="480" w:lineRule="auto"/>
        <w:ind w:firstLine="720"/>
        <w:rPr>
          <w:rFonts w:asciiTheme="majorBidi" w:hAnsiTheme="majorBidi" w:cstheme="majorBidi"/>
          <w:b/>
          <w:u w:val="single"/>
        </w:rPr>
      </w:pPr>
      <w:r w:rsidRPr="000606A3">
        <w:rPr>
          <w:rFonts w:asciiTheme="majorBidi" w:hAnsiTheme="majorBidi" w:cstheme="majorBidi"/>
        </w:rPr>
        <w:t>During the observation of</w:t>
      </w:r>
      <w:r w:rsidR="00D26860" w:rsidRPr="000606A3">
        <w:rPr>
          <w:rFonts w:asciiTheme="majorBidi" w:hAnsiTheme="majorBidi" w:cstheme="majorBidi"/>
        </w:rPr>
        <w:t xml:space="preserve"> the final Literacy Toolbox </w:t>
      </w:r>
      <w:r w:rsidR="005C42F0" w:rsidRPr="000606A3">
        <w:rPr>
          <w:rFonts w:asciiTheme="majorBidi" w:hAnsiTheme="majorBidi" w:cstheme="majorBidi"/>
        </w:rPr>
        <w:t xml:space="preserve">lesson </w:t>
      </w:r>
      <w:r w:rsidR="00BB54F8" w:rsidRPr="000606A3">
        <w:rPr>
          <w:rFonts w:asciiTheme="majorBidi" w:hAnsiTheme="majorBidi" w:cstheme="majorBidi"/>
        </w:rPr>
        <w:t>to</w:t>
      </w:r>
      <w:r w:rsidR="00D26860" w:rsidRPr="000606A3">
        <w:rPr>
          <w:rFonts w:asciiTheme="majorBidi" w:hAnsiTheme="majorBidi" w:cstheme="majorBidi"/>
        </w:rPr>
        <w:t xml:space="preserve"> end the second unit, </w:t>
      </w:r>
      <w:r w:rsidR="007B0368">
        <w:rPr>
          <w:rFonts w:asciiTheme="majorBidi" w:hAnsiTheme="majorBidi" w:cstheme="majorBidi"/>
        </w:rPr>
        <w:t>Ann-Marie</w:t>
      </w:r>
      <w:r w:rsidR="00D26860" w:rsidRPr="000606A3">
        <w:rPr>
          <w:rFonts w:asciiTheme="majorBidi" w:hAnsiTheme="majorBidi" w:cstheme="majorBidi"/>
        </w:rPr>
        <w:t xml:space="preserve"> </w:t>
      </w:r>
      <w:r w:rsidRPr="000606A3">
        <w:rPr>
          <w:rFonts w:asciiTheme="majorBidi" w:hAnsiTheme="majorBidi" w:cstheme="majorBidi"/>
        </w:rPr>
        <w:t xml:space="preserve">introduced </w:t>
      </w:r>
      <w:r w:rsidR="00D26860" w:rsidRPr="000606A3">
        <w:rPr>
          <w:rFonts w:asciiTheme="majorBidi" w:hAnsiTheme="majorBidi" w:cstheme="majorBidi"/>
        </w:rPr>
        <w:t xml:space="preserve">the unit of spelling again for the benefit of a relief teacher, and made the comment </w:t>
      </w:r>
      <w:r w:rsidR="005C42F0" w:rsidRPr="000606A3">
        <w:rPr>
          <w:rFonts w:asciiTheme="majorBidi" w:hAnsiTheme="majorBidi" w:cstheme="majorBidi"/>
        </w:rPr>
        <w:t xml:space="preserve">that </w:t>
      </w:r>
      <w:r w:rsidR="00D26860" w:rsidRPr="000606A3">
        <w:rPr>
          <w:rFonts w:asciiTheme="majorBidi" w:hAnsiTheme="majorBidi" w:cstheme="majorBidi"/>
        </w:rPr>
        <w:t>“disruption has been normal this term”</w:t>
      </w:r>
      <w:r w:rsidR="00D26860" w:rsidRPr="000606A3">
        <w:rPr>
          <w:rFonts w:asciiTheme="majorBidi" w:hAnsiTheme="majorBidi" w:cstheme="majorBidi"/>
          <w:bCs/>
        </w:rPr>
        <w:t xml:space="preserve">. </w:t>
      </w:r>
      <w:r w:rsidR="002B39FD" w:rsidRPr="000606A3">
        <w:rPr>
          <w:rFonts w:asciiTheme="majorBidi" w:hAnsiTheme="majorBidi" w:cstheme="majorBidi"/>
          <w:bCs/>
        </w:rPr>
        <w:t>T</w:t>
      </w:r>
      <w:r w:rsidR="005C42F0" w:rsidRPr="000606A3">
        <w:rPr>
          <w:rFonts w:asciiTheme="majorBidi" w:hAnsiTheme="majorBidi" w:cstheme="majorBidi"/>
          <w:bCs/>
        </w:rPr>
        <w:t xml:space="preserve">he final lesson </w:t>
      </w:r>
      <w:r w:rsidR="002B39FD" w:rsidRPr="000606A3">
        <w:rPr>
          <w:rFonts w:asciiTheme="majorBidi" w:hAnsiTheme="majorBidi" w:cstheme="majorBidi"/>
          <w:bCs/>
        </w:rPr>
        <w:t>involved</w:t>
      </w:r>
      <w:r w:rsidR="005C42F0" w:rsidRPr="000606A3">
        <w:rPr>
          <w:rFonts w:asciiTheme="majorBidi" w:hAnsiTheme="majorBidi" w:cstheme="majorBidi"/>
          <w:bCs/>
        </w:rPr>
        <w:t xml:space="preserve"> only 36 students, as many were involved in extra-curricular activities</w:t>
      </w:r>
      <w:r w:rsidR="002B39FD" w:rsidRPr="000606A3">
        <w:rPr>
          <w:rFonts w:asciiTheme="majorBidi" w:hAnsiTheme="majorBidi" w:cstheme="majorBidi"/>
          <w:bCs/>
        </w:rPr>
        <w:t xml:space="preserve"> such as drama and sport</w:t>
      </w:r>
      <w:r w:rsidR="005C42F0" w:rsidRPr="000606A3">
        <w:rPr>
          <w:rFonts w:asciiTheme="majorBidi" w:hAnsiTheme="majorBidi" w:cstheme="majorBidi"/>
          <w:bCs/>
        </w:rPr>
        <w:t xml:space="preserve">. </w:t>
      </w:r>
      <w:r w:rsidR="007B0368">
        <w:rPr>
          <w:rFonts w:asciiTheme="majorBidi" w:hAnsiTheme="majorBidi" w:cstheme="majorBidi"/>
          <w:bCs/>
        </w:rPr>
        <w:t xml:space="preserve">Ann-Marie </w:t>
      </w:r>
      <w:r w:rsidRPr="000606A3">
        <w:rPr>
          <w:rFonts w:asciiTheme="majorBidi" w:hAnsiTheme="majorBidi" w:cstheme="majorBidi"/>
          <w:bCs/>
        </w:rPr>
        <w:t>explained that th</w:t>
      </w:r>
      <w:r w:rsidR="00BB54F8" w:rsidRPr="000606A3">
        <w:rPr>
          <w:rFonts w:asciiTheme="majorBidi" w:hAnsiTheme="majorBidi" w:cstheme="majorBidi"/>
          <w:bCs/>
        </w:rPr>
        <w:t>is</w:t>
      </w:r>
      <w:r w:rsidR="005C42F0" w:rsidRPr="000606A3">
        <w:rPr>
          <w:rFonts w:asciiTheme="majorBidi" w:hAnsiTheme="majorBidi" w:cstheme="majorBidi"/>
          <w:bCs/>
        </w:rPr>
        <w:t xml:space="preserve"> class had missed the previous week’s Literacy Toolbox lesson </w:t>
      </w:r>
      <w:r w:rsidRPr="000606A3">
        <w:rPr>
          <w:rFonts w:asciiTheme="majorBidi" w:hAnsiTheme="majorBidi" w:cstheme="majorBidi"/>
          <w:bCs/>
        </w:rPr>
        <w:t>and an</w:t>
      </w:r>
      <w:r w:rsidR="005C42F0" w:rsidRPr="000606A3">
        <w:rPr>
          <w:rFonts w:asciiTheme="majorBidi" w:hAnsiTheme="majorBidi" w:cstheme="majorBidi"/>
          <w:bCs/>
        </w:rPr>
        <w:t>other lesson in the unit</w:t>
      </w:r>
      <w:r w:rsidR="00BB54F8" w:rsidRPr="000606A3">
        <w:rPr>
          <w:rFonts w:asciiTheme="majorBidi" w:hAnsiTheme="majorBidi" w:cstheme="majorBidi"/>
          <w:bCs/>
        </w:rPr>
        <w:t>, due to school assemblies</w:t>
      </w:r>
      <w:r w:rsidR="005C42F0" w:rsidRPr="000606A3">
        <w:rPr>
          <w:rFonts w:asciiTheme="majorBidi" w:hAnsiTheme="majorBidi" w:cstheme="majorBidi"/>
          <w:bCs/>
        </w:rPr>
        <w:t xml:space="preserve">. </w:t>
      </w:r>
      <w:r w:rsidRPr="000606A3">
        <w:rPr>
          <w:rFonts w:asciiTheme="majorBidi" w:hAnsiTheme="majorBidi" w:cstheme="majorBidi"/>
          <w:bCs/>
        </w:rPr>
        <w:t>Further, a</w:t>
      </w:r>
      <w:r w:rsidR="007A618A" w:rsidRPr="000606A3">
        <w:rPr>
          <w:rFonts w:asciiTheme="majorBidi" w:hAnsiTheme="majorBidi" w:cstheme="majorBidi"/>
          <w:bCs/>
        </w:rPr>
        <w:t xml:space="preserve"> small number of</w:t>
      </w:r>
      <w:r w:rsidR="005C42F0" w:rsidRPr="000606A3">
        <w:rPr>
          <w:rFonts w:asciiTheme="majorBidi" w:hAnsiTheme="majorBidi" w:cstheme="majorBidi"/>
          <w:bCs/>
        </w:rPr>
        <w:t xml:space="preserve"> students had been unwell on</w:t>
      </w:r>
      <w:r w:rsidR="00BB54F8" w:rsidRPr="000606A3">
        <w:rPr>
          <w:rFonts w:asciiTheme="majorBidi" w:hAnsiTheme="majorBidi" w:cstheme="majorBidi"/>
          <w:bCs/>
        </w:rPr>
        <w:t xml:space="preserve"> Fridays</w:t>
      </w:r>
      <w:r w:rsidR="005C42F0" w:rsidRPr="000606A3">
        <w:rPr>
          <w:rFonts w:asciiTheme="majorBidi" w:hAnsiTheme="majorBidi" w:cstheme="majorBidi"/>
          <w:bCs/>
        </w:rPr>
        <w:t xml:space="preserve">, meaning they missed the entire second </w:t>
      </w:r>
      <w:r w:rsidR="00BB54F8" w:rsidRPr="000606A3">
        <w:rPr>
          <w:rFonts w:asciiTheme="majorBidi" w:hAnsiTheme="majorBidi" w:cstheme="majorBidi"/>
          <w:bCs/>
        </w:rPr>
        <w:t xml:space="preserve">spelling </w:t>
      </w:r>
      <w:r w:rsidR="005C42F0" w:rsidRPr="000606A3">
        <w:rPr>
          <w:rFonts w:asciiTheme="majorBidi" w:hAnsiTheme="majorBidi" w:cstheme="majorBidi"/>
          <w:bCs/>
        </w:rPr>
        <w:t xml:space="preserve">unit. </w:t>
      </w:r>
      <w:r w:rsidR="005C42F0" w:rsidRPr="000606A3">
        <w:rPr>
          <w:rFonts w:asciiTheme="majorBidi" w:hAnsiTheme="majorBidi" w:cstheme="majorBidi"/>
        </w:rPr>
        <w:t xml:space="preserve">As such, </w:t>
      </w:r>
      <w:r w:rsidR="007B0368">
        <w:rPr>
          <w:rFonts w:asciiTheme="majorBidi" w:hAnsiTheme="majorBidi" w:cstheme="majorBidi"/>
        </w:rPr>
        <w:t>Ann-Marie’</w:t>
      </w:r>
      <w:r w:rsidR="005C42F0" w:rsidRPr="000606A3">
        <w:rPr>
          <w:rFonts w:asciiTheme="majorBidi" w:hAnsiTheme="majorBidi" w:cstheme="majorBidi"/>
        </w:rPr>
        <w:t>s</w:t>
      </w:r>
      <w:r w:rsidR="00D26860" w:rsidRPr="000606A3">
        <w:rPr>
          <w:rFonts w:asciiTheme="majorBidi" w:hAnsiTheme="majorBidi" w:cstheme="majorBidi"/>
        </w:rPr>
        <w:t xml:space="preserve"> comment </w:t>
      </w:r>
      <w:r w:rsidR="005C42F0" w:rsidRPr="000606A3">
        <w:rPr>
          <w:rFonts w:asciiTheme="majorBidi" w:hAnsiTheme="majorBidi" w:cstheme="majorBidi"/>
        </w:rPr>
        <w:t xml:space="preserve">in the introduction of the final lesson </w:t>
      </w:r>
      <w:r w:rsidR="00D26860" w:rsidRPr="000606A3">
        <w:rPr>
          <w:rFonts w:asciiTheme="majorBidi" w:hAnsiTheme="majorBidi" w:cstheme="majorBidi"/>
        </w:rPr>
        <w:t>resonated as a salient aspect of the wider situation of the Literacy Toolbox as a program</w:t>
      </w:r>
      <w:r w:rsidR="005D6B6E" w:rsidRPr="000606A3">
        <w:rPr>
          <w:rFonts w:asciiTheme="majorBidi" w:hAnsiTheme="majorBidi" w:cstheme="majorBidi"/>
        </w:rPr>
        <w:t xml:space="preserve"> that sought to foster personalised student learning and </w:t>
      </w:r>
      <w:r w:rsidR="00070ABF" w:rsidRPr="000606A3">
        <w:rPr>
          <w:rFonts w:asciiTheme="majorBidi" w:hAnsiTheme="majorBidi" w:cstheme="majorBidi"/>
        </w:rPr>
        <w:t>deprivatised teacher practice</w:t>
      </w:r>
      <w:r w:rsidR="00D26860" w:rsidRPr="000606A3">
        <w:rPr>
          <w:rFonts w:asciiTheme="majorBidi" w:hAnsiTheme="majorBidi" w:cstheme="majorBidi"/>
        </w:rPr>
        <w:t xml:space="preserve">. </w:t>
      </w:r>
      <w:r w:rsidR="00D26860" w:rsidRPr="000606A3">
        <w:rPr>
          <w:rFonts w:asciiTheme="majorBidi" w:hAnsiTheme="majorBidi" w:cstheme="majorBidi"/>
        </w:rPr>
        <w:tab/>
      </w:r>
    </w:p>
    <w:p w14:paraId="05F85D42" w14:textId="77777777" w:rsidR="00A90AAA" w:rsidRPr="000606A3" w:rsidRDefault="00A90AAA" w:rsidP="005700B7">
      <w:pPr>
        <w:outlineLvl w:val="0"/>
        <w:rPr>
          <w:rFonts w:asciiTheme="majorBidi" w:hAnsiTheme="majorBidi" w:cstheme="majorBidi"/>
          <w:b/>
          <w:bCs/>
        </w:rPr>
      </w:pPr>
    </w:p>
    <w:p w14:paraId="241E6CAB" w14:textId="306E0DAB" w:rsidR="00D80D22" w:rsidRPr="000606A3" w:rsidRDefault="00D5664D" w:rsidP="005700B7">
      <w:pPr>
        <w:spacing w:line="480" w:lineRule="auto"/>
        <w:outlineLvl w:val="0"/>
        <w:rPr>
          <w:rFonts w:asciiTheme="majorBidi" w:hAnsiTheme="majorBidi" w:cstheme="majorBidi"/>
          <w:b/>
          <w:bCs/>
        </w:rPr>
      </w:pPr>
      <w:r w:rsidRPr="000606A3">
        <w:rPr>
          <w:rFonts w:asciiTheme="majorBidi" w:hAnsiTheme="majorBidi" w:cstheme="majorBidi"/>
          <w:b/>
          <w:bCs/>
        </w:rPr>
        <w:t>D</w:t>
      </w:r>
      <w:r w:rsidR="009240C4" w:rsidRPr="000606A3">
        <w:rPr>
          <w:rFonts w:asciiTheme="majorBidi" w:hAnsiTheme="majorBidi" w:cstheme="majorBidi"/>
          <w:b/>
          <w:bCs/>
        </w:rPr>
        <w:t>iscussion</w:t>
      </w:r>
      <w:r w:rsidR="5B80017E" w:rsidRPr="000606A3">
        <w:rPr>
          <w:rFonts w:asciiTheme="majorBidi" w:hAnsiTheme="majorBidi" w:cstheme="majorBidi"/>
          <w:b/>
          <w:bCs/>
        </w:rPr>
        <w:t xml:space="preserve">  </w:t>
      </w:r>
    </w:p>
    <w:p w14:paraId="3E3B9EBC" w14:textId="77777777" w:rsidR="00B81E55" w:rsidRPr="000606A3" w:rsidRDefault="5B80017E" w:rsidP="00EA3287">
      <w:pPr>
        <w:spacing w:line="480" w:lineRule="auto"/>
        <w:rPr>
          <w:rFonts w:asciiTheme="majorBidi" w:hAnsiTheme="majorBidi" w:cstheme="majorBidi"/>
        </w:rPr>
      </w:pPr>
      <w:r w:rsidRPr="000606A3">
        <w:rPr>
          <w:rFonts w:asciiTheme="majorBidi" w:hAnsiTheme="majorBidi" w:cstheme="majorBidi"/>
        </w:rPr>
        <w:t xml:space="preserve">In this </w:t>
      </w:r>
      <w:r w:rsidR="00F479B5" w:rsidRPr="000606A3">
        <w:rPr>
          <w:rFonts w:asciiTheme="majorBidi" w:hAnsiTheme="majorBidi" w:cstheme="majorBidi"/>
        </w:rPr>
        <w:t>section,</w:t>
      </w:r>
      <w:r w:rsidRPr="000606A3">
        <w:rPr>
          <w:rFonts w:asciiTheme="majorBidi" w:hAnsiTheme="majorBidi" w:cstheme="majorBidi"/>
        </w:rPr>
        <w:t xml:space="preserve"> we </w:t>
      </w:r>
      <w:r w:rsidR="003B75BD" w:rsidRPr="000606A3">
        <w:rPr>
          <w:rFonts w:asciiTheme="majorBidi" w:hAnsiTheme="majorBidi" w:cstheme="majorBidi"/>
        </w:rPr>
        <w:t>draw on</w:t>
      </w:r>
      <w:r w:rsidR="009240C4" w:rsidRPr="000606A3">
        <w:rPr>
          <w:rFonts w:asciiTheme="majorBidi" w:hAnsiTheme="majorBidi" w:cstheme="majorBidi"/>
        </w:rPr>
        <w:t xml:space="preserve"> </w:t>
      </w:r>
      <w:r w:rsidRPr="000606A3">
        <w:rPr>
          <w:rFonts w:asciiTheme="majorBidi" w:hAnsiTheme="majorBidi" w:cstheme="majorBidi"/>
        </w:rPr>
        <w:t xml:space="preserve">the </w:t>
      </w:r>
      <w:r w:rsidR="00564137" w:rsidRPr="000606A3">
        <w:rPr>
          <w:rFonts w:asciiTheme="majorBidi" w:hAnsiTheme="majorBidi" w:cstheme="majorBidi"/>
        </w:rPr>
        <w:t xml:space="preserve">research </w:t>
      </w:r>
      <w:r w:rsidRPr="000606A3">
        <w:rPr>
          <w:rFonts w:asciiTheme="majorBidi" w:hAnsiTheme="majorBidi" w:cstheme="majorBidi"/>
        </w:rPr>
        <w:t>findings</w:t>
      </w:r>
      <w:r w:rsidR="003B75BD" w:rsidRPr="000606A3">
        <w:rPr>
          <w:rFonts w:asciiTheme="majorBidi" w:hAnsiTheme="majorBidi" w:cstheme="majorBidi"/>
        </w:rPr>
        <w:t xml:space="preserve"> to</w:t>
      </w:r>
      <w:r w:rsidRPr="000606A3">
        <w:rPr>
          <w:rFonts w:asciiTheme="majorBidi" w:hAnsiTheme="majorBidi" w:cstheme="majorBidi"/>
        </w:rPr>
        <w:t xml:space="preserve"> </w:t>
      </w:r>
      <w:r w:rsidR="00565741" w:rsidRPr="000606A3">
        <w:rPr>
          <w:rFonts w:asciiTheme="majorBidi" w:hAnsiTheme="majorBidi" w:cstheme="majorBidi"/>
        </w:rPr>
        <w:t>i</w:t>
      </w:r>
      <w:r w:rsidR="001F4E09" w:rsidRPr="000606A3">
        <w:rPr>
          <w:rFonts w:asciiTheme="majorBidi" w:hAnsiTheme="majorBidi" w:cstheme="majorBidi"/>
        </w:rPr>
        <w:t>dentif</w:t>
      </w:r>
      <w:r w:rsidR="00565741" w:rsidRPr="000606A3">
        <w:rPr>
          <w:rFonts w:asciiTheme="majorBidi" w:hAnsiTheme="majorBidi" w:cstheme="majorBidi"/>
        </w:rPr>
        <w:t xml:space="preserve">y </w:t>
      </w:r>
      <w:r w:rsidR="001F4E09" w:rsidRPr="000606A3">
        <w:rPr>
          <w:rFonts w:asciiTheme="majorBidi" w:hAnsiTheme="majorBidi" w:cstheme="majorBidi"/>
        </w:rPr>
        <w:t xml:space="preserve">contextual influences that constrained </w:t>
      </w:r>
      <w:r w:rsidR="00B81E55" w:rsidRPr="000606A3">
        <w:rPr>
          <w:rFonts w:asciiTheme="majorBidi" w:hAnsiTheme="majorBidi" w:cstheme="majorBidi"/>
        </w:rPr>
        <w:t xml:space="preserve">and enabled </w:t>
      </w:r>
      <w:r w:rsidR="00564137" w:rsidRPr="000606A3">
        <w:rPr>
          <w:rFonts w:asciiTheme="majorBidi" w:hAnsiTheme="majorBidi" w:cstheme="majorBidi"/>
        </w:rPr>
        <w:t xml:space="preserve">attempts to personalise student learning and deprivatise teacher practice </w:t>
      </w:r>
      <w:r w:rsidR="00F479B5" w:rsidRPr="000606A3">
        <w:rPr>
          <w:rFonts w:asciiTheme="majorBidi" w:hAnsiTheme="majorBidi" w:cstheme="majorBidi"/>
        </w:rPr>
        <w:t>through</w:t>
      </w:r>
      <w:r w:rsidR="00564137" w:rsidRPr="000606A3">
        <w:rPr>
          <w:rFonts w:asciiTheme="majorBidi" w:hAnsiTheme="majorBidi" w:cstheme="majorBidi"/>
        </w:rPr>
        <w:t xml:space="preserve"> </w:t>
      </w:r>
      <w:r w:rsidR="001F4E09" w:rsidRPr="000606A3">
        <w:rPr>
          <w:rFonts w:asciiTheme="majorBidi" w:hAnsiTheme="majorBidi" w:cstheme="majorBidi"/>
        </w:rPr>
        <w:t>the Literacy Toolbox</w:t>
      </w:r>
      <w:r w:rsidR="002C4B96" w:rsidRPr="000606A3">
        <w:rPr>
          <w:rFonts w:asciiTheme="majorBidi" w:hAnsiTheme="majorBidi" w:cstheme="majorBidi"/>
        </w:rPr>
        <w:t xml:space="preserve"> initiative</w:t>
      </w:r>
      <w:r w:rsidR="001F4E09" w:rsidRPr="000606A3">
        <w:rPr>
          <w:rFonts w:asciiTheme="majorBidi" w:hAnsiTheme="majorBidi" w:cstheme="majorBidi"/>
        </w:rPr>
        <w:t xml:space="preserve">. </w:t>
      </w:r>
      <w:r w:rsidR="00B81E55" w:rsidRPr="000606A3">
        <w:rPr>
          <w:rFonts w:asciiTheme="majorBidi" w:hAnsiTheme="majorBidi" w:cstheme="majorBidi"/>
        </w:rPr>
        <w:t xml:space="preserve">The school’s attempts were constrained by four contextual influences: (1) constant disruption to the planned schedule; (2) initial teacher discomfort about deprivatised </w:t>
      </w:r>
      <w:r w:rsidR="00EA3287" w:rsidRPr="000606A3">
        <w:rPr>
          <w:rFonts w:asciiTheme="majorBidi" w:hAnsiTheme="majorBidi" w:cstheme="majorBidi"/>
        </w:rPr>
        <w:t>practice</w:t>
      </w:r>
      <w:r w:rsidR="00B81E55" w:rsidRPr="000606A3">
        <w:rPr>
          <w:rFonts w:asciiTheme="majorBidi" w:hAnsiTheme="majorBidi" w:cstheme="majorBidi"/>
        </w:rPr>
        <w:t xml:space="preserve">; (3) </w:t>
      </w:r>
      <w:r w:rsidR="00EA3287" w:rsidRPr="000606A3">
        <w:rPr>
          <w:rFonts w:asciiTheme="majorBidi" w:hAnsiTheme="majorBidi" w:cstheme="majorBidi"/>
        </w:rPr>
        <w:t>limited</w:t>
      </w:r>
      <w:r w:rsidR="00B81E55" w:rsidRPr="000606A3">
        <w:rPr>
          <w:rFonts w:asciiTheme="majorBidi" w:hAnsiTheme="majorBidi" w:cstheme="majorBidi"/>
        </w:rPr>
        <w:t xml:space="preserve"> team planning for the first spelling unit; and (4) issues in the design of the first spelling unit. Conversely, the school’s attempts were enabled by four contextual influences: (1) incr</w:t>
      </w:r>
      <w:r w:rsidR="006D6009" w:rsidRPr="000606A3">
        <w:rPr>
          <w:rFonts w:asciiTheme="majorBidi" w:hAnsiTheme="majorBidi" w:cstheme="majorBidi"/>
        </w:rPr>
        <w:t xml:space="preserve">eased emphasis on team planning, </w:t>
      </w:r>
      <w:r w:rsidR="00B81E55" w:rsidRPr="000606A3">
        <w:rPr>
          <w:rFonts w:asciiTheme="majorBidi" w:hAnsiTheme="majorBidi" w:cstheme="majorBidi"/>
        </w:rPr>
        <w:t xml:space="preserve">co-teaching </w:t>
      </w:r>
      <w:r w:rsidR="006D6009" w:rsidRPr="000606A3">
        <w:rPr>
          <w:rFonts w:asciiTheme="majorBidi" w:hAnsiTheme="majorBidi" w:cstheme="majorBidi"/>
        </w:rPr>
        <w:t xml:space="preserve">and assessment </w:t>
      </w:r>
      <w:r w:rsidR="00B81E55" w:rsidRPr="000606A3">
        <w:rPr>
          <w:rFonts w:asciiTheme="majorBidi" w:hAnsiTheme="majorBidi" w:cstheme="majorBidi"/>
        </w:rPr>
        <w:t xml:space="preserve">in the second unit; (2) </w:t>
      </w:r>
      <w:r w:rsidR="00FC0FD8" w:rsidRPr="000606A3">
        <w:rPr>
          <w:rFonts w:asciiTheme="majorBidi" w:hAnsiTheme="majorBidi" w:cstheme="majorBidi"/>
        </w:rPr>
        <w:t>increased flexibility of the second unit tasks</w:t>
      </w:r>
      <w:r w:rsidR="00B81E55" w:rsidRPr="000606A3">
        <w:rPr>
          <w:rFonts w:asciiTheme="majorBidi" w:hAnsiTheme="majorBidi" w:cstheme="majorBidi"/>
        </w:rPr>
        <w:t xml:space="preserve">; (3) opportunities for students to make meaningful choices during the second unit; and (4) assistance from researchers to retain focus on the goals of the </w:t>
      </w:r>
      <w:r w:rsidR="002C4B96" w:rsidRPr="000606A3">
        <w:rPr>
          <w:rFonts w:asciiTheme="majorBidi" w:hAnsiTheme="majorBidi" w:cstheme="majorBidi"/>
        </w:rPr>
        <w:t>initiative</w:t>
      </w:r>
      <w:r w:rsidR="00B81E55" w:rsidRPr="000606A3">
        <w:rPr>
          <w:rFonts w:asciiTheme="majorBidi" w:hAnsiTheme="majorBidi" w:cstheme="majorBidi"/>
        </w:rPr>
        <w:t xml:space="preserve">. </w:t>
      </w:r>
      <w:r w:rsidR="00EA3287" w:rsidRPr="000606A3">
        <w:rPr>
          <w:rFonts w:asciiTheme="majorBidi" w:hAnsiTheme="majorBidi" w:cstheme="majorBidi"/>
        </w:rPr>
        <w:t>We now discuss t</w:t>
      </w:r>
      <w:r w:rsidR="00B81E55" w:rsidRPr="000606A3">
        <w:rPr>
          <w:rFonts w:asciiTheme="majorBidi" w:hAnsiTheme="majorBidi" w:cstheme="majorBidi"/>
        </w:rPr>
        <w:t>hese contextual influences</w:t>
      </w:r>
      <w:r w:rsidR="00EA3287" w:rsidRPr="000606A3">
        <w:rPr>
          <w:rFonts w:asciiTheme="majorBidi" w:hAnsiTheme="majorBidi" w:cstheme="majorBidi"/>
        </w:rPr>
        <w:t xml:space="preserve"> </w:t>
      </w:r>
      <w:r w:rsidR="00B81E55" w:rsidRPr="000606A3">
        <w:rPr>
          <w:rFonts w:asciiTheme="majorBidi" w:hAnsiTheme="majorBidi" w:cstheme="majorBidi"/>
        </w:rPr>
        <w:t>in turn.</w:t>
      </w:r>
    </w:p>
    <w:p w14:paraId="10455822" w14:textId="77777777" w:rsidR="00EB6D63" w:rsidRPr="000606A3" w:rsidRDefault="00EB6D63" w:rsidP="005700B7">
      <w:pPr>
        <w:rPr>
          <w:rFonts w:asciiTheme="majorBidi" w:hAnsiTheme="majorBidi" w:cstheme="majorBidi"/>
        </w:rPr>
      </w:pPr>
    </w:p>
    <w:p w14:paraId="4F52CEEB" w14:textId="7CEF1E4C" w:rsidR="00F479B5" w:rsidRPr="000606A3" w:rsidRDefault="00B81E55" w:rsidP="005700B7">
      <w:pPr>
        <w:spacing w:line="480" w:lineRule="auto"/>
        <w:rPr>
          <w:rFonts w:asciiTheme="majorBidi" w:hAnsiTheme="majorBidi" w:cstheme="majorBidi"/>
          <w:b/>
          <w:bCs/>
          <w:i/>
          <w:iCs/>
        </w:rPr>
      </w:pPr>
      <w:r w:rsidRPr="000606A3">
        <w:rPr>
          <w:rFonts w:asciiTheme="majorBidi" w:hAnsiTheme="majorBidi" w:cstheme="majorBidi"/>
          <w:b/>
          <w:bCs/>
          <w:i/>
          <w:iCs/>
        </w:rPr>
        <w:t>Constraint</w:t>
      </w:r>
      <w:r w:rsidR="008728AD" w:rsidRPr="000606A3">
        <w:rPr>
          <w:rFonts w:asciiTheme="majorBidi" w:hAnsiTheme="majorBidi" w:cstheme="majorBidi"/>
          <w:b/>
          <w:bCs/>
          <w:i/>
          <w:iCs/>
        </w:rPr>
        <w:t xml:space="preserve"> 1</w:t>
      </w:r>
      <w:r w:rsidRPr="000606A3">
        <w:rPr>
          <w:rFonts w:asciiTheme="majorBidi" w:hAnsiTheme="majorBidi" w:cstheme="majorBidi"/>
          <w:b/>
          <w:bCs/>
          <w:i/>
          <w:iCs/>
        </w:rPr>
        <w:t xml:space="preserve">: </w:t>
      </w:r>
      <w:r w:rsidR="00F479B5" w:rsidRPr="000606A3">
        <w:rPr>
          <w:rFonts w:asciiTheme="majorBidi" w:hAnsiTheme="majorBidi" w:cstheme="majorBidi"/>
          <w:b/>
          <w:bCs/>
          <w:i/>
          <w:iCs/>
        </w:rPr>
        <w:t>Constant disruption to the planned schedule</w:t>
      </w:r>
    </w:p>
    <w:p w14:paraId="36D8DA8C" w14:textId="4FF9F109" w:rsidR="003B75BD" w:rsidRPr="000606A3" w:rsidRDefault="003B75BD" w:rsidP="00EA3287">
      <w:pPr>
        <w:spacing w:line="480" w:lineRule="auto"/>
        <w:rPr>
          <w:rFonts w:asciiTheme="majorBidi" w:hAnsiTheme="majorBidi" w:cstheme="majorBidi"/>
        </w:rPr>
      </w:pPr>
      <w:r w:rsidRPr="000606A3">
        <w:rPr>
          <w:rFonts w:asciiTheme="majorBidi" w:hAnsiTheme="majorBidi" w:cstheme="majorBidi"/>
        </w:rPr>
        <w:t>A challenge during Literacy Toolbox was regular disruption to the Friday morning schedule with assemblies, excursions and sporting events interrupting the momentum of both five-week units. Disruption is increasingly part of wha</w:t>
      </w:r>
      <w:r w:rsidR="007B0368">
        <w:rPr>
          <w:rFonts w:asciiTheme="majorBidi" w:hAnsiTheme="majorBidi" w:cstheme="majorBidi"/>
        </w:rPr>
        <w:t>t Jeanette</w:t>
      </w:r>
      <w:r w:rsidRPr="000606A3">
        <w:rPr>
          <w:rFonts w:asciiTheme="majorBidi" w:hAnsiTheme="majorBidi" w:cstheme="majorBidi"/>
        </w:rPr>
        <w:t xml:space="preserve"> described</w:t>
      </w:r>
      <w:r w:rsidR="00DE29D9" w:rsidRPr="000606A3">
        <w:rPr>
          <w:rFonts w:asciiTheme="majorBidi" w:hAnsiTheme="majorBidi" w:cstheme="majorBidi"/>
        </w:rPr>
        <w:t xml:space="preserve"> during one lesson</w:t>
      </w:r>
      <w:r w:rsidRPr="000606A3">
        <w:rPr>
          <w:rFonts w:asciiTheme="majorBidi" w:hAnsiTheme="majorBidi" w:cstheme="majorBidi"/>
        </w:rPr>
        <w:t xml:space="preserve"> as the “busy nature of schools”</w:t>
      </w:r>
      <w:r w:rsidR="00AA781D" w:rsidRPr="000606A3">
        <w:rPr>
          <w:rFonts w:asciiTheme="majorBidi" w:hAnsiTheme="majorBidi" w:cstheme="majorBidi"/>
        </w:rPr>
        <w:t>; a notion also discussed i</w:t>
      </w:r>
      <w:r w:rsidR="006F45F1" w:rsidRPr="000606A3">
        <w:rPr>
          <w:rFonts w:asciiTheme="majorBidi" w:hAnsiTheme="majorBidi" w:cstheme="majorBidi"/>
        </w:rPr>
        <w:t>n the research literature (e.g.</w:t>
      </w:r>
      <w:r w:rsidR="00AA781D" w:rsidRPr="000606A3">
        <w:rPr>
          <w:rFonts w:asciiTheme="majorBidi" w:hAnsiTheme="majorBidi" w:cstheme="majorBidi"/>
        </w:rPr>
        <w:t xml:space="preserve"> </w:t>
      </w:r>
      <w:r w:rsidR="006F45F1" w:rsidRPr="000606A3">
        <w:rPr>
          <w:rFonts w:asciiTheme="majorBidi" w:eastAsia="Times" w:hAnsiTheme="majorBidi" w:cstheme="majorBidi"/>
        </w:rPr>
        <w:t>Dilkes, Cunningham and Gray</w:t>
      </w:r>
      <w:r w:rsidR="00AA781D" w:rsidRPr="000606A3">
        <w:rPr>
          <w:rFonts w:asciiTheme="majorBidi" w:eastAsia="Times" w:hAnsiTheme="majorBidi" w:cstheme="majorBidi"/>
        </w:rPr>
        <w:t xml:space="preserve"> 2014)</w:t>
      </w:r>
      <w:r w:rsidRPr="000606A3">
        <w:rPr>
          <w:rFonts w:asciiTheme="majorBidi" w:hAnsiTheme="majorBidi" w:cstheme="majorBidi"/>
        </w:rPr>
        <w:t xml:space="preserve">. When </w:t>
      </w:r>
      <w:r w:rsidR="00DE29D9" w:rsidRPr="000606A3">
        <w:rPr>
          <w:rFonts w:asciiTheme="majorBidi" w:hAnsiTheme="majorBidi" w:cstheme="majorBidi"/>
        </w:rPr>
        <w:t>writing about</w:t>
      </w:r>
      <w:r w:rsidRPr="000606A3">
        <w:rPr>
          <w:rFonts w:asciiTheme="majorBidi" w:hAnsiTheme="majorBidi" w:cstheme="majorBidi"/>
        </w:rPr>
        <w:t xml:space="preserve"> the process of designing the spelli</w:t>
      </w:r>
      <w:r w:rsidR="00EA3287" w:rsidRPr="000606A3">
        <w:rPr>
          <w:rFonts w:asciiTheme="majorBidi" w:hAnsiTheme="majorBidi" w:cstheme="majorBidi"/>
        </w:rPr>
        <w:t>ng units</w:t>
      </w:r>
      <w:r w:rsidR="00DE29D9" w:rsidRPr="000606A3">
        <w:rPr>
          <w:rFonts w:asciiTheme="majorBidi" w:hAnsiTheme="majorBidi" w:cstheme="majorBidi"/>
        </w:rPr>
        <w:t xml:space="preserve"> in her reflection</w:t>
      </w:r>
      <w:r w:rsidR="00EA3287" w:rsidRPr="000606A3">
        <w:rPr>
          <w:rFonts w:asciiTheme="majorBidi" w:hAnsiTheme="majorBidi" w:cstheme="majorBidi"/>
        </w:rPr>
        <w:t xml:space="preserve">, </w:t>
      </w:r>
      <w:r w:rsidR="007B0368">
        <w:rPr>
          <w:rFonts w:asciiTheme="majorBidi" w:hAnsiTheme="majorBidi" w:cstheme="majorBidi"/>
        </w:rPr>
        <w:t>Jeanette</w:t>
      </w:r>
      <w:r w:rsidR="00EA3287" w:rsidRPr="000606A3">
        <w:rPr>
          <w:rFonts w:asciiTheme="majorBidi" w:hAnsiTheme="majorBidi" w:cstheme="majorBidi"/>
        </w:rPr>
        <w:t xml:space="preserve"> </w:t>
      </w:r>
      <w:r w:rsidR="00DE29D9" w:rsidRPr="000606A3">
        <w:rPr>
          <w:rFonts w:asciiTheme="majorBidi" w:hAnsiTheme="majorBidi" w:cstheme="majorBidi"/>
        </w:rPr>
        <w:t>stated</w:t>
      </w:r>
      <w:r w:rsidR="00EA3287" w:rsidRPr="000606A3">
        <w:rPr>
          <w:rFonts w:asciiTheme="majorBidi" w:hAnsiTheme="majorBidi" w:cstheme="majorBidi"/>
        </w:rPr>
        <w:t>: “</w:t>
      </w:r>
      <w:r w:rsidR="005974EF" w:rsidRPr="000606A3">
        <w:rPr>
          <w:rFonts w:asciiTheme="majorBidi" w:hAnsiTheme="majorBidi" w:cstheme="majorBidi"/>
        </w:rPr>
        <w:t>t</w:t>
      </w:r>
      <w:r w:rsidRPr="000606A3">
        <w:rPr>
          <w:rFonts w:asciiTheme="majorBidi" w:hAnsiTheme="majorBidi" w:cstheme="majorBidi"/>
        </w:rPr>
        <w:t xml:space="preserve">here are always time constraints so we come up with whatever we can”. </w:t>
      </w:r>
      <w:r w:rsidR="003B0927" w:rsidRPr="000606A3">
        <w:rPr>
          <w:rFonts w:asciiTheme="majorBidi" w:hAnsiTheme="majorBidi" w:cstheme="majorBidi"/>
        </w:rPr>
        <w:t>L</w:t>
      </w:r>
      <w:r w:rsidR="002C4B96" w:rsidRPr="000606A3">
        <w:rPr>
          <w:rFonts w:asciiTheme="majorBidi" w:hAnsiTheme="majorBidi" w:cstheme="majorBidi"/>
        </w:rPr>
        <w:t xml:space="preserve">ocal </w:t>
      </w:r>
      <w:r w:rsidR="00EA3287" w:rsidRPr="000606A3">
        <w:rPr>
          <w:rFonts w:asciiTheme="majorBidi" w:hAnsiTheme="majorBidi" w:cstheme="majorBidi"/>
        </w:rPr>
        <w:t>c</w:t>
      </w:r>
      <w:r w:rsidRPr="000606A3">
        <w:rPr>
          <w:rFonts w:asciiTheme="majorBidi" w:hAnsiTheme="majorBidi" w:cstheme="majorBidi"/>
        </w:rPr>
        <w:t>urriculum innovation</w:t>
      </w:r>
      <w:r w:rsidR="00EA3287" w:rsidRPr="000606A3">
        <w:rPr>
          <w:rFonts w:asciiTheme="majorBidi" w:hAnsiTheme="majorBidi" w:cstheme="majorBidi"/>
        </w:rPr>
        <w:t>s designed</w:t>
      </w:r>
      <w:r w:rsidRPr="000606A3">
        <w:rPr>
          <w:rFonts w:asciiTheme="majorBidi" w:hAnsiTheme="majorBidi" w:cstheme="majorBidi"/>
        </w:rPr>
        <w:t xml:space="preserve"> to personalise learning in contemporary educational settings </w:t>
      </w:r>
      <w:r w:rsidR="000104AE" w:rsidRPr="000606A3">
        <w:rPr>
          <w:rFonts w:asciiTheme="majorBidi" w:hAnsiTheme="majorBidi" w:cstheme="majorBidi"/>
        </w:rPr>
        <w:t xml:space="preserve">need to </w:t>
      </w:r>
      <w:r w:rsidR="00EA3287" w:rsidRPr="000606A3">
        <w:rPr>
          <w:rFonts w:asciiTheme="majorBidi" w:hAnsiTheme="majorBidi" w:cstheme="majorBidi"/>
        </w:rPr>
        <w:t>accommodate disruptions to weekly classroom schedules whilst providing</w:t>
      </w:r>
      <w:r w:rsidRPr="000606A3">
        <w:rPr>
          <w:rFonts w:asciiTheme="majorBidi" w:hAnsiTheme="majorBidi" w:cstheme="majorBidi"/>
        </w:rPr>
        <w:t xml:space="preserve"> a sufficiently flexible and supportive structure </w:t>
      </w:r>
      <w:r w:rsidR="005B2B2C" w:rsidRPr="000606A3">
        <w:rPr>
          <w:rFonts w:asciiTheme="majorBidi" w:hAnsiTheme="majorBidi" w:cstheme="majorBidi"/>
        </w:rPr>
        <w:t xml:space="preserve">for </w:t>
      </w:r>
      <w:r w:rsidR="00EA3287" w:rsidRPr="000606A3">
        <w:rPr>
          <w:rFonts w:asciiTheme="majorBidi" w:hAnsiTheme="majorBidi" w:cstheme="majorBidi"/>
        </w:rPr>
        <w:t>personalisation</w:t>
      </w:r>
      <w:r w:rsidR="005B2B2C" w:rsidRPr="000606A3">
        <w:rPr>
          <w:rFonts w:asciiTheme="majorBidi" w:hAnsiTheme="majorBidi" w:cstheme="majorBidi"/>
        </w:rPr>
        <w:t xml:space="preserve"> to occur. The underlying regularity of Literacy Toolbox sessions meant </w:t>
      </w:r>
      <w:r w:rsidR="00EA3287" w:rsidRPr="000606A3">
        <w:rPr>
          <w:rFonts w:asciiTheme="majorBidi" w:hAnsiTheme="majorBidi" w:cstheme="majorBidi"/>
        </w:rPr>
        <w:t xml:space="preserve">the </w:t>
      </w:r>
      <w:r w:rsidR="005B2B2C" w:rsidRPr="000606A3">
        <w:rPr>
          <w:rFonts w:asciiTheme="majorBidi" w:hAnsiTheme="majorBidi" w:cstheme="majorBidi"/>
        </w:rPr>
        <w:t>teachers and students could progress towards the intended learning outcomes, despite the constant disruptions.</w:t>
      </w:r>
    </w:p>
    <w:p w14:paraId="38450A25" w14:textId="77777777" w:rsidR="00F479B5" w:rsidRPr="000606A3" w:rsidRDefault="00F479B5" w:rsidP="005700B7">
      <w:pPr>
        <w:rPr>
          <w:rFonts w:asciiTheme="majorBidi" w:hAnsiTheme="majorBidi" w:cstheme="majorBidi"/>
        </w:rPr>
      </w:pPr>
    </w:p>
    <w:p w14:paraId="4BA30CC0" w14:textId="44A6A8F3" w:rsidR="00F479B5" w:rsidRPr="000606A3" w:rsidRDefault="00B81E55" w:rsidP="005700B7">
      <w:pPr>
        <w:spacing w:line="480" w:lineRule="auto"/>
        <w:rPr>
          <w:rFonts w:asciiTheme="majorBidi" w:hAnsiTheme="majorBidi" w:cstheme="majorBidi"/>
          <w:b/>
          <w:bCs/>
          <w:i/>
          <w:iCs/>
        </w:rPr>
      </w:pPr>
      <w:r w:rsidRPr="000606A3">
        <w:rPr>
          <w:rFonts w:asciiTheme="majorBidi" w:hAnsiTheme="majorBidi" w:cstheme="majorBidi"/>
          <w:b/>
          <w:bCs/>
          <w:i/>
          <w:iCs/>
        </w:rPr>
        <w:t>Constraint</w:t>
      </w:r>
      <w:r w:rsidR="008728AD" w:rsidRPr="000606A3">
        <w:rPr>
          <w:rFonts w:asciiTheme="majorBidi" w:hAnsiTheme="majorBidi" w:cstheme="majorBidi"/>
          <w:b/>
          <w:bCs/>
          <w:i/>
          <w:iCs/>
        </w:rPr>
        <w:t xml:space="preserve"> 2</w:t>
      </w:r>
      <w:r w:rsidRPr="000606A3">
        <w:rPr>
          <w:rFonts w:asciiTheme="majorBidi" w:hAnsiTheme="majorBidi" w:cstheme="majorBidi"/>
          <w:b/>
          <w:bCs/>
          <w:i/>
          <w:iCs/>
        </w:rPr>
        <w:t xml:space="preserve">: </w:t>
      </w:r>
      <w:r w:rsidR="003B75BD" w:rsidRPr="000606A3">
        <w:rPr>
          <w:rFonts w:asciiTheme="majorBidi" w:hAnsiTheme="majorBidi" w:cstheme="majorBidi"/>
          <w:b/>
          <w:bCs/>
          <w:i/>
          <w:iCs/>
        </w:rPr>
        <w:t>Initial teacher discomfort about the deprivatised approach</w:t>
      </w:r>
    </w:p>
    <w:p w14:paraId="492CFD63" w14:textId="56E709C0" w:rsidR="005B2B2C" w:rsidRPr="000606A3" w:rsidRDefault="00E50A54" w:rsidP="00E50A54">
      <w:pPr>
        <w:spacing w:line="480" w:lineRule="auto"/>
        <w:rPr>
          <w:rFonts w:asciiTheme="majorBidi" w:hAnsiTheme="majorBidi" w:cstheme="majorBidi"/>
        </w:rPr>
      </w:pPr>
      <w:r w:rsidRPr="000606A3">
        <w:rPr>
          <w:rFonts w:asciiTheme="majorBidi" w:hAnsiTheme="majorBidi" w:cstheme="majorBidi"/>
        </w:rPr>
        <w:t xml:space="preserve">The design of </w:t>
      </w:r>
      <w:r w:rsidR="003B75BD" w:rsidRPr="000606A3">
        <w:rPr>
          <w:rFonts w:asciiTheme="majorBidi" w:hAnsiTheme="majorBidi" w:cstheme="majorBidi"/>
        </w:rPr>
        <w:t xml:space="preserve">Literacy Toolbox </w:t>
      </w:r>
      <w:r w:rsidRPr="000606A3">
        <w:rPr>
          <w:rFonts w:asciiTheme="majorBidi" w:hAnsiTheme="majorBidi" w:cstheme="majorBidi"/>
        </w:rPr>
        <w:t>d</w:t>
      </w:r>
      <w:r w:rsidR="003B75BD" w:rsidRPr="000606A3">
        <w:rPr>
          <w:rFonts w:asciiTheme="majorBidi" w:hAnsiTheme="majorBidi" w:cstheme="majorBidi"/>
        </w:rPr>
        <w:t>eprivatise</w:t>
      </w:r>
      <w:r w:rsidRPr="000606A3">
        <w:rPr>
          <w:rFonts w:asciiTheme="majorBidi" w:hAnsiTheme="majorBidi" w:cstheme="majorBidi"/>
        </w:rPr>
        <w:t>d</w:t>
      </w:r>
      <w:r w:rsidR="003B75BD" w:rsidRPr="000606A3">
        <w:rPr>
          <w:rFonts w:asciiTheme="majorBidi" w:hAnsiTheme="majorBidi" w:cstheme="majorBidi"/>
        </w:rPr>
        <w:t xml:space="preserve"> practice</w:t>
      </w:r>
      <w:r w:rsidRPr="000606A3">
        <w:rPr>
          <w:rFonts w:asciiTheme="majorBidi" w:hAnsiTheme="majorBidi" w:cstheme="majorBidi"/>
        </w:rPr>
        <w:t>,</w:t>
      </w:r>
      <w:r w:rsidR="003B75BD" w:rsidRPr="000606A3">
        <w:rPr>
          <w:rFonts w:asciiTheme="majorBidi" w:hAnsiTheme="majorBidi" w:cstheme="majorBidi"/>
        </w:rPr>
        <w:t xml:space="preserve"> </w:t>
      </w:r>
      <w:r w:rsidRPr="000606A3">
        <w:rPr>
          <w:rFonts w:asciiTheme="majorBidi" w:hAnsiTheme="majorBidi" w:cstheme="majorBidi"/>
        </w:rPr>
        <w:t>as teachers planned</w:t>
      </w:r>
      <w:r w:rsidR="003B75BD" w:rsidRPr="000606A3">
        <w:rPr>
          <w:rFonts w:asciiTheme="majorBidi" w:hAnsiTheme="majorBidi" w:cstheme="majorBidi"/>
        </w:rPr>
        <w:t xml:space="preserve">, </w:t>
      </w:r>
      <w:r w:rsidRPr="000606A3">
        <w:rPr>
          <w:rFonts w:asciiTheme="majorBidi" w:hAnsiTheme="majorBidi" w:cstheme="majorBidi"/>
        </w:rPr>
        <w:t>taught</w:t>
      </w:r>
      <w:r w:rsidR="003B75BD" w:rsidRPr="000606A3">
        <w:rPr>
          <w:rFonts w:asciiTheme="majorBidi" w:hAnsiTheme="majorBidi" w:cstheme="majorBidi"/>
        </w:rPr>
        <w:t>, assess</w:t>
      </w:r>
      <w:r w:rsidRPr="000606A3">
        <w:rPr>
          <w:rFonts w:asciiTheme="majorBidi" w:hAnsiTheme="majorBidi" w:cstheme="majorBidi"/>
        </w:rPr>
        <w:t>ed</w:t>
      </w:r>
      <w:r w:rsidR="003B75BD" w:rsidRPr="000606A3">
        <w:rPr>
          <w:rFonts w:asciiTheme="majorBidi" w:hAnsiTheme="majorBidi" w:cstheme="majorBidi"/>
        </w:rPr>
        <w:t xml:space="preserve"> and reflect</w:t>
      </w:r>
      <w:r w:rsidRPr="000606A3">
        <w:rPr>
          <w:rFonts w:asciiTheme="majorBidi" w:hAnsiTheme="majorBidi" w:cstheme="majorBidi"/>
        </w:rPr>
        <w:t>ed</w:t>
      </w:r>
      <w:r w:rsidR="003B75BD" w:rsidRPr="000606A3">
        <w:rPr>
          <w:rFonts w:asciiTheme="majorBidi" w:hAnsiTheme="majorBidi" w:cstheme="majorBidi"/>
        </w:rPr>
        <w:t xml:space="preserve"> on learning opportunities together, yet as warned by Fullan (2007), the process of deprivatising practice is “much harder than anyone thought... because such a change requires tremendous sophistication as well as some risk taking by teachers and other leaders” (p. 36). </w:t>
      </w:r>
      <w:r w:rsidR="00DE29D9" w:rsidRPr="000606A3">
        <w:rPr>
          <w:rFonts w:asciiTheme="majorBidi" w:hAnsiTheme="majorBidi" w:cstheme="majorBidi"/>
        </w:rPr>
        <w:t xml:space="preserve">In their reflections, </w:t>
      </w:r>
      <w:r w:rsidR="007B0368">
        <w:rPr>
          <w:rFonts w:asciiTheme="majorBidi" w:hAnsiTheme="majorBidi" w:cstheme="majorBidi"/>
        </w:rPr>
        <w:t>Jeanette</w:t>
      </w:r>
      <w:r w:rsidR="007B0368" w:rsidRPr="000606A3">
        <w:rPr>
          <w:rFonts w:asciiTheme="majorBidi" w:hAnsiTheme="majorBidi" w:cstheme="majorBidi"/>
        </w:rPr>
        <w:t xml:space="preserve"> </w:t>
      </w:r>
      <w:r w:rsidR="003B75BD" w:rsidRPr="000606A3">
        <w:rPr>
          <w:rFonts w:asciiTheme="majorBidi" w:hAnsiTheme="majorBidi" w:cstheme="majorBidi"/>
        </w:rPr>
        <w:t xml:space="preserve">and </w:t>
      </w:r>
      <w:r w:rsidR="007B0368">
        <w:rPr>
          <w:rFonts w:asciiTheme="majorBidi" w:hAnsiTheme="majorBidi" w:cstheme="majorBidi"/>
        </w:rPr>
        <w:t>Ann-Marie</w:t>
      </w:r>
      <w:r w:rsidR="003B75BD" w:rsidRPr="000606A3">
        <w:rPr>
          <w:rFonts w:asciiTheme="majorBidi" w:hAnsiTheme="majorBidi" w:cstheme="majorBidi"/>
        </w:rPr>
        <w:t xml:space="preserve"> </w:t>
      </w:r>
      <w:r w:rsidR="00DE29D9" w:rsidRPr="000606A3">
        <w:rPr>
          <w:rFonts w:asciiTheme="majorBidi" w:hAnsiTheme="majorBidi" w:cstheme="majorBidi"/>
        </w:rPr>
        <w:t xml:space="preserve">both </w:t>
      </w:r>
      <w:r w:rsidR="003B75BD" w:rsidRPr="000606A3">
        <w:rPr>
          <w:rFonts w:asciiTheme="majorBidi" w:hAnsiTheme="majorBidi" w:cstheme="majorBidi"/>
        </w:rPr>
        <w:t>noted that</w:t>
      </w:r>
      <w:r w:rsidR="00DE29D9" w:rsidRPr="000606A3">
        <w:rPr>
          <w:rFonts w:asciiTheme="majorBidi" w:hAnsiTheme="majorBidi" w:cstheme="majorBidi"/>
        </w:rPr>
        <w:t>,</w:t>
      </w:r>
      <w:r w:rsidR="003B75BD" w:rsidRPr="000606A3">
        <w:rPr>
          <w:rFonts w:asciiTheme="majorBidi" w:hAnsiTheme="majorBidi" w:cstheme="majorBidi"/>
        </w:rPr>
        <w:t xml:space="preserve"> for some teachers, the sharing of practice and having practice observed was an uncomfortable experience</w:t>
      </w:r>
      <w:r w:rsidRPr="000606A3">
        <w:rPr>
          <w:rFonts w:asciiTheme="majorBidi" w:hAnsiTheme="majorBidi" w:cstheme="majorBidi"/>
        </w:rPr>
        <w:t xml:space="preserve">. This </w:t>
      </w:r>
      <w:r w:rsidR="005B2B2C" w:rsidRPr="000606A3">
        <w:rPr>
          <w:rFonts w:asciiTheme="majorBidi" w:hAnsiTheme="majorBidi" w:cstheme="majorBidi"/>
        </w:rPr>
        <w:t>constrained their enthusiasm about catering for individual student needs and promoting increased student agency</w:t>
      </w:r>
      <w:r w:rsidR="003B75BD" w:rsidRPr="000606A3">
        <w:rPr>
          <w:rFonts w:asciiTheme="majorBidi" w:hAnsiTheme="majorBidi" w:cstheme="majorBidi"/>
        </w:rPr>
        <w:t xml:space="preserve">. </w:t>
      </w:r>
      <w:r w:rsidR="007B0368">
        <w:rPr>
          <w:rFonts w:asciiTheme="majorBidi" w:hAnsiTheme="majorBidi" w:cstheme="majorBidi"/>
        </w:rPr>
        <w:t>Ann-Marie</w:t>
      </w:r>
      <w:r w:rsidR="003B75BD" w:rsidRPr="000606A3">
        <w:rPr>
          <w:rFonts w:asciiTheme="majorBidi" w:hAnsiTheme="majorBidi" w:cstheme="majorBidi"/>
        </w:rPr>
        <w:t xml:space="preserve"> commented: “</w:t>
      </w:r>
      <w:r w:rsidR="008C30E8" w:rsidRPr="000606A3">
        <w:rPr>
          <w:rFonts w:asciiTheme="majorBidi" w:hAnsiTheme="majorBidi" w:cstheme="majorBidi"/>
        </w:rPr>
        <w:t>t</w:t>
      </w:r>
      <w:r w:rsidR="003B75BD" w:rsidRPr="000606A3">
        <w:rPr>
          <w:rFonts w:asciiTheme="majorBidi" w:hAnsiTheme="majorBidi" w:cstheme="majorBidi"/>
        </w:rPr>
        <w:t xml:space="preserve">he main challenge with the project was teachers feeling uneasy about being observed and having to let go of their class for one lesson a week and team teach”. </w:t>
      </w:r>
      <w:r w:rsidR="007B0368">
        <w:rPr>
          <w:rFonts w:asciiTheme="majorBidi" w:hAnsiTheme="majorBidi" w:cstheme="majorBidi"/>
        </w:rPr>
        <w:t>Jeanette</w:t>
      </w:r>
      <w:r w:rsidR="007B0368" w:rsidRPr="000606A3">
        <w:rPr>
          <w:rFonts w:asciiTheme="majorBidi" w:hAnsiTheme="majorBidi" w:cstheme="majorBidi"/>
        </w:rPr>
        <w:t xml:space="preserve"> </w:t>
      </w:r>
      <w:r w:rsidR="003B75BD" w:rsidRPr="000606A3">
        <w:rPr>
          <w:rFonts w:asciiTheme="majorBidi" w:hAnsiTheme="majorBidi" w:cstheme="majorBidi"/>
        </w:rPr>
        <w:t xml:space="preserve">recognised teacher uneasiness </w:t>
      </w:r>
      <w:r w:rsidR="00DE29D9" w:rsidRPr="000606A3">
        <w:rPr>
          <w:rFonts w:asciiTheme="majorBidi" w:hAnsiTheme="majorBidi" w:cstheme="majorBidi"/>
        </w:rPr>
        <w:t>too yet</w:t>
      </w:r>
      <w:r w:rsidR="003B75BD" w:rsidRPr="000606A3">
        <w:rPr>
          <w:rFonts w:asciiTheme="majorBidi" w:hAnsiTheme="majorBidi" w:cstheme="majorBidi"/>
        </w:rPr>
        <w:t xml:space="preserve"> explained why such </w:t>
      </w:r>
      <w:r w:rsidR="003B75BD" w:rsidRPr="000606A3">
        <w:rPr>
          <w:rFonts w:asciiTheme="majorBidi" w:hAnsiTheme="majorBidi" w:cstheme="majorBidi"/>
        </w:rPr>
        <w:lastRenderedPageBreak/>
        <w:t>practices were useful for continuing teacher development: “</w:t>
      </w:r>
      <w:r w:rsidR="008C30E8" w:rsidRPr="000606A3">
        <w:rPr>
          <w:rFonts w:asciiTheme="majorBidi" w:hAnsiTheme="majorBidi" w:cstheme="majorBidi"/>
        </w:rPr>
        <w:t>s</w:t>
      </w:r>
      <w:r w:rsidR="003B75BD" w:rsidRPr="000606A3">
        <w:rPr>
          <w:rFonts w:asciiTheme="majorBidi" w:hAnsiTheme="majorBidi" w:cstheme="majorBidi"/>
        </w:rPr>
        <w:t>ome teachers found observations conf</w:t>
      </w:r>
      <w:r w:rsidRPr="000606A3">
        <w:rPr>
          <w:rFonts w:asciiTheme="majorBidi" w:hAnsiTheme="majorBidi" w:cstheme="majorBidi"/>
        </w:rPr>
        <w:t>ronting;</w:t>
      </w:r>
      <w:r w:rsidR="003B75BD" w:rsidRPr="000606A3">
        <w:rPr>
          <w:rFonts w:asciiTheme="majorBidi" w:hAnsiTheme="majorBidi" w:cstheme="majorBidi"/>
        </w:rPr>
        <w:t xml:space="preserve"> however, this is a growing practice in education and was a helpful step in breaking down barriers to sharing classroom practice”.</w:t>
      </w:r>
    </w:p>
    <w:p w14:paraId="5E019E6C" w14:textId="77777777" w:rsidR="00101BCE" w:rsidRPr="000606A3" w:rsidRDefault="00101BCE" w:rsidP="005700B7">
      <w:pPr>
        <w:rPr>
          <w:rFonts w:asciiTheme="majorBidi" w:hAnsiTheme="majorBidi" w:cstheme="majorBidi"/>
        </w:rPr>
      </w:pPr>
    </w:p>
    <w:p w14:paraId="7F277ECE" w14:textId="138A0659" w:rsidR="00F479B5" w:rsidRPr="000606A3" w:rsidRDefault="00B81E55" w:rsidP="005700B7">
      <w:pPr>
        <w:spacing w:line="480" w:lineRule="auto"/>
        <w:rPr>
          <w:rFonts w:asciiTheme="majorBidi" w:hAnsiTheme="majorBidi" w:cstheme="majorBidi"/>
          <w:b/>
          <w:bCs/>
          <w:i/>
          <w:iCs/>
        </w:rPr>
      </w:pPr>
      <w:r w:rsidRPr="000606A3">
        <w:rPr>
          <w:rFonts w:asciiTheme="majorBidi" w:hAnsiTheme="majorBidi" w:cstheme="majorBidi"/>
          <w:b/>
          <w:bCs/>
          <w:i/>
          <w:iCs/>
        </w:rPr>
        <w:t>Constraint</w:t>
      </w:r>
      <w:r w:rsidR="008728AD" w:rsidRPr="000606A3">
        <w:rPr>
          <w:rFonts w:asciiTheme="majorBidi" w:hAnsiTheme="majorBidi" w:cstheme="majorBidi"/>
          <w:b/>
          <w:bCs/>
          <w:i/>
          <w:iCs/>
        </w:rPr>
        <w:t xml:space="preserve"> 3</w:t>
      </w:r>
      <w:r w:rsidRPr="000606A3">
        <w:rPr>
          <w:rFonts w:asciiTheme="majorBidi" w:hAnsiTheme="majorBidi" w:cstheme="majorBidi"/>
          <w:b/>
          <w:bCs/>
          <w:i/>
          <w:iCs/>
        </w:rPr>
        <w:t xml:space="preserve">: </w:t>
      </w:r>
      <w:r w:rsidR="00F479B5" w:rsidRPr="000606A3">
        <w:rPr>
          <w:rFonts w:asciiTheme="majorBidi" w:hAnsiTheme="majorBidi" w:cstheme="majorBidi"/>
          <w:b/>
          <w:bCs/>
          <w:i/>
          <w:iCs/>
        </w:rPr>
        <w:t xml:space="preserve">Lack of team planning </w:t>
      </w:r>
      <w:r w:rsidR="003B75BD" w:rsidRPr="000606A3">
        <w:rPr>
          <w:rFonts w:asciiTheme="majorBidi" w:hAnsiTheme="majorBidi" w:cstheme="majorBidi"/>
          <w:b/>
          <w:bCs/>
          <w:i/>
          <w:iCs/>
        </w:rPr>
        <w:t>for the first spelling unit</w:t>
      </w:r>
    </w:p>
    <w:p w14:paraId="2938A26B" w14:textId="299F9546" w:rsidR="00F479B5" w:rsidRPr="000606A3" w:rsidRDefault="005B2B2C" w:rsidP="00E50A54">
      <w:pPr>
        <w:spacing w:line="480" w:lineRule="auto"/>
        <w:rPr>
          <w:rFonts w:asciiTheme="majorBidi" w:hAnsiTheme="majorBidi" w:cstheme="majorBidi"/>
        </w:rPr>
      </w:pPr>
      <w:r w:rsidRPr="000606A3">
        <w:rPr>
          <w:rFonts w:asciiTheme="majorBidi" w:hAnsiTheme="majorBidi" w:cstheme="majorBidi"/>
        </w:rPr>
        <w:t xml:space="preserve">The first spelling unit involved four tasks designed by the literacy leaders. The </w:t>
      </w:r>
      <w:r w:rsidR="00E50A54" w:rsidRPr="000606A3">
        <w:rPr>
          <w:rFonts w:asciiTheme="majorBidi" w:hAnsiTheme="majorBidi" w:cstheme="majorBidi"/>
        </w:rPr>
        <w:t xml:space="preserve">classroom </w:t>
      </w:r>
      <w:r w:rsidRPr="000606A3">
        <w:rPr>
          <w:rFonts w:asciiTheme="majorBidi" w:hAnsiTheme="majorBidi" w:cstheme="majorBidi"/>
        </w:rPr>
        <w:t>literacy t</w:t>
      </w:r>
      <w:r w:rsidR="00E50A54" w:rsidRPr="000606A3">
        <w:rPr>
          <w:rFonts w:asciiTheme="majorBidi" w:hAnsiTheme="majorBidi" w:cstheme="majorBidi"/>
        </w:rPr>
        <w:t>eachers were not involved in this</w:t>
      </w:r>
      <w:r w:rsidRPr="000606A3">
        <w:rPr>
          <w:rFonts w:asciiTheme="majorBidi" w:hAnsiTheme="majorBidi" w:cstheme="majorBidi"/>
        </w:rPr>
        <w:t xml:space="preserve"> planning, and during Literacy Toolbox sessions, they were </w:t>
      </w:r>
      <w:r w:rsidR="002635AE" w:rsidRPr="000606A3">
        <w:rPr>
          <w:rFonts w:asciiTheme="majorBidi" w:hAnsiTheme="majorBidi" w:cstheme="majorBidi"/>
        </w:rPr>
        <w:t>positioned</w:t>
      </w:r>
      <w:r w:rsidRPr="000606A3">
        <w:rPr>
          <w:rFonts w:asciiTheme="majorBidi" w:hAnsiTheme="majorBidi" w:cstheme="majorBidi"/>
        </w:rPr>
        <w:t xml:space="preserve"> at </w:t>
      </w:r>
      <w:r w:rsidR="00E50A54" w:rsidRPr="000606A3">
        <w:rPr>
          <w:rFonts w:asciiTheme="majorBidi" w:hAnsiTheme="majorBidi" w:cstheme="majorBidi"/>
        </w:rPr>
        <w:t>given</w:t>
      </w:r>
      <w:r w:rsidR="00163743" w:rsidRPr="000606A3">
        <w:rPr>
          <w:rFonts w:asciiTheme="majorBidi" w:hAnsiTheme="majorBidi" w:cstheme="majorBidi"/>
        </w:rPr>
        <w:t xml:space="preserve"> task</w:t>
      </w:r>
      <w:r w:rsidR="00E50A54" w:rsidRPr="000606A3">
        <w:rPr>
          <w:rFonts w:asciiTheme="majorBidi" w:hAnsiTheme="majorBidi" w:cstheme="majorBidi"/>
        </w:rPr>
        <w:t>s</w:t>
      </w:r>
      <w:r w:rsidR="00163743" w:rsidRPr="000606A3">
        <w:rPr>
          <w:rFonts w:asciiTheme="majorBidi" w:hAnsiTheme="majorBidi" w:cstheme="majorBidi"/>
        </w:rPr>
        <w:t xml:space="preserve"> </w:t>
      </w:r>
      <w:r w:rsidRPr="000606A3">
        <w:rPr>
          <w:rFonts w:asciiTheme="majorBidi" w:hAnsiTheme="majorBidi" w:cstheme="majorBidi"/>
        </w:rPr>
        <w:t xml:space="preserve">for the duration of the unit. </w:t>
      </w:r>
      <w:r w:rsidR="00163743" w:rsidRPr="000606A3">
        <w:rPr>
          <w:rFonts w:asciiTheme="majorBidi" w:hAnsiTheme="majorBidi" w:cstheme="majorBidi"/>
        </w:rPr>
        <w:t xml:space="preserve">As argued by Elmore (1996), when teachers work in teams to </w:t>
      </w:r>
      <w:r w:rsidR="00E50A54" w:rsidRPr="000606A3">
        <w:rPr>
          <w:rFonts w:asciiTheme="majorBidi" w:hAnsiTheme="majorBidi" w:cstheme="majorBidi"/>
        </w:rPr>
        <w:t xml:space="preserve">plan and </w:t>
      </w:r>
      <w:r w:rsidR="00163743" w:rsidRPr="000606A3">
        <w:rPr>
          <w:rFonts w:asciiTheme="majorBidi" w:hAnsiTheme="majorBidi" w:cstheme="majorBidi"/>
        </w:rPr>
        <w:t>continuously observe each other, discuss and provide feedback on their practice, this enhances peer learning, problem solving and capacity to cater for diverse learner needs. By contrast, t</w:t>
      </w:r>
      <w:r w:rsidRPr="000606A3">
        <w:rPr>
          <w:rFonts w:asciiTheme="majorBidi" w:hAnsiTheme="majorBidi" w:cstheme="majorBidi"/>
        </w:rPr>
        <w:t>he lack of involvement of literacy teachers in planning</w:t>
      </w:r>
      <w:r w:rsidR="00163743" w:rsidRPr="000606A3">
        <w:rPr>
          <w:rFonts w:asciiTheme="majorBidi" w:hAnsiTheme="majorBidi" w:cstheme="majorBidi"/>
        </w:rPr>
        <w:t xml:space="preserve"> the </w:t>
      </w:r>
      <w:r w:rsidRPr="000606A3">
        <w:rPr>
          <w:rFonts w:asciiTheme="majorBidi" w:hAnsiTheme="majorBidi" w:cstheme="majorBidi"/>
        </w:rPr>
        <w:t>teaching material</w:t>
      </w:r>
      <w:r w:rsidR="00163743" w:rsidRPr="000606A3">
        <w:rPr>
          <w:rFonts w:asciiTheme="majorBidi" w:hAnsiTheme="majorBidi" w:cstheme="majorBidi"/>
        </w:rPr>
        <w:t xml:space="preserve"> of the first spelling unit</w:t>
      </w:r>
      <w:r w:rsidR="00AA781D" w:rsidRPr="000606A3">
        <w:rPr>
          <w:rFonts w:asciiTheme="majorBidi" w:hAnsiTheme="majorBidi" w:cstheme="majorBidi"/>
        </w:rPr>
        <w:t xml:space="preserve">, and their focus on </w:t>
      </w:r>
      <w:r w:rsidR="00163743" w:rsidRPr="000606A3">
        <w:rPr>
          <w:rFonts w:asciiTheme="majorBidi" w:hAnsiTheme="majorBidi" w:cstheme="majorBidi"/>
        </w:rPr>
        <w:t>one</w:t>
      </w:r>
      <w:r w:rsidR="00AA781D" w:rsidRPr="000606A3">
        <w:rPr>
          <w:rFonts w:asciiTheme="majorBidi" w:hAnsiTheme="majorBidi" w:cstheme="majorBidi"/>
        </w:rPr>
        <w:t xml:space="preserve"> spelling </w:t>
      </w:r>
      <w:r w:rsidR="00E50A54" w:rsidRPr="000606A3">
        <w:rPr>
          <w:rFonts w:asciiTheme="majorBidi" w:hAnsiTheme="majorBidi" w:cstheme="majorBidi"/>
        </w:rPr>
        <w:t>task each</w:t>
      </w:r>
      <w:r w:rsidR="00AA781D" w:rsidRPr="000606A3">
        <w:rPr>
          <w:rFonts w:asciiTheme="majorBidi" w:hAnsiTheme="majorBidi" w:cstheme="majorBidi"/>
        </w:rPr>
        <w:t>,</w:t>
      </w:r>
      <w:r w:rsidRPr="000606A3">
        <w:rPr>
          <w:rFonts w:asciiTheme="majorBidi" w:hAnsiTheme="majorBidi" w:cstheme="majorBidi"/>
        </w:rPr>
        <w:t xml:space="preserve"> constrained their ability to </w:t>
      </w:r>
      <w:r w:rsidR="00AA781D" w:rsidRPr="000606A3">
        <w:rPr>
          <w:rFonts w:asciiTheme="majorBidi" w:hAnsiTheme="majorBidi" w:cstheme="majorBidi"/>
        </w:rPr>
        <w:t xml:space="preserve">cater for individual student needs and learn from </w:t>
      </w:r>
      <w:r w:rsidR="00E50A54" w:rsidRPr="000606A3">
        <w:rPr>
          <w:rFonts w:asciiTheme="majorBidi" w:hAnsiTheme="majorBidi" w:cstheme="majorBidi"/>
        </w:rPr>
        <w:t>one</w:t>
      </w:r>
      <w:r w:rsidR="00AA781D" w:rsidRPr="000606A3">
        <w:rPr>
          <w:rFonts w:asciiTheme="majorBidi" w:hAnsiTheme="majorBidi" w:cstheme="majorBidi"/>
        </w:rPr>
        <w:t xml:space="preserve"> </w:t>
      </w:r>
      <w:r w:rsidR="00E50A54" w:rsidRPr="000606A3">
        <w:rPr>
          <w:rFonts w:asciiTheme="majorBidi" w:hAnsiTheme="majorBidi" w:cstheme="majorBidi"/>
        </w:rPr>
        <w:t>an</w:t>
      </w:r>
      <w:r w:rsidR="007B0368">
        <w:rPr>
          <w:rFonts w:asciiTheme="majorBidi" w:hAnsiTheme="majorBidi" w:cstheme="majorBidi"/>
        </w:rPr>
        <w:t>other.</w:t>
      </w:r>
    </w:p>
    <w:p w14:paraId="7CBBA6D4" w14:textId="77777777" w:rsidR="003B75BD" w:rsidRPr="000606A3" w:rsidRDefault="003B75BD" w:rsidP="005700B7">
      <w:pPr>
        <w:rPr>
          <w:rFonts w:asciiTheme="majorBidi" w:hAnsiTheme="majorBidi" w:cstheme="majorBidi"/>
        </w:rPr>
      </w:pPr>
    </w:p>
    <w:p w14:paraId="45FC098D" w14:textId="04666BC6" w:rsidR="00F479B5" w:rsidRPr="000606A3" w:rsidRDefault="00B81E55" w:rsidP="005700B7">
      <w:pPr>
        <w:spacing w:line="480" w:lineRule="auto"/>
        <w:rPr>
          <w:rFonts w:asciiTheme="majorBidi" w:hAnsiTheme="majorBidi" w:cstheme="majorBidi"/>
          <w:b/>
          <w:bCs/>
          <w:i/>
          <w:iCs/>
        </w:rPr>
      </w:pPr>
      <w:r w:rsidRPr="000606A3">
        <w:rPr>
          <w:rFonts w:asciiTheme="majorBidi" w:hAnsiTheme="majorBidi" w:cstheme="majorBidi"/>
          <w:b/>
          <w:bCs/>
          <w:i/>
          <w:iCs/>
        </w:rPr>
        <w:t>Constraint</w:t>
      </w:r>
      <w:r w:rsidR="008728AD" w:rsidRPr="000606A3">
        <w:rPr>
          <w:rFonts w:asciiTheme="majorBidi" w:hAnsiTheme="majorBidi" w:cstheme="majorBidi"/>
          <w:b/>
          <w:bCs/>
          <w:i/>
          <w:iCs/>
        </w:rPr>
        <w:t xml:space="preserve"> 4</w:t>
      </w:r>
      <w:r w:rsidRPr="000606A3">
        <w:rPr>
          <w:rFonts w:asciiTheme="majorBidi" w:hAnsiTheme="majorBidi" w:cstheme="majorBidi"/>
          <w:b/>
          <w:bCs/>
          <w:i/>
          <w:iCs/>
        </w:rPr>
        <w:t xml:space="preserve">: </w:t>
      </w:r>
      <w:r w:rsidR="00F479B5" w:rsidRPr="000606A3">
        <w:rPr>
          <w:rFonts w:asciiTheme="majorBidi" w:hAnsiTheme="majorBidi" w:cstheme="majorBidi"/>
          <w:b/>
          <w:bCs/>
          <w:i/>
          <w:iCs/>
        </w:rPr>
        <w:t>Issues in the design of the first spelling unit</w:t>
      </w:r>
    </w:p>
    <w:p w14:paraId="71074DD9" w14:textId="77777777" w:rsidR="000F2D01" w:rsidRPr="000606A3" w:rsidRDefault="00F479B5" w:rsidP="00E50A54">
      <w:pPr>
        <w:spacing w:line="480" w:lineRule="auto"/>
        <w:rPr>
          <w:rFonts w:asciiTheme="majorBidi" w:hAnsiTheme="majorBidi" w:cstheme="majorBidi"/>
        </w:rPr>
      </w:pPr>
      <w:r w:rsidRPr="000606A3">
        <w:rPr>
          <w:rFonts w:asciiTheme="majorBidi" w:hAnsiTheme="majorBidi" w:cstheme="majorBidi"/>
        </w:rPr>
        <w:t xml:space="preserve">The design of the first unit </w:t>
      </w:r>
      <w:r w:rsidR="009C7AA5" w:rsidRPr="000606A3">
        <w:rPr>
          <w:rFonts w:asciiTheme="majorBidi" w:hAnsiTheme="majorBidi" w:cstheme="majorBidi"/>
        </w:rPr>
        <w:t xml:space="preserve">involved </w:t>
      </w:r>
      <w:r w:rsidR="00F93276" w:rsidRPr="000606A3">
        <w:rPr>
          <w:rFonts w:asciiTheme="majorBidi" w:hAnsiTheme="majorBidi" w:cstheme="majorBidi"/>
        </w:rPr>
        <w:t xml:space="preserve">a restricted </w:t>
      </w:r>
      <w:r w:rsidR="009C7AA5" w:rsidRPr="000606A3">
        <w:rPr>
          <w:rFonts w:asciiTheme="majorBidi" w:hAnsiTheme="majorBidi" w:cstheme="majorBidi"/>
        </w:rPr>
        <w:t>spelling focus</w:t>
      </w:r>
      <w:r w:rsidR="00AA781D" w:rsidRPr="000606A3">
        <w:rPr>
          <w:rFonts w:asciiTheme="majorBidi" w:hAnsiTheme="majorBidi" w:cstheme="majorBidi"/>
        </w:rPr>
        <w:t xml:space="preserve"> on </w:t>
      </w:r>
      <w:r w:rsidR="00AA781D" w:rsidRPr="000606A3">
        <w:rPr>
          <w:rFonts w:asciiTheme="majorBidi" w:hAnsiTheme="majorBidi" w:cstheme="majorBidi"/>
          <w:i/>
          <w:iCs/>
        </w:rPr>
        <w:t>ough</w:t>
      </w:r>
      <w:r w:rsidR="00AA781D" w:rsidRPr="000606A3">
        <w:rPr>
          <w:rFonts w:asciiTheme="majorBidi" w:hAnsiTheme="majorBidi" w:cstheme="majorBidi"/>
        </w:rPr>
        <w:t xml:space="preserve"> words</w:t>
      </w:r>
      <w:r w:rsidR="009C7AA5" w:rsidRPr="000606A3">
        <w:rPr>
          <w:rFonts w:asciiTheme="majorBidi" w:hAnsiTheme="majorBidi" w:cstheme="majorBidi"/>
        </w:rPr>
        <w:t>,</w:t>
      </w:r>
      <w:r w:rsidR="00AA781D" w:rsidRPr="000606A3">
        <w:rPr>
          <w:rFonts w:asciiTheme="majorBidi" w:hAnsiTheme="majorBidi" w:cstheme="majorBidi"/>
        </w:rPr>
        <w:t xml:space="preserve"> driven by the literacy leaders’ </w:t>
      </w:r>
      <w:r w:rsidR="00AF38A2" w:rsidRPr="000606A3">
        <w:rPr>
          <w:rFonts w:asciiTheme="majorBidi" w:hAnsiTheme="majorBidi" w:cstheme="majorBidi"/>
        </w:rPr>
        <w:t>review of students’</w:t>
      </w:r>
      <w:r w:rsidR="00AA781D" w:rsidRPr="000606A3">
        <w:rPr>
          <w:rFonts w:asciiTheme="majorBidi" w:hAnsiTheme="majorBidi" w:cstheme="majorBidi"/>
        </w:rPr>
        <w:t xml:space="preserve"> single word spelling test results. While data-informed practice </w:t>
      </w:r>
      <w:r w:rsidR="00ED6625" w:rsidRPr="000606A3">
        <w:rPr>
          <w:rFonts w:asciiTheme="majorBidi" w:hAnsiTheme="majorBidi" w:cstheme="majorBidi"/>
        </w:rPr>
        <w:t>has the potential to improve student perf</w:t>
      </w:r>
      <w:r w:rsidR="006F45F1" w:rsidRPr="000606A3">
        <w:rPr>
          <w:rFonts w:asciiTheme="majorBidi" w:hAnsiTheme="majorBidi" w:cstheme="majorBidi"/>
        </w:rPr>
        <w:t>ormance and achievement (</w:t>
      </w:r>
      <w:r w:rsidR="0088479E" w:rsidRPr="000606A3">
        <w:rPr>
          <w:rFonts w:asciiTheme="majorBidi" w:hAnsiTheme="majorBidi" w:cstheme="majorBidi"/>
        </w:rPr>
        <w:t>Schildkamp and Kuiper</w:t>
      </w:r>
      <w:r w:rsidR="00ED6625" w:rsidRPr="000606A3">
        <w:rPr>
          <w:rFonts w:asciiTheme="majorBidi" w:hAnsiTheme="majorBidi" w:cstheme="majorBidi"/>
        </w:rPr>
        <w:t xml:space="preserve"> 201</w:t>
      </w:r>
      <w:r w:rsidR="0088479E" w:rsidRPr="000606A3">
        <w:rPr>
          <w:rFonts w:asciiTheme="majorBidi" w:hAnsiTheme="majorBidi" w:cstheme="majorBidi"/>
        </w:rPr>
        <w:t>0</w:t>
      </w:r>
      <w:r w:rsidR="00ED6625" w:rsidRPr="000606A3">
        <w:rPr>
          <w:rFonts w:asciiTheme="majorBidi" w:hAnsiTheme="majorBidi" w:cstheme="majorBidi"/>
        </w:rPr>
        <w:t>),</w:t>
      </w:r>
      <w:r w:rsidR="00AA781D" w:rsidRPr="000606A3">
        <w:rPr>
          <w:rFonts w:asciiTheme="majorBidi" w:hAnsiTheme="majorBidi" w:cstheme="majorBidi"/>
        </w:rPr>
        <w:t xml:space="preserve"> the </w:t>
      </w:r>
      <w:r w:rsidR="00E50A54" w:rsidRPr="000606A3">
        <w:rPr>
          <w:rFonts w:asciiTheme="majorBidi" w:hAnsiTheme="majorBidi" w:cstheme="majorBidi"/>
        </w:rPr>
        <w:t xml:space="preserve">rigid </w:t>
      </w:r>
      <w:r w:rsidR="00AA781D" w:rsidRPr="000606A3">
        <w:rPr>
          <w:rFonts w:asciiTheme="majorBidi" w:hAnsiTheme="majorBidi" w:cstheme="majorBidi"/>
        </w:rPr>
        <w:t>focus on</w:t>
      </w:r>
      <w:r w:rsidR="000F2D01" w:rsidRPr="000606A3">
        <w:rPr>
          <w:rFonts w:asciiTheme="majorBidi" w:hAnsiTheme="majorBidi" w:cstheme="majorBidi"/>
        </w:rPr>
        <w:t xml:space="preserve"> </w:t>
      </w:r>
      <w:r w:rsidR="000F2D01" w:rsidRPr="000606A3">
        <w:rPr>
          <w:rFonts w:asciiTheme="majorBidi" w:hAnsiTheme="majorBidi" w:cstheme="majorBidi"/>
          <w:i/>
          <w:iCs/>
        </w:rPr>
        <w:t>ough</w:t>
      </w:r>
      <w:r w:rsidR="000F2D01" w:rsidRPr="000606A3">
        <w:rPr>
          <w:rFonts w:asciiTheme="majorBidi" w:hAnsiTheme="majorBidi" w:cstheme="majorBidi"/>
        </w:rPr>
        <w:t xml:space="preserve"> words </w:t>
      </w:r>
      <w:r w:rsidR="00E50A54" w:rsidRPr="000606A3">
        <w:rPr>
          <w:rFonts w:asciiTheme="majorBidi" w:hAnsiTheme="majorBidi" w:cstheme="majorBidi"/>
        </w:rPr>
        <w:t xml:space="preserve">in the first unit </w:t>
      </w:r>
      <w:r w:rsidR="00AF38A2" w:rsidRPr="000606A3">
        <w:rPr>
          <w:rFonts w:asciiTheme="majorBidi" w:hAnsiTheme="majorBidi" w:cstheme="majorBidi"/>
        </w:rPr>
        <w:t>constrained personalised learning</w:t>
      </w:r>
      <w:r w:rsidR="00A2221F" w:rsidRPr="000606A3">
        <w:rPr>
          <w:rFonts w:asciiTheme="majorBidi" w:hAnsiTheme="majorBidi" w:cstheme="majorBidi"/>
        </w:rPr>
        <w:t>,</w:t>
      </w:r>
      <w:r w:rsidR="000F2D01" w:rsidRPr="000606A3">
        <w:rPr>
          <w:rFonts w:asciiTheme="majorBidi" w:hAnsiTheme="majorBidi" w:cstheme="majorBidi"/>
        </w:rPr>
        <w:t xml:space="preserve"> as some students in the cohort had already mastered this pattern. </w:t>
      </w:r>
    </w:p>
    <w:p w14:paraId="40425FB0" w14:textId="77777777" w:rsidR="000F2D01" w:rsidRPr="000606A3" w:rsidRDefault="000F2D01" w:rsidP="00E50A54">
      <w:pPr>
        <w:spacing w:line="480" w:lineRule="auto"/>
        <w:rPr>
          <w:rFonts w:asciiTheme="majorBidi" w:hAnsiTheme="majorBidi" w:cstheme="majorBidi"/>
        </w:rPr>
      </w:pPr>
      <w:r w:rsidRPr="000606A3">
        <w:rPr>
          <w:rFonts w:asciiTheme="majorBidi" w:hAnsiTheme="majorBidi" w:cstheme="majorBidi"/>
        </w:rPr>
        <w:tab/>
      </w:r>
      <w:r w:rsidR="002635AE" w:rsidRPr="000606A3">
        <w:rPr>
          <w:rFonts w:asciiTheme="majorBidi" w:hAnsiTheme="majorBidi" w:cstheme="majorBidi"/>
        </w:rPr>
        <w:t>In addition, s</w:t>
      </w:r>
      <w:r w:rsidRPr="000606A3">
        <w:rPr>
          <w:rFonts w:asciiTheme="majorBidi" w:hAnsiTheme="majorBidi" w:cstheme="majorBidi"/>
        </w:rPr>
        <w:t>ome spelling tasks</w:t>
      </w:r>
      <w:r w:rsidR="002635AE" w:rsidRPr="000606A3">
        <w:rPr>
          <w:rFonts w:asciiTheme="majorBidi" w:hAnsiTheme="majorBidi" w:cstheme="majorBidi"/>
        </w:rPr>
        <w:t xml:space="preserve"> in the first unit</w:t>
      </w:r>
      <w:r w:rsidRPr="000606A3">
        <w:rPr>
          <w:rFonts w:asciiTheme="majorBidi" w:hAnsiTheme="majorBidi" w:cstheme="majorBidi"/>
        </w:rPr>
        <w:t xml:space="preserve"> were more </w:t>
      </w:r>
      <w:r w:rsidR="002635AE" w:rsidRPr="000606A3">
        <w:rPr>
          <w:rFonts w:asciiTheme="majorBidi" w:hAnsiTheme="majorBidi" w:cstheme="majorBidi"/>
        </w:rPr>
        <w:t>complex</w:t>
      </w:r>
      <w:r w:rsidRPr="000606A3">
        <w:rPr>
          <w:rFonts w:asciiTheme="majorBidi" w:hAnsiTheme="majorBidi" w:cstheme="majorBidi"/>
        </w:rPr>
        <w:t xml:space="preserve"> than others</w:t>
      </w:r>
      <w:r w:rsidR="00E50A54" w:rsidRPr="000606A3">
        <w:rPr>
          <w:rFonts w:asciiTheme="majorBidi" w:hAnsiTheme="majorBidi" w:cstheme="majorBidi"/>
        </w:rPr>
        <w:t>.</w:t>
      </w:r>
      <w:r w:rsidRPr="000606A3">
        <w:rPr>
          <w:rFonts w:asciiTheme="majorBidi" w:hAnsiTheme="majorBidi" w:cstheme="majorBidi"/>
        </w:rPr>
        <w:t xml:space="preserve"> </w:t>
      </w:r>
      <w:r w:rsidR="00E50A54" w:rsidRPr="000606A3">
        <w:rPr>
          <w:rFonts w:asciiTheme="majorBidi" w:hAnsiTheme="majorBidi" w:cstheme="majorBidi"/>
        </w:rPr>
        <w:t>This</w:t>
      </w:r>
      <w:r w:rsidRPr="000606A3">
        <w:rPr>
          <w:rFonts w:asciiTheme="majorBidi" w:hAnsiTheme="majorBidi" w:cstheme="majorBidi"/>
        </w:rPr>
        <w:t xml:space="preserve"> </w:t>
      </w:r>
      <w:r w:rsidR="00A2221F" w:rsidRPr="000606A3">
        <w:rPr>
          <w:rFonts w:asciiTheme="majorBidi" w:hAnsiTheme="majorBidi" w:cstheme="majorBidi"/>
        </w:rPr>
        <w:t>allowed</w:t>
      </w:r>
      <w:r w:rsidRPr="000606A3">
        <w:rPr>
          <w:rFonts w:asciiTheme="majorBidi" w:hAnsiTheme="majorBidi" w:cstheme="majorBidi"/>
        </w:rPr>
        <w:t xml:space="preserve"> students completing</w:t>
      </w:r>
      <w:r w:rsidR="00E50A54" w:rsidRPr="000606A3">
        <w:rPr>
          <w:rFonts w:asciiTheme="majorBidi" w:hAnsiTheme="majorBidi" w:cstheme="majorBidi"/>
        </w:rPr>
        <w:t xml:space="preserve"> the</w:t>
      </w:r>
      <w:r w:rsidRPr="000606A3">
        <w:rPr>
          <w:rFonts w:asciiTheme="majorBidi" w:hAnsiTheme="majorBidi" w:cstheme="majorBidi"/>
        </w:rPr>
        <w:t xml:space="preserve"> less </w:t>
      </w:r>
      <w:r w:rsidR="002635AE" w:rsidRPr="000606A3">
        <w:rPr>
          <w:rFonts w:asciiTheme="majorBidi" w:hAnsiTheme="majorBidi" w:cstheme="majorBidi"/>
        </w:rPr>
        <w:t>complex</w:t>
      </w:r>
      <w:r w:rsidRPr="000606A3">
        <w:rPr>
          <w:rFonts w:asciiTheme="majorBidi" w:hAnsiTheme="majorBidi" w:cstheme="majorBidi"/>
        </w:rPr>
        <w:t xml:space="preserve"> tasks </w:t>
      </w:r>
      <w:r w:rsidR="002635AE" w:rsidRPr="000606A3">
        <w:rPr>
          <w:rFonts w:asciiTheme="majorBidi" w:hAnsiTheme="majorBidi" w:cstheme="majorBidi"/>
        </w:rPr>
        <w:t>to conclude them quickly</w:t>
      </w:r>
      <w:r w:rsidR="00E50A54" w:rsidRPr="000606A3">
        <w:rPr>
          <w:rFonts w:asciiTheme="majorBidi" w:hAnsiTheme="majorBidi" w:cstheme="majorBidi"/>
        </w:rPr>
        <w:t xml:space="preserve"> at the start or end of lessons</w:t>
      </w:r>
      <w:r w:rsidR="002635AE" w:rsidRPr="000606A3">
        <w:rPr>
          <w:rFonts w:asciiTheme="majorBidi" w:hAnsiTheme="majorBidi" w:cstheme="majorBidi"/>
        </w:rPr>
        <w:t xml:space="preserve">, </w:t>
      </w:r>
      <w:r w:rsidR="00E50A54" w:rsidRPr="000606A3">
        <w:rPr>
          <w:rFonts w:asciiTheme="majorBidi" w:hAnsiTheme="majorBidi" w:cstheme="majorBidi"/>
        </w:rPr>
        <w:t>and</w:t>
      </w:r>
      <w:r w:rsidR="002635AE" w:rsidRPr="000606A3">
        <w:rPr>
          <w:rFonts w:asciiTheme="majorBidi" w:hAnsiTheme="majorBidi" w:cstheme="majorBidi"/>
        </w:rPr>
        <w:t xml:space="preserve"> chat</w:t>
      </w:r>
      <w:r w:rsidRPr="000606A3">
        <w:rPr>
          <w:rFonts w:asciiTheme="majorBidi" w:hAnsiTheme="majorBidi" w:cstheme="majorBidi"/>
        </w:rPr>
        <w:t xml:space="preserve"> and spend time off-task</w:t>
      </w:r>
      <w:r w:rsidR="00E50A54" w:rsidRPr="000606A3">
        <w:rPr>
          <w:rFonts w:asciiTheme="majorBidi" w:hAnsiTheme="majorBidi" w:cstheme="majorBidi"/>
        </w:rPr>
        <w:t xml:space="preserve"> for the rest of the time</w:t>
      </w:r>
      <w:r w:rsidRPr="000606A3">
        <w:rPr>
          <w:rFonts w:asciiTheme="majorBidi" w:hAnsiTheme="majorBidi" w:cstheme="majorBidi"/>
        </w:rPr>
        <w:t xml:space="preserve">. The relative difference in challenge between tasks, when linked with the requirement </w:t>
      </w:r>
      <w:r w:rsidR="00E50A54" w:rsidRPr="000606A3">
        <w:rPr>
          <w:rFonts w:asciiTheme="majorBidi" w:hAnsiTheme="majorBidi" w:cstheme="majorBidi"/>
        </w:rPr>
        <w:t>to spend</w:t>
      </w:r>
      <w:r w:rsidRPr="000606A3">
        <w:rPr>
          <w:rFonts w:asciiTheme="majorBidi" w:hAnsiTheme="majorBidi" w:cstheme="majorBidi"/>
        </w:rPr>
        <w:t xml:space="preserve"> a full lesson on each, emerged as </w:t>
      </w:r>
      <w:r w:rsidR="00AF38A2" w:rsidRPr="000606A3">
        <w:rPr>
          <w:rFonts w:asciiTheme="majorBidi" w:hAnsiTheme="majorBidi" w:cstheme="majorBidi"/>
        </w:rPr>
        <w:t xml:space="preserve">another </w:t>
      </w:r>
      <w:r w:rsidR="000104AE" w:rsidRPr="000606A3">
        <w:rPr>
          <w:rFonts w:asciiTheme="majorBidi" w:hAnsiTheme="majorBidi" w:cstheme="majorBidi"/>
        </w:rPr>
        <w:t>design issue in the first unit</w:t>
      </w:r>
      <w:r w:rsidRPr="000606A3">
        <w:rPr>
          <w:rFonts w:asciiTheme="majorBidi" w:hAnsiTheme="majorBidi" w:cstheme="majorBidi"/>
        </w:rPr>
        <w:t>.</w:t>
      </w:r>
    </w:p>
    <w:p w14:paraId="4D5DC578" w14:textId="1C1826D1" w:rsidR="000F2D01" w:rsidRPr="000606A3" w:rsidRDefault="002635AE" w:rsidP="00E50A54">
      <w:pPr>
        <w:spacing w:line="480" w:lineRule="auto"/>
        <w:rPr>
          <w:rFonts w:asciiTheme="majorBidi" w:hAnsiTheme="majorBidi" w:cstheme="majorBidi"/>
        </w:rPr>
      </w:pPr>
      <w:r w:rsidRPr="000606A3">
        <w:rPr>
          <w:rFonts w:asciiTheme="majorBidi" w:hAnsiTheme="majorBidi" w:cstheme="majorBidi"/>
        </w:rPr>
        <w:lastRenderedPageBreak/>
        <w:tab/>
      </w:r>
      <w:r w:rsidR="00AF38A2" w:rsidRPr="000606A3">
        <w:rPr>
          <w:rFonts w:asciiTheme="majorBidi" w:hAnsiTheme="majorBidi" w:cstheme="majorBidi"/>
        </w:rPr>
        <w:t>T</w:t>
      </w:r>
      <w:r w:rsidRPr="000606A3">
        <w:rPr>
          <w:rFonts w:asciiTheme="majorBidi" w:hAnsiTheme="majorBidi" w:cstheme="majorBidi"/>
        </w:rPr>
        <w:t xml:space="preserve">he first unit provided little choice </w:t>
      </w:r>
      <w:r w:rsidR="00A2221F" w:rsidRPr="000606A3">
        <w:rPr>
          <w:rFonts w:asciiTheme="majorBidi" w:hAnsiTheme="majorBidi" w:cstheme="majorBidi"/>
        </w:rPr>
        <w:t xml:space="preserve">for students </w:t>
      </w:r>
      <w:r w:rsidRPr="000606A3">
        <w:rPr>
          <w:rFonts w:asciiTheme="majorBidi" w:hAnsiTheme="majorBidi" w:cstheme="majorBidi"/>
        </w:rPr>
        <w:t>over the content in which they engaged.</w:t>
      </w:r>
      <w:r w:rsidR="00CA112B" w:rsidRPr="000606A3">
        <w:rPr>
          <w:rFonts w:asciiTheme="majorBidi" w:hAnsiTheme="majorBidi" w:cstheme="majorBidi"/>
        </w:rPr>
        <w:t xml:space="preserve"> As the provision of meaningful student choice over elements of their learning is a key method of enacting</w:t>
      </w:r>
      <w:r w:rsidR="006F45F1" w:rsidRPr="000606A3">
        <w:rPr>
          <w:rFonts w:asciiTheme="majorBidi" w:hAnsiTheme="majorBidi" w:cstheme="majorBidi"/>
        </w:rPr>
        <w:t xml:space="preserve"> personalised learning (Paludan</w:t>
      </w:r>
      <w:r w:rsidR="00CA112B" w:rsidRPr="000606A3">
        <w:rPr>
          <w:rFonts w:asciiTheme="majorBidi" w:hAnsiTheme="majorBidi" w:cstheme="majorBidi"/>
        </w:rPr>
        <w:t xml:space="preserve"> 2006</w:t>
      </w:r>
      <w:r w:rsidR="007B0368">
        <w:rPr>
          <w:rFonts w:asciiTheme="majorBidi" w:hAnsiTheme="majorBidi" w:cstheme="majorBidi"/>
        </w:rPr>
        <w:t>; Thomas, 2017</w:t>
      </w:r>
      <w:r w:rsidR="00CA112B" w:rsidRPr="000606A3">
        <w:rPr>
          <w:rFonts w:asciiTheme="majorBidi" w:hAnsiTheme="majorBidi" w:cstheme="majorBidi"/>
        </w:rPr>
        <w:t>),</w:t>
      </w:r>
      <w:r w:rsidR="00A2221F" w:rsidRPr="000606A3">
        <w:rPr>
          <w:rFonts w:asciiTheme="majorBidi" w:hAnsiTheme="majorBidi" w:cstheme="majorBidi"/>
        </w:rPr>
        <w:t xml:space="preserve"> </w:t>
      </w:r>
      <w:r w:rsidR="00CA112B" w:rsidRPr="000606A3">
        <w:rPr>
          <w:rFonts w:asciiTheme="majorBidi" w:hAnsiTheme="majorBidi" w:cstheme="majorBidi"/>
        </w:rPr>
        <w:t>t</w:t>
      </w:r>
      <w:r w:rsidRPr="000606A3">
        <w:rPr>
          <w:rFonts w:asciiTheme="majorBidi" w:hAnsiTheme="majorBidi" w:cstheme="majorBidi"/>
        </w:rPr>
        <w:t xml:space="preserve">he small range of tasks and the requirement to complete all tasks in the </w:t>
      </w:r>
      <w:r w:rsidR="00A2221F" w:rsidRPr="000606A3">
        <w:rPr>
          <w:rFonts w:asciiTheme="majorBidi" w:hAnsiTheme="majorBidi" w:cstheme="majorBidi"/>
        </w:rPr>
        <w:t xml:space="preserve">first </w:t>
      </w:r>
      <w:r w:rsidRPr="000606A3">
        <w:rPr>
          <w:rFonts w:asciiTheme="majorBidi" w:hAnsiTheme="majorBidi" w:cstheme="majorBidi"/>
        </w:rPr>
        <w:t xml:space="preserve">unit </w:t>
      </w:r>
      <w:r w:rsidR="00A2221F" w:rsidRPr="000606A3">
        <w:rPr>
          <w:rFonts w:asciiTheme="majorBidi" w:hAnsiTheme="majorBidi" w:cstheme="majorBidi"/>
        </w:rPr>
        <w:t>constrained</w:t>
      </w:r>
      <w:r w:rsidRPr="000606A3">
        <w:rPr>
          <w:rFonts w:asciiTheme="majorBidi" w:hAnsiTheme="majorBidi" w:cstheme="majorBidi"/>
        </w:rPr>
        <w:t xml:space="preserve"> students in choosing to complete </w:t>
      </w:r>
      <w:r w:rsidR="00A2221F" w:rsidRPr="000606A3">
        <w:rPr>
          <w:rFonts w:asciiTheme="majorBidi" w:hAnsiTheme="majorBidi" w:cstheme="majorBidi"/>
        </w:rPr>
        <w:t xml:space="preserve">tasks that were </w:t>
      </w:r>
      <w:r w:rsidRPr="000606A3">
        <w:rPr>
          <w:rFonts w:asciiTheme="majorBidi" w:hAnsiTheme="majorBidi" w:cstheme="majorBidi"/>
        </w:rPr>
        <w:t>personal</w:t>
      </w:r>
      <w:r w:rsidR="00A2221F" w:rsidRPr="000606A3">
        <w:rPr>
          <w:rFonts w:asciiTheme="majorBidi" w:hAnsiTheme="majorBidi" w:cstheme="majorBidi"/>
        </w:rPr>
        <w:t>ly relevant or useful.</w:t>
      </w:r>
      <w:r w:rsidRPr="000606A3">
        <w:rPr>
          <w:rFonts w:asciiTheme="majorBidi" w:hAnsiTheme="majorBidi" w:cstheme="majorBidi"/>
        </w:rPr>
        <w:t xml:space="preserve"> </w:t>
      </w:r>
    </w:p>
    <w:p w14:paraId="216D60F7" w14:textId="77777777" w:rsidR="000F2D01" w:rsidRPr="000606A3" w:rsidRDefault="000F2D01" w:rsidP="005700B7">
      <w:pPr>
        <w:rPr>
          <w:rFonts w:asciiTheme="majorBidi" w:hAnsiTheme="majorBidi" w:cstheme="majorBidi"/>
        </w:rPr>
      </w:pPr>
    </w:p>
    <w:p w14:paraId="7C2DAB6F" w14:textId="33662A05" w:rsidR="00564137" w:rsidRPr="000606A3" w:rsidRDefault="00B81E55" w:rsidP="005700B7">
      <w:pPr>
        <w:spacing w:line="480" w:lineRule="auto"/>
        <w:rPr>
          <w:rFonts w:asciiTheme="majorBidi" w:hAnsiTheme="majorBidi" w:cstheme="majorBidi"/>
          <w:b/>
          <w:bCs/>
          <w:i/>
          <w:iCs/>
        </w:rPr>
      </w:pPr>
      <w:r w:rsidRPr="000606A3">
        <w:rPr>
          <w:rFonts w:asciiTheme="majorBidi" w:hAnsiTheme="majorBidi" w:cstheme="majorBidi"/>
          <w:b/>
          <w:bCs/>
          <w:i/>
          <w:iCs/>
        </w:rPr>
        <w:t>Enabler</w:t>
      </w:r>
      <w:r w:rsidR="008728AD" w:rsidRPr="000606A3">
        <w:rPr>
          <w:rFonts w:asciiTheme="majorBidi" w:hAnsiTheme="majorBidi" w:cstheme="majorBidi"/>
          <w:b/>
          <w:bCs/>
          <w:i/>
          <w:iCs/>
        </w:rPr>
        <w:t xml:space="preserve"> 1</w:t>
      </w:r>
      <w:r w:rsidRPr="000606A3">
        <w:rPr>
          <w:rFonts w:asciiTheme="majorBidi" w:hAnsiTheme="majorBidi" w:cstheme="majorBidi"/>
          <w:b/>
          <w:bCs/>
          <w:i/>
          <w:iCs/>
        </w:rPr>
        <w:t>: I</w:t>
      </w:r>
      <w:r w:rsidR="006D6009" w:rsidRPr="000606A3">
        <w:rPr>
          <w:rFonts w:asciiTheme="majorBidi" w:hAnsiTheme="majorBidi" w:cstheme="majorBidi"/>
          <w:b/>
          <w:bCs/>
          <w:i/>
          <w:iCs/>
        </w:rPr>
        <w:t xml:space="preserve">ncreased team planning, </w:t>
      </w:r>
      <w:r w:rsidRPr="000606A3">
        <w:rPr>
          <w:rFonts w:asciiTheme="majorBidi" w:hAnsiTheme="majorBidi" w:cstheme="majorBidi"/>
          <w:b/>
          <w:bCs/>
          <w:i/>
          <w:iCs/>
        </w:rPr>
        <w:t>co-teaching</w:t>
      </w:r>
      <w:r w:rsidR="006D6009" w:rsidRPr="000606A3">
        <w:rPr>
          <w:rFonts w:asciiTheme="majorBidi" w:hAnsiTheme="majorBidi" w:cstheme="majorBidi"/>
          <w:b/>
          <w:bCs/>
          <w:i/>
          <w:iCs/>
        </w:rPr>
        <w:t xml:space="preserve"> and assessment</w:t>
      </w:r>
      <w:r w:rsidRPr="000606A3">
        <w:rPr>
          <w:rFonts w:asciiTheme="majorBidi" w:hAnsiTheme="majorBidi" w:cstheme="majorBidi"/>
          <w:b/>
          <w:bCs/>
          <w:i/>
          <w:iCs/>
        </w:rPr>
        <w:t xml:space="preserve"> in the second unit</w:t>
      </w:r>
    </w:p>
    <w:p w14:paraId="7F16BB01" w14:textId="1EDA7DB3" w:rsidR="00B81E55" w:rsidRPr="000606A3" w:rsidRDefault="002D51E4" w:rsidP="003D5B36">
      <w:pPr>
        <w:spacing w:line="480" w:lineRule="auto"/>
        <w:rPr>
          <w:rFonts w:asciiTheme="majorBidi" w:hAnsiTheme="majorBidi" w:cstheme="majorBidi"/>
        </w:rPr>
      </w:pPr>
      <w:r w:rsidRPr="000606A3">
        <w:rPr>
          <w:rFonts w:asciiTheme="majorBidi" w:eastAsia="Times" w:hAnsiTheme="majorBidi" w:cstheme="majorBidi"/>
        </w:rPr>
        <w:t>T</w:t>
      </w:r>
      <w:r w:rsidR="00B81E55" w:rsidRPr="000606A3">
        <w:rPr>
          <w:rFonts w:asciiTheme="majorBidi" w:hAnsiTheme="majorBidi" w:cstheme="majorBidi"/>
        </w:rPr>
        <w:t xml:space="preserve">he </w:t>
      </w:r>
      <w:r w:rsidR="00782E9D" w:rsidRPr="000606A3">
        <w:rPr>
          <w:rFonts w:asciiTheme="majorBidi" w:hAnsiTheme="majorBidi" w:cstheme="majorBidi"/>
        </w:rPr>
        <w:t xml:space="preserve">second spelling unit </w:t>
      </w:r>
      <w:r w:rsidR="00B81E55" w:rsidRPr="000606A3">
        <w:rPr>
          <w:rFonts w:asciiTheme="majorBidi" w:hAnsiTheme="majorBidi" w:cstheme="majorBidi"/>
        </w:rPr>
        <w:t xml:space="preserve">generated involvement from the school’s literacy </w:t>
      </w:r>
      <w:r w:rsidR="003D5B36" w:rsidRPr="000606A3">
        <w:rPr>
          <w:rFonts w:asciiTheme="majorBidi" w:hAnsiTheme="majorBidi" w:cstheme="majorBidi"/>
        </w:rPr>
        <w:t>PLCs</w:t>
      </w:r>
      <w:r w:rsidR="00B81E55" w:rsidRPr="000606A3">
        <w:rPr>
          <w:rFonts w:asciiTheme="majorBidi" w:hAnsiTheme="majorBidi" w:cstheme="majorBidi"/>
        </w:rPr>
        <w:t xml:space="preserve"> in designing </w:t>
      </w:r>
      <w:r w:rsidR="006D6009" w:rsidRPr="000606A3">
        <w:rPr>
          <w:rFonts w:asciiTheme="majorBidi" w:hAnsiTheme="majorBidi" w:cstheme="majorBidi"/>
        </w:rPr>
        <w:t>learning opportunities</w:t>
      </w:r>
      <w:r w:rsidR="00B81E55" w:rsidRPr="000606A3">
        <w:rPr>
          <w:rFonts w:asciiTheme="majorBidi" w:hAnsiTheme="majorBidi" w:cstheme="majorBidi"/>
        </w:rPr>
        <w:t xml:space="preserve"> </w:t>
      </w:r>
      <w:r w:rsidR="00AF38A2" w:rsidRPr="000606A3">
        <w:rPr>
          <w:rFonts w:asciiTheme="majorBidi" w:hAnsiTheme="majorBidi" w:cstheme="majorBidi"/>
        </w:rPr>
        <w:t>to</w:t>
      </w:r>
      <w:r w:rsidR="00B81E55" w:rsidRPr="000606A3">
        <w:rPr>
          <w:rFonts w:asciiTheme="majorBidi" w:hAnsiTheme="majorBidi" w:cstheme="majorBidi"/>
        </w:rPr>
        <w:t xml:space="preserve"> enhance students’ capacities as independent learners. “</w:t>
      </w:r>
      <w:r w:rsidR="00AF38A2" w:rsidRPr="000606A3">
        <w:rPr>
          <w:rFonts w:asciiTheme="majorBidi" w:hAnsiTheme="majorBidi" w:cstheme="majorBidi"/>
        </w:rPr>
        <w:t>E</w:t>
      </w:r>
      <w:r w:rsidR="00B81E55" w:rsidRPr="000606A3">
        <w:rPr>
          <w:rFonts w:asciiTheme="majorBidi" w:hAnsiTheme="majorBidi" w:cstheme="majorBidi"/>
        </w:rPr>
        <w:t>ach teacher had opportunities to construct the spelling resources. In a sense, it was trying to develop more shared control amongst the teaching team”</w:t>
      </w:r>
      <w:r w:rsidR="006D6009" w:rsidRPr="000606A3">
        <w:rPr>
          <w:rFonts w:asciiTheme="majorBidi" w:hAnsiTheme="majorBidi" w:cstheme="majorBidi"/>
        </w:rPr>
        <w:t xml:space="preserve"> (</w:t>
      </w:r>
      <w:r w:rsidR="00AE0CBF">
        <w:rPr>
          <w:rFonts w:asciiTheme="majorBidi" w:hAnsiTheme="majorBidi" w:cstheme="majorBidi"/>
        </w:rPr>
        <w:t>Jeanette</w:t>
      </w:r>
      <w:r w:rsidR="00DE29D9" w:rsidRPr="000606A3">
        <w:rPr>
          <w:rFonts w:asciiTheme="majorBidi" w:hAnsiTheme="majorBidi" w:cstheme="majorBidi"/>
        </w:rPr>
        <w:t xml:space="preserve"> written reflection</w:t>
      </w:r>
      <w:r w:rsidR="006D6009" w:rsidRPr="000606A3">
        <w:rPr>
          <w:rFonts w:asciiTheme="majorBidi" w:hAnsiTheme="majorBidi" w:cstheme="majorBidi"/>
        </w:rPr>
        <w:t>)</w:t>
      </w:r>
      <w:r w:rsidR="00B81E55" w:rsidRPr="000606A3">
        <w:rPr>
          <w:rFonts w:asciiTheme="majorBidi" w:hAnsiTheme="majorBidi" w:cstheme="majorBidi"/>
        </w:rPr>
        <w:t xml:space="preserve">. </w:t>
      </w:r>
      <w:r w:rsidR="00AE0CBF">
        <w:rPr>
          <w:rFonts w:asciiTheme="majorBidi" w:hAnsiTheme="majorBidi" w:cstheme="majorBidi"/>
        </w:rPr>
        <w:t>Jeanette</w:t>
      </w:r>
      <w:r w:rsidR="00B81E55" w:rsidRPr="000606A3">
        <w:rPr>
          <w:rFonts w:asciiTheme="majorBidi" w:hAnsiTheme="majorBidi" w:cstheme="majorBidi"/>
        </w:rPr>
        <w:t xml:space="preserve"> </w:t>
      </w:r>
      <w:r w:rsidR="005A39C0" w:rsidRPr="000606A3">
        <w:rPr>
          <w:rFonts w:asciiTheme="majorBidi" w:hAnsiTheme="majorBidi" w:cstheme="majorBidi"/>
        </w:rPr>
        <w:t>wrote</w:t>
      </w:r>
      <w:r w:rsidR="00B81E55" w:rsidRPr="000606A3">
        <w:rPr>
          <w:rFonts w:asciiTheme="majorBidi" w:hAnsiTheme="majorBidi" w:cstheme="majorBidi"/>
        </w:rPr>
        <w:t xml:space="preserve">: </w:t>
      </w:r>
    </w:p>
    <w:p w14:paraId="261114F8" w14:textId="77777777" w:rsidR="00B81E55" w:rsidRPr="000606A3" w:rsidRDefault="00B81E55" w:rsidP="005700B7">
      <w:pPr>
        <w:ind w:firstLine="360"/>
        <w:rPr>
          <w:rFonts w:asciiTheme="majorBidi" w:hAnsiTheme="majorBidi" w:cstheme="majorBidi"/>
        </w:rPr>
      </w:pPr>
    </w:p>
    <w:p w14:paraId="785E2E74" w14:textId="77777777" w:rsidR="00B81E55" w:rsidRPr="000606A3" w:rsidRDefault="00B81E55" w:rsidP="005700B7">
      <w:pPr>
        <w:pStyle w:val="ListParagraph"/>
        <w:spacing w:line="480" w:lineRule="auto"/>
        <w:ind w:left="426"/>
        <w:rPr>
          <w:rFonts w:asciiTheme="majorBidi" w:hAnsiTheme="majorBidi" w:cstheme="majorBidi"/>
        </w:rPr>
      </w:pPr>
      <w:r w:rsidRPr="000606A3">
        <w:rPr>
          <w:rFonts w:asciiTheme="majorBidi" w:hAnsiTheme="majorBidi" w:cstheme="majorBidi"/>
        </w:rPr>
        <w:t>We are all in there as a team, and teachers can’t default to a worksheet. We’ve seen this in the past. We can collaboratively plan and have success criteria, but when teachers go to their own spaces, they may def</w:t>
      </w:r>
      <w:r w:rsidR="005A39C0" w:rsidRPr="000606A3">
        <w:rPr>
          <w:rFonts w:asciiTheme="majorBidi" w:hAnsiTheme="majorBidi" w:cstheme="majorBidi"/>
        </w:rPr>
        <w:t xml:space="preserve">ault to a worksheet. With this </w:t>
      </w:r>
      <w:r w:rsidRPr="000606A3">
        <w:rPr>
          <w:rFonts w:asciiTheme="majorBidi" w:hAnsiTheme="majorBidi" w:cstheme="majorBidi"/>
        </w:rPr>
        <w:t>co-teaching setup, everyone is accountable to one another to come up with som</w:t>
      </w:r>
      <w:r w:rsidR="00E96211" w:rsidRPr="000606A3">
        <w:rPr>
          <w:rFonts w:asciiTheme="majorBidi" w:hAnsiTheme="majorBidi" w:cstheme="majorBidi"/>
        </w:rPr>
        <w:t>ething that’s of a high quality</w:t>
      </w:r>
      <w:r w:rsidRPr="000606A3">
        <w:rPr>
          <w:rFonts w:asciiTheme="majorBidi" w:hAnsiTheme="majorBidi" w:cstheme="majorBidi"/>
        </w:rPr>
        <w:t xml:space="preserve">. </w:t>
      </w:r>
    </w:p>
    <w:p w14:paraId="50291977" w14:textId="77777777" w:rsidR="00B81E55" w:rsidRPr="000606A3" w:rsidRDefault="00B81E55" w:rsidP="005700B7">
      <w:pPr>
        <w:pStyle w:val="ListParagraph"/>
        <w:outlineLvl w:val="0"/>
        <w:rPr>
          <w:rFonts w:asciiTheme="majorBidi" w:hAnsiTheme="majorBidi" w:cstheme="majorBidi"/>
          <w:b/>
          <w:i/>
        </w:rPr>
      </w:pPr>
    </w:p>
    <w:p w14:paraId="53C2D7DA" w14:textId="76F0A9DF" w:rsidR="00782E9D" w:rsidRPr="000606A3" w:rsidRDefault="00782E9D" w:rsidP="005700B7">
      <w:pPr>
        <w:spacing w:line="480" w:lineRule="auto"/>
        <w:ind w:firstLine="426"/>
        <w:rPr>
          <w:rFonts w:asciiTheme="majorBidi" w:hAnsiTheme="majorBidi" w:cstheme="majorBidi"/>
        </w:rPr>
      </w:pPr>
      <w:r w:rsidRPr="000606A3">
        <w:rPr>
          <w:rFonts w:asciiTheme="majorBidi" w:hAnsiTheme="majorBidi" w:cstheme="majorBidi"/>
        </w:rPr>
        <w:t>In addition to</w:t>
      </w:r>
      <w:r w:rsidR="00B81E55" w:rsidRPr="000606A3">
        <w:rPr>
          <w:rFonts w:asciiTheme="majorBidi" w:hAnsiTheme="majorBidi" w:cstheme="majorBidi"/>
        </w:rPr>
        <w:t xml:space="preserve"> </w:t>
      </w:r>
      <w:r w:rsidR="006D6009" w:rsidRPr="000606A3">
        <w:rPr>
          <w:rFonts w:asciiTheme="majorBidi" w:hAnsiTheme="majorBidi" w:cstheme="majorBidi"/>
        </w:rPr>
        <w:t>enhancements in shared control and teacher</w:t>
      </w:r>
      <w:r w:rsidR="00B81E55" w:rsidRPr="000606A3">
        <w:rPr>
          <w:rFonts w:asciiTheme="majorBidi" w:hAnsiTheme="majorBidi" w:cstheme="majorBidi"/>
        </w:rPr>
        <w:t xml:space="preserve"> accountability</w:t>
      </w:r>
      <w:r w:rsidRPr="000606A3">
        <w:rPr>
          <w:rFonts w:asciiTheme="majorBidi" w:hAnsiTheme="majorBidi" w:cstheme="majorBidi"/>
        </w:rPr>
        <w:t xml:space="preserve">, the focus on team planning and co-teaching </w:t>
      </w:r>
      <w:r w:rsidR="006D6009" w:rsidRPr="000606A3">
        <w:rPr>
          <w:rFonts w:asciiTheme="majorBidi" w:hAnsiTheme="majorBidi" w:cstheme="majorBidi"/>
        </w:rPr>
        <w:t xml:space="preserve">in the second unit </w:t>
      </w:r>
      <w:r w:rsidRPr="000606A3">
        <w:rPr>
          <w:rFonts w:asciiTheme="majorBidi" w:hAnsiTheme="majorBidi" w:cstheme="majorBidi"/>
        </w:rPr>
        <w:t xml:space="preserve">allowed teachers to overcome </w:t>
      </w:r>
      <w:r w:rsidRPr="000606A3">
        <w:rPr>
          <w:rFonts w:asciiTheme="majorBidi" w:eastAsia="Times" w:hAnsiTheme="majorBidi" w:cstheme="majorBidi"/>
        </w:rPr>
        <w:t xml:space="preserve">initial feelings of discomfort with deprivatised practice. </w:t>
      </w:r>
      <w:r w:rsidR="00C201AB" w:rsidRPr="000606A3">
        <w:rPr>
          <w:rFonts w:asciiTheme="majorBidi" w:eastAsia="Times" w:hAnsiTheme="majorBidi" w:cstheme="majorBidi"/>
        </w:rPr>
        <w:t xml:space="preserve">While the language of “defaulting” to a worksheet conveys a particularly negative view of this practice, we do note that worksheets represent didactic teaching tools found to be effective for some teaching. </w:t>
      </w:r>
      <w:r w:rsidR="005A39C0" w:rsidRPr="000606A3">
        <w:rPr>
          <w:rFonts w:asciiTheme="majorBidi" w:eastAsia="Times" w:hAnsiTheme="majorBidi" w:cstheme="majorBidi"/>
        </w:rPr>
        <w:t>However,</w:t>
      </w:r>
      <w:r w:rsidR="00C201AB" w:rsidRPr="000606A3">
        <w:rPr>
          <w:rFonts w:asciiTheme="majorBidi" w:eastAsia="Times" w:hAnsiTheme="majorBidi" w:cstheme="majorBidi"/>
        </w:rPr>
        <w:t xml:space="preserve"> th</w:t>
      </w:r>
      <w:r w:rsidR="00255618" w:rsidRPr="000606A3">
        <w:rPr>
          <w:rFonts w:asciiTheme="majorBidi" w:eastAsia="Times" w:hAnsiTheme="majorBidi" w:cstheme="majorBidi"/>
        </w:rPr>
        <w:t>e</w:t>
      </w:r>
      <w:r w:rsidR="00C201AB" w:rsidRPr="000606A3">
        <w:rPr>
          <w:rFonts w:asciiTheme="majorBidi" w:eastAsia="Times" w:hAnsiTheme="majorBidi" w:cstheme="majorBidi"/>
        </w:rPr>
        <w:t xml:space="preserve"> larger point of the literacy leader was that through the approach the school is taking</w:t>
      </w:r>
      <w:r w:rsidR="00255618" w:rsidRPr="000606A3">
        <w:rPr>
          <w:rFonts w:asciiTheme="majorBidi" w:eastAsia="Times" w:hAnsiTheme="majorBidi" w:cstheme="majorBidi"/>
        </w:rPr>
        <w:t>,</w:t>
      </w:r>
      <w:r w:rsidR="00C201AB" w:rsidRPr="000606A3">
        <w:rPr>
          <w:rFonts w:asciiTheme="majorBidi" w:eastAsia="Times" w:hAnsiTheme="majorBidi" w:cstheme="majorBidi"/>
        </w:rPr>
        <w:t xml:space="preserve"> teachers can develop teaching strategies using the skills and capabilities they are developing through the Literacy Toolbox. </w:t>
      </w:r>
      <w:r w:rsidRPr="000606A3">
        <w:rPr>
          <w:rFonts w:asciiTheme="majorBidi" w:hAnsiTheme="majorBidi" w:cstheme="majorBidi"/>
        </w:rPr>
        <w:t xml:space="preserve">Using the example of one teacher, </w:t>
      </w:r>
      <w:r w:rsidR="00AE0CBF">
        <w:rPr>
          <w:rFonts w:asciiTheme="majorBidi" w:hAnsiTheme="majorBidi" w:cstheme="majorBidi"/>
        </w:rPr>
        <w:t>Jeanette</w:t>
      </w:r>
      <w:r w:rsidR="00AE0CBF" w:rsidRPr="000606A3">
        <w:rPr>
          <w:rFonts w:asciiTheme="majorBidi" w:hAnsiTheme="majorBidi" w:cstheme="majorBidi"/>
        </w:rPr>
        <w:t xml:space="preserve"> </w:t>
      </w:r>
      <w:r w:rsidR="005A39C0" w:rsidRPr="000606A3">
        <w:rPr>
          <w:rFonts w:asciiTheme="majorBidi" w:hAnsiTheme="majorBidi" w:cstheme="majorBidi"/>
        </w:rPr>
        <w:t>wrote about</w:t>
      </w:r>
      <w:r w:rsidRPr="000606A3">
        <w:rPr>
          <w:rFonts w:asciiTheme="majorBidi" w:hAnsiTheme="majorBidi" w:cstheme="majorBidi"/>
        </w:rPr>
        <w:t xml:space="preserve"> the uptake of such practices: </w:t>
      </w:r>
    </w:p>
    <w:p w14:paraId="74DF9611" w14:textId="77777777" w:rsidR="00782E9D" w:rsidRPr="000606A3" w:rsidRDefault="00782E9D" w:rsidP="005700B7">
      <w:pPr>
        <w:ind w:firstLine="720"/>
        <w:outlineLvl w:val="0"/>
        <w:rPr>
          <w:rFonts w:asciiTheme="majorBidi" w:eastAsia="Times" w:hAnsiTheme="majorBidi" w:cstheme="majorBidi"/>
        </w:rPr>
      </w:pPr>
    </w:p>
    <w:p w14:paraId="408CFC24" w14:textId="77777777" w:rsidR="00B81E55" w:rsidRPr="000606A3" w:rsidRDefault="00B81E55" w:rsidP="005700B7">
      <w:pPr>
        <w:spacing w:line="480" w:lineRule="auto"/>
        <w:ind w:left="426"/>
        <w:rPr>
          <w:rFonts w:asciiTheme="majorBidi" w:hAnsiTheme="majorBidi" w:cstheme="majorBidi"/>
        </w:rPr>
      </w:pPr>
      <w:r w:rsidRPr="000606A3">
        <w:rPr>
          <w:rFonts w:asciiTheme="majorBidi" w:hAnsiTheme="majorBidi" w:cstheme="majorBidi"/>
        </w:rPr>
        <w:t xml:space="preserve">One teacher in that group has been resistant to change in the </w:t>
      </w:r>
      <w:r w:rsidR="005A39C0" w:rsidRPr="000606A3">
        <w:rPr>
          <w:rFonts w:asciiTheme="majorBidi" w:hAnsiTheme="majorBidi" w:cstheme="majorBidi"/>
        </w:rPr>
        <w:t>past but</w:t>
      </w:r>
      <w:r w:rsidRPr="000606A3">
        <w:rPr>
          <w:rFonts w:asciiTheme="majorBidi" w:hAnsiTheme="majorBidi" w:cstheme="majorBidi"/>
        </w:rPr>
        <w:t xml:space="preserve"> is now asking to do more of this kind of </w:t>
      </w:r>
      <w:r w:rsidR="005A39C0" w:rsidRPr="000606A3">
        <w:rPr>
          <w:rFonts w:asciiTheme="majorBidi" w:hAnsiTheme="majorBidi" w:cstheme="majorBidi"/>
        </w:rPr>
        <w:t>thing and</w:t>
      </w:r>
      <w:r w:rsidRPr="000606A3">
        <w:rPr>
          <w:rFonts w:asciiTheme="majorBidi" w:hAnsiTheme="majorBidi" w:cstheme="majorBidi"/>
        </w:rPr>
        <w:t xml:space="preserve"> be more active in getting it set up. She has said she’s really enjoying this. </w:t>
      </w:r>
    </w:p>
    <w:p w14:paraId="7BB1D58E" w14:textId="77777777" w:rsidR="00B81E55" w:rsidRPr="000606A3" w:rsidRDefault="00B81E55" w:rsidP="005700B7">
      <w:pPr>
        <w:ind w:firstLine="426"/>
        <w:rPr>
          <w:rFonts w:asciiTheme="majorBidi" w:hAnsiTheme="majorBidi" w:cstheme="majorBidi"/>
        </w:rPr>
      </w:pPr>
    </w:p>
    <w:p w14:paraId="705A98AD" w14:textId="5F07EFBE" w:rsidR="00B81E55" w:rsidRPr="000606A3" w:rsidRDefault="00B81E55" w:rsidP="005700B7">
      <w:pPr>
        <w:spacing w:line="480" w:lineRule="auto"/>
        <w:ind w:firstLine="426"/>
        <w:rPr>
          <w:rFonts w:asciiTheme="majorBidi" w:hAnsiTheme="majorBidi" w:cstheme="majorBidi"/>
        </w:rPr>
      </w:pPr>
      <w:r w:rsidRPr="000606A3">
        <w:rPr>
          <w:rFonts w:asciiTheme="majorBidi" w:hAnsiTheme="majorBidi" w:cstheme="majorBidi"/>
        </w:rPr>
        <w:t>The regularity and consistency of the Literacy Toolbox program, combined with the supportive team approach</w:t>
      </w:r>
      <w:r w:rsidR="003D5B36" w:rsidRPr="000606A3">
        <w:rPr>
          <w:rFonts w:asciiTheme="majorBidi" w:hAnsiTheme="majorBidi" w:cstheme="majorBidi"/>
        </w:rPr>
        <w:t>,</w:t>
      </w:r>
      <w:r w:rsidRPr="000606A3">
        <w:rPr>
          <w:rFonts w:asciiTheme="majorBidi" w:hAnsiTheme="majorBidi" w:cstheme="majorBidi"/>
        </w:rPr>
        <w:t xml:space="preserve"> led to the program becoming a welcome part of the teaching schedule. </w:t>
      </w:r>
      <w:r w:rsidR="00AE0CBF">
        <w:rPr>
          <w:rFonts w:asciiTheme="majorBidi" w:hAnsiTheme="majorBidi" w:cstheme="majorBidi"/>
        </w:rPr>
        <w:t>Ann-Marie</w:t>
      </w:r>
      <w:r w:rsidRPr="000606A3">
        <w:rPr>
          <w:rFonts w:asciiTheme="majorBidi" w:hAnsiTheme="majorBidi" w:cstheme="majorBidi"/>
        </w:rPr>
        <w:t xml:space="preserve"> explained </w:t>
      </w:r>
      <w:r w:rsidR="005A39C0" w:rsidRPr="000606A3">
        <w:rPr>
          <w:rFonts w:asciiTheme="majorBidi" w:hAnsiTheme="majorBidi" w:cstheme="majorBidi"/>
        </w:rPr>
        <w:t xml:space="preserve">in her reflection </w:t>
      </w:r>
      <w:r w:rsidRPr="000606A3">
        <w:rPr>
          <w:rFonts w:asciiTheme="majorBidi" w:hAnsiTheme="majorBidi" w:cstheme="majorBidi"/>
        </w:rPr>
        <w:t>how deprivatised practices supported the interpretation of data and planning:</w:t>
      </w:r>
    </w:p>
    <w:p w14:paraId="5EA01ADC" w14:textId="77777777" w:rsidR="00B81E55" w:rsidRPr="000606A3" w:rsidRDefault="00B81E55" w:rsidP="005700B7">
      <w:pPr>
        <w:ind w:firstLine="426"/>
        <w:rPr>
          <w:rFonts w:asciiTheme="majorBidi" w:hAnsiTheme="majorBidi" w:cstheme="majorBidi"/>
        </w:rPr>
      </w:pPr>
      <w:r w:rsidRPr="000606A3">
        <w:rPr>
          <w:rFonts w:asciiTheme="majorBidi" w:hAnsiTheme="majorBidi" w:cstheme="majorBidi"/>
        </w:rPr>
        <w:t xml:space="preserve"> </w:t>
      </w:r>
    </w:p>
    <w:p w14:paraId="3F33470F" w14:textId="77777777" w:rsidR="00B81E55" w:rsidRPr="000606A3" w:rsidRDefault="00B81E55" w:rsidP="005700B7">
      <w:pPr>
        <w:spacing w:line="480" w:lineRule="auto"/>
        <w:ind w:left="426"/>
        <w:rPr>
          <w:rFonts w:asciiTheme="majorBidi" w:hAnsiTheme="majorBidi" w:cstheme="majorBidi"/>
        </w:rPr>
      </w:pPr>
      <w:r w:rsidRPr="000606A3">
        <w:rPr>
          <w:rFonts w:asciiTheme="majorBidi" w:hAnsiTheme="majorBidi" w:cstheme="majorBidi"/>
        </w:rPr>
        <w:t xml:space="preserve">Having scheduled PLC sessions made teachers feel part of a team and alleviated their initial concerns that they were going to be individually critiqued. By interpreting data and planning together, it took the pressure off teachers and enabled them to see that we can be much more effective as a team than as individuals. </w:t>
      </w:r>
    </w:p>
    <w:p w14:paraId="2D39DBD3" w14:textId="77777777" w:rsidR="00B81E55" w:rsidRPr="000606A3" w:rsidRDefault="00B81E55" w:rsidP="005700B7">
      <w:pPr>
        <w:ind w:left="720" w:firstLine="426"/>
        <w:rPr>
          <w:rFonts w:asciiTheme="majorBidi" w:hAnsiTheme="majorBidi" w:cstheme="majorBidi"/>
        </w:rPr>
      </w:pPr>
    </w:p>
    <w:p w14:paraId="1FB2EB2C" w14:textId="685D3AAD" w:rsidR="00B81E55" w:rsidRPr="000606A3" w:rsidRDefault="00B81E55" w:rsidP="00DB355E">
      <w:pPr>
        <w:spacing w:line="480" w:lineRule="auto"/>
        <w:rPr>
          <w:rFonts w:asciiTheme="majorBidi" w:hAnsiTheme="majorBidi" w:cstheme="majorBidi"/>
        </w:rPr>
      </w:pPr>
      <w:r w:rsidRPr="000606A3">
        <w:rPr>
          <w:rFonts w:asciiTheme="majorBidi" w:hAnsiTheme="majorBidi" w:cstheme="majorBidi"/>
        </w:rPr>
        <w:t xml:space="preserve">Regarding the impact of deprivatised practices on PL, </w:t>
      </w:r>
      <w:r w:rsidR="00AE0CBF">
        <w:rPr>
          <w:rFonts w:asciiTheme="majorBidi" w:hAnsiTheme="majorBidi" w:cstheme="majorBidi"/>
        </w:rPr>
        <w:t>Jeanette</w:t>
      </w:r>
      <w:r w:rsidR="00AE0CBF" w:rsidRPr="000606A3">
        <w:rPr>
          <w:rFonts w:asciiTheme="majorBidi" w:hAnsiTheme="majorBidi" w:cstheme="majorBidi"/>
        </w:rPr>
        <w:t xml:space="preserve"> </w:t>
      </w:r>
      <w:r w:rsidRPr="000606A3">
        <w:rPr>
          <w:rFonts w:asciiTheme="majorBidi" w:hAnsiTheme="majorBidi" w:cstheme="majorBidi"/>
        </w:rPr>
        <w:t xml:space="preserve">explained: </w:t>
      </w:r>
    </w:p>
    <w:p w14:paraId="2DF4AF55" w14:textId="77777777" w:rsidR="00B81E55" w:rsidRPr="000606A3" w:rsidRDefault="00B81E55" w:rsidP="005700B7">
      <w:pPr>
        <w:ind w:firstLine="426"/>
        <w:rPr>
          <w:rFonts w:asciiTheme="majorBidi" w:hAnsiTheme="majorBidi" w:cstheme="majorBidi"/>
        </w:rPr>
      </w:pPr>
    </w:p>
    <w:p w14:paraId="1EF71A23" w14:textId="77777777" w:rsidR="00B81E55" w:rsidRPr="000606A3" w:rsidRDefault="00B81E55" w:rsidP="005700B7">
      <w:pPr>
        <w:spacing w:line="480" w:lineRule="auto"/>
        <w:ind w:left="426"/>
        <w:rPr>
          <w:rFonts w:asciiTheme="majorBidi" w:hAnsiTheme="majorBidi" w:cstheme="majorBidi"/>
        </w:rPr>
      </w:pPr>
      <w:r w:rsidRPr="000606A3">
        <w:rPr>
          <w:rFonts w:asciiTheme="majorBidi" w:hAnsiTheme="majorBidi" w:cstheme="majorBidi"/>
        </w:rPr>
        <w:t xml:space="preserve">Teachers are now designing assessment tasks with more choice embedded in them. It’s fair to say Literacy Toolbox is driving this shift in practice, and it’s exciting to see the teachers doing this independently. </w:t>
      </w:r>
    </w:p>
    <w:p w14:paraId="08B2646B" w14:textId="77777777" w:rsidR="00B81E55" w:rsidRPr="000606A3" w:rsidRDefault="00B81E55" w:rsidP="005700B7">
      <w:pPr>
        <w:rPr>
          <w:rFonts w:asciiTheme="majorBidi" w:hAnsiTheme="majorBidi" w:cstheme="majorBidi"/>
        </w:rPr>
      </w:pPr>
    </w:p>
    <w:p w14:paraId="3EC31D16" w14:textId="595D2858" w:rsidR="000F2D01" w:rsidRPr="000606A3" w:rsidRDefault="00B81E55" w:rsidP="003D5B36">
      <w:pPr>
        <w:spacing w:line="480" w:lineRule="auto"/>
        <w:ind w:firstLine="426"/>
        <w:rPr>
          <w:rFonts w:asciiTheme="majorBidi" w:hAnsiTheme="majorBidi" w:cstheme="majorBidi"/>
          <w:color w:val="000000" w:themeColor="text1"/>
        </w:rPr>
      </w:pPr>
      <w:r w:rsidRPr="000606A3">
        <w:rPr>
          <w:rFonts w:asciiTheme="majorBidi" w:hAnsiTheme="majorBidi" w:cstheme="majorBidi"/>
        </w:rPr>
        <w:t>The deprivatised practices in Literacy Toolbox allowed the teachers t</w:t>
      </w:r>
      <w:r w:rsidR="003D5B36" w:rsidRPr="000606A3">
        <w:rPr>
          <w:rFonts w:asciiTheme="majorBidi" w:hAnsiTheme="majorBidi" w:cstheme="majorBidi"/>
        </w:rPr>
        <w:t xml:space="preserve">o support one another with data-informed </w:t>
      </w:r>
      <w:r w:rsidRPr="000606A3">
        <w:rPr>
          <w:rFonts w:asciiTheme="majorBidi" w:hAnsiTheme="majorBidi" w:cstheme="majorBidi"/>
        </w:rPr>
        <w:t>planning, teaching and reflecting.</w:t>
      </w:r>
      <w:r w:rsidR="00782E9D" w:rsidRPr="000606A3">
        <w:rPr>
          <w:rFonts w:asciiTheme="majorBidi" w:hAnsiTheme="majorBidi" w:cstheme="majorBidi"/>
        </w:rPr>
        <w:t xml:space="preserve"> </w:t>
      </w:r>
      <w:r w:rsidR="000F2D01" w:rsidRPr="000606A3">
        <w:rPr>
          <w:rFonts w:asciiTheme="majorBidi" w:hAnsiTheme="majorBidi" w:cstheme="majorBidi"/>
          <w:color w:val="000000" w:themeColor="text1"/>
        </w:rPr>
        <w:t xml:space="preserve">A key benefit </w:t>
      </w:r>
      <w:r w:rsidR="006D6009" w:rsidRPr="000606A3">
        <w:rPr>
          <w:rFonts w:asciiTheme="majorBidi" w:hAnsiTheme="majorBidi" w:cstheme="majorBidi"/>
          <w:color w:val="000000" w:themeColor="text1"/>
        </w:rPr>
        <w:t>of</w:t>
      </w:r>
      <w:r w:rsidR="00782E9D" w:rsidRPr="000606A3">
        <w:rPr>
          <w:rFonts w:asciiTheme="majorBidi" w:hAnsiTheme="majorBidi" w:cstheme="majorBidi"/>
          <w:color w:val="000000" w:themeColor="text1"/>
        </w:rPr>
        <w:t xml:space="preserve"> </w:t>
      </w:r>
      <w:r w:rsidR="006D6009" w:rsidRPr="000606A3">
        <w:rPr>
          <w:rFonts w:asciiTheme="majorBidi" w:hAnsiTheme="majorBidi" w:cstheme="majorBidi"/>
          <w:color w:val="000000" w:themeColor="text1"/>
        </w:rPr>
        <w:t>revisin</w:t>
      </w:r>
      <w:r w:rsidR="00AF38A2" w:rsidRPr="000606A3">
        <w:rPr>
          <w:rFonts w:asciiTheme="majorBidi" w:hAnsiTheme="majorBidi" w:cstheme="majorBidi"/>
          <w:color w:val="000000" w:themeColor="text1"/>
        </w:rPr>
        <w:t>g</w:t>
      </w:r>
      <w:r w:rsidR="006D6009" w:rsidRPr="000606A3">
        <w:rPr>
          <w:rFonts w:asciiTheme="majorBidi" w:hAnsiTheme="majorBidi" w:cstheme="majorBidi"/>
          <w:color w:val="000000" w:themeColor="text1"/>
        </w:rPr>
        <w:t xml:space="preserve"> </w:t>
      </w:r>
      <w:r w:rsidR="00782E9D" w:rsidRPr="000606A3">
        <w:rPr>
          <w:rFonts w:asciiTheme="majorBidi" w:hAnsiTheme="majorBidi" w:cstheme="majorBidi"/>
          <w:color w:val="000000" w:themeColor="text1"/>
        </w:rPr>
        <w:t>teacher roles in the second unit</w:t>
      </w:r>
      <w:r w:rsidR="000F2D01" w:rsidRPr="000606A3">
        <w:rPr>
          <w:rFonts w:asciiTheme="majorBidi" w:hAnsiTheme="majorBidi" w:cstheme="majorBidi"/>
          <w:color w:val="000000" w:themeColor="text1"/>
        </w:rPr>
        <w:t xml:space="preserve"> </w:t>
      </w:r>
      <w:r w:rsidR="006D6009" w:rsidRPr="000606A3">
        <w:rPr>
          <w:rFonts w:asciiTheme="majorBidi" w:hAnsiTheme="majorBidi" w:cstheme="majorBidi"/>
          <w:color w:val="000000" w:themeColor="text1"/>
        </w:rPr>
        <w:t xml:space="preserve">was </w:t>
      </w:r>
      <w:r w:rsidR="00231DCE" w:rsidRPr="000606A3">
        <w:rPr>
          <w:rFonts w:asciiTheme="majorBidi" w:hAnsiTheme="majorBidi" w:cstheme="majorBidi"/>
          <w:color w:val="000000" w:themeColor="text1"/>
        </w:rPr>
        <w:t>in how</w:t>
      </w:r>
      <w:r w:rsidR="006D6009" w:rsidRPr="000606A3">
        <w:rPr>
          <w:rFonts w:asciiTheme="majorBidi" w:hAnsiTheme="majorBidi" w:cstheme="majorBidi"/>
          <w:color w:val="000000" w:themeColor="text1"/>
        </w:rPr>
        <w:t xml:space="preserve"> this </w:t>
      </w:r>
      <w:r w:rsidR="000F2D01" w:rsidRPr="000606A3">
        <w:rPr>
          <w:rFonts w:asciiTheme="majorBidi" w:hAnsiTheme="majorBidi" w:cstheme="majorBidi"/>
          <w:color w:val="000000" w:themeColor="text1"/>
        </w:rPr>
        <w:t xml:space="preserve">positioned them to assist students </w:t>
      </w:r>
      <w:r w:rsidR="00782E9D" w:rsidRPr="000606A3">
        <w:rPr>
          <w:rFonts w:asciiTheme="majorBidi" w:hAnsiTheme="majorBidi" w:cstheme="majorBidi"/>
          <w:color w:val="000000" w:themeColor="text1"/>
        </w:rPr>
        <w:t xml:space="preserve">collaboratively </w:t>
      </w:r>
      <w:r w:rsidR="00231DCE" w:rsidRPr="000606A3">
        <w:rPr>
          <w:rFonts w:asciiTheme="majorBidi" w:hAnsiTheme="majorBidi" w:cstheme="majorBidi"/>
          <w:color w:val="000000" w:themeColor="text1"/>
        </w:rPr>
        <w:t>across</w:t>
      </w:r>
      <w:r w:rsidR="000F2D01" w:rsidRPr="000606A3">
        <w:rPr>
          <w:rFonts w:asciiTheme="majorBidi" w:hAnsiTheme="majorBidi" w:cstheme="majorBidi"/>
          <w:color w:val="000000" w:themeColor="text1"/>
        </w:rPr>
        <w:t xml:space="preserve"> </w:t>
      </w:r>
      <w:r w:rsidR="00231DCE" w:rsidRPr="000606A3">
        <w:rPr>
          <w:rFonts w:asciiTheme="majorBidi" w:hAnsiTheme="majorBidi" w:cstheme="majorBidi"/>
          <w:color w:val="000000" w:themeColor="text1"/>
        </w:rPr>
        <w:t xml:space="preserve">13 </w:t>
      </w:r>
      <w:r w:rsidR="000F2D01" w:rsidRPr="000606A3">
        <w:rPr>
          <w:rFonts w:asciiTheme="majorBidi" w:hAnsiTheme="majorBidi" w:cstheme="majorBidi"/>
          <w:color w:val="000000" w:themeColor="text1"/>
        </w:rPr>
        <w:t xml:space="preserve">spelling </w:t>
      </w:r>
      <w:r w:rsidR="00231DCE" w:rsidRPr="000606A3">
        <w:rPr>
          <w:rFonts w:asciiTheme="majorBidi" w:hAnsiTheme="majorBidi" w:cstheme="majorBidi"/>
          <w:color w:val="000000" w:themeColor="text1"/>
        </w:rPr>
        <w:t>tasks</w:t>
      </w:r>
      <w:r w:rsidR="000F2D01" w:rsidRPr="000606A3">
        <w:rPr>
          <w:rFonts w:asciiTheme="majorBidi" w:hAnsiTheme="majorBidi" w:cstheme="majorBidi"/>
          <w:color w:val="000000" w:themeColor="text1"/>
        </w:rPr>
        <w:t>, draw</w:t>
      </w:r>
      <w:r w:rsidR="00782E9D" w:rsidRPr="000606A3">
        <w:rPr>
          <w:rFonts w:asciiTheme="majorBidi" w:hAnsiTheme="majorBidi" w:cstheme="majorBidi"/>
          <w:color w:val="000000" w:themeColor="text1"/>
        </w:rPr>
        <w:t>ing</w:t>
      </w:r>
      <w:r w:rsidR="000F2D01" w:rsidRPr="000606A3">
        <w:rPr>
          <w:rFonts w:asciiTheme="majorBidi" w:hAnsiTheme="majorBidi" w:cstheme="majorBidi"/>
          <w:color w:val="000000" w:themeColor="text1"/>
        </w:rPr>
        <w:t xml:space="preserve"> on and learn</w:t>
      </w:r>
      <w:r w:rsidR="00782E9D" w:rsidRPr="000606A3">
        <w:rPr>
          <w:rFonts w:asciiTheme="majorBidi" w:hAnsiTheme="majorBidi" w:cstheme="majorBidi"/>
          <w:color w:val="000000" w:themeColor="text1"/>
        </w:rPr>
        <w:t>ing</w:t>
      </w:r>
      <w:r w:rsidR="000F2D01" w:rsidRPr="000606A3">
        <w:rPr>
          <w:rFonts w:asciiTheme="majorBidi" w:hAnsiTheme="majorBidi" w:cstheme="majorBidi"/>
          <w:color w:val="000000" w:themeColor="text1"/>
        </w:rPr>
        <w:t xml:space="preserve"> from skills and knowledge of colleagues </w:t>
      </w:r>
      <w:r w:rsidR="003D5B36" w:rsidRPr="000606A3">
        <w:rPr>
          <w:rFonts w:asciiTheme="majorBidi" w:hAnsiTheme="majorBidi" w:cstheme="majorBidi"/>
          <w:color w:val="000000" w:themeColor="text1"/>
        </w:rPr>
        <w:t>to</w:t>
      </w:r>
      <w:r w:rsidR="00782E9D" w:rsidRPr="000606A3">
        <w:rPr>
          <w:rFonts w:asciiTheme="majorBidi" w:hAnsiTheme="majorBidi" w:cstheme="majorBidi"/>
          <w:color w:val="000000" w:themeColor="text1"/>
        </w:rPr>
        <w:t xml:space="preserve"> address</w:t>
      </w:r>
      <w:r w:rsidR="000F2D01" w:rsidRPr="000606A3">
        <w:rPr>
          <w:rFonts w:asciiTheme="majorBidi" w:hAnsiTheme="majorBidi" w:cstheme="majorBidi"/>
          <w:color w:val="000000" w:themeColor="text1"/>
        </w:rPr>
        <w:t xml:space="preserve"> </w:t>
      </w:r>
      <w:r w:rsidR="003D5B36" w:rsidRPr="000606A3">
        <w:rPr>
          <w:rFonts w:asciiTheme="majorBidi" w:hAnsiTheme="majorBidi" w:cstheme="majorBidi"/>
          <w:color w:val="000000" w:themeColor="text1"/>
        </w:rPr>
        <w:t>learner</w:t>
      </w:r>
      <w:r w:rsidR="000F2D01" w:rsidRPr="000606A3">
        <w:rPr>
          <w:rFonts w:asciiTheme="majorBidi" w:hAnsiTheme="majorBidi" w:cstheme="majorBidi"/>
          <w:color w:val="000000" w:themeColor="text1"/>
        </w:rPr>
        <w:t xml:space="preserve"> </w:t>
      </w:r>
      <w:r w:rsidR="00782E9D" w:rsidRPr="000606A3">
        <w:rPr>
          <w:rFonts w:asciiTheme="majorBidi" w:hAnsiTheme="majorBidi" w:cstheme="majorBidi"/>
          <w:color w:val="000000" w:themeColor="text1"/>
        </w:rPr>
        <w:t>needs.</w:t>
      </w:r>
      <w:r w:rsidR="00231DCE" w:rsidRPr="000606A3">
        <w:rPr>
          <w:rFonts w:asciiTheme="majorBidi" w:hAnsiTheme="majorBidi" w:cstheme="majorBidi"/>
          <w:color w:val="000000" w:themeColor="text1"/>
        </w:rPr>
        <w:t xml:space="preserve"> As found by </w:t>
      </w:r>
      <w:r w:rsidR="0070520D" w:rsidRPr="000606A3">
        <w:rPr>
          <w:rFonts w:asciiTheme="majorBidi" w:hAnsiTheme="majorBidi" w:cstheme="majorBidi"/>
          <w:color w:val="000000" w:themeColor="text1"/>
        </w:rPr>
        <w:t xml:space="preserve">Prain and </w:t>
      </w:r>
      <w:r w:rsidR="00AE0CBF" w:rsidRPr="000606A3">
        <w:rPr>
          <w:rFonts w:asciiTheme="majorBidi" w:hAnsiTheme="majorBidi" w:cstheme="majorBidi"/>
          <w:color w:val="000000" w:themeColor="text1"/>
        </w:rPr>
        <w:t>colleagues</w:t>
      </w:r>
      <w:r w:rsidR="00231DCE" w:rsidRPr="000606A3">
        <w:rPr>
          <w:rFonts w:asciiTheme="majorBidi" w:hAnsiTheme="majorBidi" w:cstheme="majorBidi"/>
          <w:color w:val="000000" w:themeColor="text1"/>
        </w:rPr>
        <w:t xml:space="preserve"> (2014), high levels of incidental and informal learning can occur when teachers co-teach in flexible learning settings.</w:t>
      </w:r>
      <w:r w:rsidR="000F2D01" w:rsidRPr="000606A3">
        <w:rPr>
          <w:rFonts w:asciiTheme="majorBidi" w:hAnsiTheme="majorBidi" w:cstheme="majorBidi"/>
          <w:color w:val="000000" w:themeColor="text1"/>
        </w:rPr>
        <w:t xml:space="preserve"> As the spelling tasks required students to draw on various spelling strategies to </w:t>
      </w:r>
      <w:r w:rsidR="000F2D01" w:rsidRPr="000606A3">
        <w:rPr>
          <w:rFonts w:asciiTheme="majorBidi" w:hAnsiTheme="majorBidi" w:cstheme="majorBidi"/>
          <w:color w:val="000000" w:themeColor="text1"/>
        </w:rPr>
        <w:lastRenderedPageBreak/>
        <w:t xml:space="preserve">achieve </w:t>
      </w:r>
      <w:r w:rsidR="003D5B36" w:rsidRPr="000606A3">
        <w:rPr>
          <w:rFonts w:asciiTheme="majorBidi" w:hAnsiTheme="majorBidi" w:cstheme="majorBidi"/>
          <w:color w:val="000000" w:themeColor="text1"/>
        </w:rPr>
        <w:t xml:space="preserve">their </w:t>
      </w:r>
      <w:r w:rsidR="000F2D01" w:rsidRPr="000606A3">
        <w:rPr>
          <w:rFonts w:asciiTheme="majorBidi" w:hAnsiTheme="majorBidi" w:cstheme="majorBidi"/>
          <w:color w:val="000000" w:themeColor="text1"/>
        </w:rPr>
        <w:t xml:space="preserve">objectives, </w:t>
      </w:r>
      <w:r w:rsidR="003D5B36" w:rsidRPr="000606A3">
        <w:rPr>
          <w:rFonts w:asciiTheme="majorBidi" w:hAnsiTheme="majorBidi" w:cstheme="majorBidi"/>
          <w:color w:val="000000" w:themeColor="text1"/>
        </w:rPr>
        <w:t>the</w:t>
      </w:r>
      <w:r w:rsidR="006D6009" w:rsidRPr="000606A3">
        <w:rPr>
          <w:rFonts w:asciiTheme="majorBidi" w:hAnsiTheme="majorBidi" w:cstheme="majorBidi"/>
          <w:color w:val="000000" w:themeColor="text1"/>
        </w:rPr>
        <w:t xml:space="preserve"> </w:t>
      </w:r>
      <w:r w:rsidR="000F2D01" w:rsidRPr="000606A3">
        <w:rPr>
          <w:rFonts w:asciiTheme="majorBidi" w:hAnsiTheme="majorBidi" w:cstheme="majorBidi"/>
          <w:color w:val="000000" w:themeColor="text1"/>
        </w:rPr>
        <w:t>teachers consider</w:t>
      </w:r>
      <w:r w:rsidR="003D5B36" w:rsidRPr="000606A3">
        <w:rPr>
          <w:rFonts w:asciiTheme="majorBidi" w:hAnsiTheme="majorBidi" w:cstheme="majorBidi"/>
          <w:color w:val="000000" w:themeColor="text1"/>
        </w:rPr>
        <w:t>ed</w:t>
      </w:r>
      <w:r w:rsidR="000F2D01" w:rsidRPr="000606A3">
        <w:rPr>
          <w:rFonts w:asciiTheme="majorBidi" w:hAnsiTheme="majorBidi" w:cstheme="majorBidi"/>
          <w:color w:val="000000" w:themeColor="text1"/>
        </w:rPr>
        <w:t xml:space="preserve"> and prompt</w:t>
      </w:r>
      <w:r w:rsidR="003D5B36" w:rsidRPr="000606A3">
        <w:rPr>
          <w:rFonts w:asciiTheme="majorBidi" w:hAnsiTheme="majorBidi" w:cstheme="majorBidi"/>
          <w:color w:val="000000" w:themeColor="text1"/>
        </w:rPr>
        <w:t>ed</w:t>
      </w:r>
      <w:r w:rsidR="000F2D01" w:rsidRPr="000606A3">
        <w:rPr>
          <w:rFonts w:asciiTheme="majorBidi" w:hAnsiTheme="majorBidi" w:cstheme="majorBidi"/>
          <w:color w:val="000000" w:themeColor="text1"/>
        </w:rPr>
        <w:t xml:space="preserve"> students about connections between spelling concepts in </w:t>
      </w:r>
      <w:r w:rsidR="006D6009" w:rsidRPr="000606A3">
        <w:rPr>
          <w:rFonts w:asciiTheme="majorBidi" w:hAnsiTheme="majorBidi" w:cstheme="majorBidi"/>
          <w:color w:val="000000" w:themeColor="text1"/>
        </w:rPr>
        <w:t xml:space="preserve">meaningful, personalised </w:t>
      </w:r>
      <w:r w:rsidR="000F2D01" w:rsidRPr="000606A3">
        <w:rPr>
          <w:rFonts w:asciiTheme="majorBidi" w:hAnsiTheme="majorBidi" w:cstheme="majorBidi"/>
          <w:color w:val="000000" w:themeColor="text1"/>
        </w:rPr>
        <w:t>way</w:t>
      </w:r>
      <w:r w:rsidR="006D6009" w:rsidRPr="000606A3">
        <w:rPr>
          <w:rFonts w:asciiTheme="majorBidi" w:hAnsiTheme="majorBidi" w:cstheme="majorBidi"/>
          <w:color w:val="000000" w:themeColor="text1"/>
        </w:rPr>
        <w:t>s</w:t>
      </w:r>
      <w:r w:rsidR="000F2D01" w:rsidRPr="000606A3">
        <w:rPr>
          <w:rFonts w:asciiTheme="majorBidi" w:hAnsiTheme="majorBidi" w:cstheme="majorBidi"/>
          <w:color w:val="000000" w:themeColor="text1"/>
        </w:rPr>
        <w:t xml:space="preserve">. </w:t>
      </w:r>
    </w:p>
    <w:p w14:paraId="5E3FA204" w14:textId="77777777" w:rsidR="000F2D01" w:rsidRPr="000606A3" w:rsidRDefault="000F2D01" w:rsidP="005700B7">
      <w:pPr>
        <w:rPr>
          <w:rFonts w:asciiTheme="majorBidi" w:hAnsiTheme="majorBidi" w:cstheme="majorBidi"/>
          <w:highlight w:val="cyan"/>
        </w:rPr>
      </w:pPr>
    </w:p>
    <w:p w14:paraId="4A37692A" w14:textId="0D8F51DA" w:rsidR="00B81E55" w:rsidRPr="000606A3" w:rsidRDefault="00B81E55" w:rsidP="005700B7">
      <w:pPr>
        <w:spacing w:line="480" w:lineRule="auto"/>
        <w:rPr>
          <w:rFonts w:asciiTheme="majorBidi" w:hAnsiTheme="majorBidi" w:cstheme="majorBidi"/>
          <w:b/>
          <w:bCs/>
          <w:i/>
          <w:iCs/>
        </w:rPr>
      </w:pPr>
      <w:r w:rsidRPr="000606A3">
        <w:rPr>
          <w:rFonts w:asciiTheme="majorBidi" w:hAnsiTheme="majorBidi" w:cstheme="majorBidi"/>
          <w:b/>
          <w:bCs/>
          <w:i/>
          <w:iCs/>
        </w:rPr>
        <w:t>Enabler</w:t>
      </w:r>
      <w:r w:rsidR="003D5B36" w:rsidRPr="000606A3">
        <w:rPr>
          <w:rFonts w:asciiTheme="majorBidi" w:hAnsiTheme="majorBidi" w:cstheme="majorBidi"/>
          <w:b/>
          <w:bCs/>
          <w:i/>
          <w:iCs/>
        </w:rPr>
        <w:t xml:space="preserve"> 2</w:t>
      </w:r>
      <w:r w:rsidRPr="000606A3">
        <w:rPr>
          <w:rFonts w:asciiTheme="majorBidi" w:hAnsiTheme="majorBidi" w:cstheme="majorBidi"/>
          <w:b/>
          <w:bCs/>
          <w:i/>
          <w:iCs/>
        </w:rPr>
        <w:t xml:space="preserve">: </w:t>
      </w:r>
      <w:r w:rsidR="00FC0FD8" w:rsidRPr="000606A3">
        <w:rPr>
          <w:rFonts w:asciiTheme="majorBidi" w:hAnsiTheme="majorBidi" w:cstheme="majorBidi"/>
          <w:b/>
          <w:bCs/>
          <w:i/>
          <w:iCs/>
        </w:rPr>
        <w:t>Increased flexibility</w:t>
      </w:r>
      <w:r w:rsidR="002C258C" w:rsidRPr="000606A3">
        <w:rPr>
          <w:rFonts w:asciiTheme="majorBidi" w:hAnsiTheme="majorBidi" w:cstheme="majorBidi"/>
          <w:b/>
          <w:bCs/>
          <w:i/>
          <w:iCs/>
        </w:rPr>
        <w:t xml:space="preserve"> </w:t>
      </w:r>
      <w:r w:rsidR="00FC0FD8" w:rsidRPr="000606A3">
        <w:rPr>
          <w:rFonts w:asciiTheme="majorBidi" w:hAnsiTheme="majorBidi" w:cstheme="majorBidi"/>
          <w:b/>
          <w:bCs/>
          <w:i/>
          <w:iCs/>
        </w:rPr>
        <w:t>of the second unit tasks</w:t>
      </w:r>
    </w:p>
    <w:p w14:paraId="4ACA57CF" w14:textId="7F2B6CC5" w:rsidR="005F20AD" w:rsidRPr="000606A3" w:rsidRDefault="002C258C" w:rsidP="003D5B36">
      <w:pPr>
        <w:spacing w:line="480" w:lineRule="auto"/>
        <w:rPr>
          <w:rFonts w:asciiTheme="majorBidi" w:hAnsiTheme="majorBidi" w:cstheme="majorBidi"/>
          <w:color w:val="000000" w:themeColor="text1"/>
        </w:rPr>
      </w:pPr>
      <w:r w:rsidRPr="000606A3">
        <w:rPr>
          <w:rFonts w:asciiTheme="majorBidi" w:hAnsiTheme="majorBidi" w:cstheme="majorBidi"/>
          <w:color w:val="000000" w:themeColor="text1"/>
        </w:rPr>
        <w:t xml:space="preserve">The </w:t>
      </w:r>
      <w:r w:rsidR="001106B0" w:rsidRPr="000606A3">
        <w:rPr>
          <w:rFonts w:asciiTheme="majorBidi" w:hAnsiTheme="majorBidi" w:cstheme="majorBidi"/>
          <w:color w:val="000000" w:themeColor="text1"/>
        </w:rPr>
        <w:t xml:space="preserve">teaching team designed the </w:t>
      </w:r>
      <w:r w:rsidRPr="000606A3">
        <w:rPr>
          <w:rFonts w:asciiTheme="majorBidi" w:hAnsiTheme="majorBidi" w:cstheme="majorBidi"/>
          <w:color w:val="000000" w:themeColor="text1"/>
        </w:rPr>
        <w:t xml:space="preserve">second unit to </w:t>
      </w:r>
      <w:r w:rsidR="00FC0FD8" w:rsidRPr="000606A3">
        <w:rPr>
          <w:rFonts w:asciiTheme="majorBidi" w:hAnsiTheme="majorBidi" w:cstheme="majorBidi"/>
          <w:color w:val="000000" w:themeColor="text1"/>
        </w:rPr>
        <w:t>enable</w:t>
      </w:r>
      <w:r w:rsidRPr="000606A3">
        <w:rPr>
          <w:rFonts w:asciiTheme="majorBidi" w:hAnsiTheme="majorBidi" w:cstheme="majorBidi"/>
          <w:color w:val="000000" w:themeColor="text1"/>
        </w:rPr>
        <w:t xml:space="preserve"> more personalised </w:t>
      </w:r>
      <w:r w:rsidR="003D5B36" w:rsidRPr="000606A3">
        <w:rPr>
          <w:rFonts w:asciiTheme="majorBidi" w:hAnsiTheme="majorBidi" w:cstheme="majorBidi"/>
          <w:color w:val="000000" w:themeColor="text1"/>
        </w:rPr>
        <w:t xml:space="preserve">literacy </w:t>
      </w:r>
      <w:r w:rsidRPr="000606A3">
        <w:rPr>
          <w:rFonts w:asciiTheme="majorBidi" w:hAnsiTheme="majorBidi" w:cstheme="majorBidi"/>
          <w:color w:val="000000" w:themeColor="text1"/>
        </w:rPr>
        <w:t>learning</w:t>
      </w:r>
      <w:r w:rsidR="001106B0" w:rsidRPr="000606A3">
        <w:rPr>
          <w:rFonts w:asciiTheme="majorBidi" w:hAnsiTheme="majorBidi" w:cstheme="majorBidi"/>
          <w:color w:val="000000" w:themeColor="text1"/>
        </w:rPr>
        <w:t>.</w:t>
      </w:r>
      <w:r w:rsidR="001106B0" w:rsidRPr="000606A3">
        <w:rPr>
          <w:rFonts w:asciiTheme="majorBidi" w:hAnsiTheme="majorBidi" w:cstheme="majorBidi"/>
          <w:color w:val="FF0000"/>
        </w:rPr>
        <w:t xml:space="preserve"> </w:t>
      </w:r>
      <w:r w:rsidR="005F20AD" w:rsidRPr="000606A3">
        <w:rPr>
          <w:rFonts w:asciiTheme="majorBidi" w:hAnsiTheme="majorBidi" w:cstheme="majorBidi"/>
          <w:color w:val="000000" w:themeColor="text1"/>
        </w:rPr>
        <w:t xml:space="preserve">The </w:t>
      </w:r>
      <w:r w:rsidR="003D5B36" w:rsidRPr="000606A3">
        <w:rPr>
          <w:rFonts w:asciiTheme="majorBidi" w:hAnsiTheme="majorBidi" w:cstheme="majorBidi"/>
          <w:color w:val="000000" w:themeColor="text1"/>
        </w:rPr>
        <w:t>rigid</w:t>
      </w:r>
      <w:r w:rsidR="005F20AD" w:rsidRPr="000606A3">
        <w:rPr>
          <w:rFonts w:asciiTheme="majorBidi" w:hAnsiTheme="majorBidi" w:cstheme="majorBidi"/>
          <w:color w:val="000000" w:themeColor="text1"/>
        </w:rPr>
        <w:t xml:space="preserve"> focus on </w:t>
      </w:r>
      <w:r w:rsidR="005F20AD" w:rsidRPr="000606A3">
        <w:rPr>
          <w:rFonts w:asciiTheme="majorBidi" w:hAnsiTheme="majorBidi" w:cstheme="majorBidi"/>
          <w:i/>
          <w:iCs/>
          <w:color w:val="000000" w:themeColor="text1"/>
        </w:rPr>
        <w:t>ough</w:t>
      </w:r>
      <w:r w:rsidR="005F20AD" w:rsidRPr="000606A3">
        <w:rPr>
          <w:rFonts w:asciiTheme="majorBidi" w:hAnsiTheme="majorBidi" w:cstheme="majorBidi"/>
          <w:color w:val="000000" w:themeColor="text1"/>
        </w:rPr>
        <w:t xml:space="preserve"> words </w:t>
      </w:r>
      <w:r w:rsidR="00FC0FD8" w:rsidRPr="000606A3">
        <w:rPr>
          <w:rFonts w:asciiTheme="majorBidi" w:hAnsiTheme="majorBidi" w:cstheme="majorBidi"/>
          <w:color w:val="000000" w:themeColor="text1"/>
        </w:rPr>
        <w:t>in</w:t>
      </w:r>
      <w:r w:rsidR="005F20AD" w:rsidRPr="000606A3">
        <w:rPr>
          <w:rFonts w:asciiTheme="majorBidi" w:hAnsiTheme="majorBidi" w:cstheme="majorBidi"/>
          <w:color w:val="000000" w:themeColor="text1"/>
        </w:rPr>
        <w:t xml:space="preserve"> </w:t>
      </w:r>
      <w:r w:rsidR="001106B0" w:rsidRPr="000606A3">
        <w:rPr>
          <w:rFonts w:asciiTheme="majorBidi" w:hAnsiTheme="majorBidi" w:cstheme="majorBidi"/>
          <w:color w:val="000000" w:themeColor="text1"/>
        </w:rPr>
        <w:t xml:space="preserve">the first unit </w:t>
      </w:r>
      <w:r w:rsidR="005F20AD" w:rsidRPr="000606A3">
        <w:rPr>
          <w:rFonts w:asciiTheme="majorBidi" w:hAnsiTheme="majorBidi" w:cstheme="majorBidi"/>
          <w:color w:val="000000" w:themeColor="text1"/>
        </w:rPr>
        <w:t>represented a meaningless experience for students who already possessed strong spelling skills. To</w:t>
      </w:r>
      <w:r w:rsidR="00FC0FD8" w:rsidRPr="000606A3">
        <w:rPr>
          <w:rFonts w:asciiTheme="majorBidi" w:hAnsiTheme="majorBidi" w:cstheme="majorBidi"/>
          <w:color w:val="000000" w:themeColor="text1"/>
        </w:rPr>
        <w:t xml:space="preserve"> enable</w:t>
      </w:r>
      <w:r w:rsidR="005F20AD" w:rsidRPr="000606A3">
        <w:rPr>
          <w:rFonts w:asciiTheme="majorBidi" w:hAnsiTheme="majorBidi" w:cstheme="majorBidi"/>
          <w:color w:val="000000" w:themeColor="text1"/>
        </w:rPr>
        <w:t xml:space="preserve"> </w:t>
      </w:r>
      <w:r w:rsidR="00FC0FD8" w:rsidRPr="000606A3">
        <w:rPr>
          <w:rFonts w:asciiTheme="majorBidi" w:hAnsiTheme="majorBidi" w:cstheme="majorBidi"/>
          <w:color w:val="000000" w:themeColor="text1"/>
        </w:rPr>
        <w:t>personalisation</w:t>
      </w:r>
      <w:r w:rsidR="005F20AD" w:rsidRPr="000606A3">
        <w:rPr>
          <w:rFonts w:asciiTheme="majorBidi" w:hAnsiTheme="majorBidi" w:cstheme="majorBidi"/>
          <w:color w:val="000000" w:themeColor="text1"/>
        </w:rPr>
        <w:t xml:space="preserve">, the tasks </w:t>
      </w:r>
      <w:r w:rsidR="001106B0" w:rsidRPr="000606A3">
        <w:rPr>
          <w:rFonts w:asciiTheme="majorBidi" w:hAnsiTheme="majorBidi" w:cstheme="majorBidi"/>
          <w:color w:val="000000" w:themeColor="text1"/>
        </w:rPr>
        <w:t>in</w:t>
      </w:r>
      <w:r w:rsidR="005F20AD" w:rsidRPr="000606A3">
        <w:rPr>
          <w:rFonts w:asciiTheme="majorBidi" w:hAnsiTheme="majorBidi" w:cstheme="majorBidi"/>
          <w:color w:val="000000" w:themeColor="text1"/>
        </w:rPr>
        <w:t xml:space="preserve"> the second unit </w:t>
      </w:r>
      <w:r w:rsidR="001106B0" w:rsidRPr="000606A3">
        <w:rPr>
          <w:rFonts w:asciiTheme="majorBidi" w:hAnsiTheme="majorBidi" w:cstheme="majorBidi"/>
          <w:color w:val="000000" w:themeColor="text1"/>
        </w:rPr>
        <w:t xml:space="preserve">were designed collaboratively </w:t>
      </w:r>
      <w:r w:rsidR="003D5B36" w:rsidRPr="000606A3">
        <w:rPr>
          <w:rFonts w:asciiTheme="majorBidi" w:hAnsiTheme="majorBidi" w:cstheme="majorBidi"/>
          <w:color w:val="000000" w:themeColor="text1"/>
        </w:rPr>
        <w:t>in PLCs</w:t>
      </w:r>
      <w:r w:rsidR="001106B0" w:rsidRPr="000606A3">
        <w:rPr>
          <w:rFonts w:asciiTheme="majorBidi" w:hAnsiTheme="majorBidi" w:cstheme="majorBidi"/>
          <w:color w:val="000000" w:themeColor="text1"/>
        </w:rPr>
        <w:t xml:space="preserve"> </w:t>
      </w:r>
      <w:r w:rsidR="002D0D37" w:rsidRPr="000606A3">
        <w:rPr>
          <w:rFonts w:asciiTheme="majorBidi" w:hAnsiTheme="majorBidi" w:cstheme="majorBidi"/>
          <w:color w:val="000000" w:themeColor="text1"/>
        </w:rPr>
        <w:t>to</w:t>
      </w:r>
      <w:r w:rsidR="005F20AD" w:rsidRPr="000606A3">
        <w:rPr>
          <w:rFonts w:asciiTheme="majorBidi" w:hAnsiTheme="majorBidi" w:cstheme="majorBidi"/>
          <w:color w:val="000000" w:themeColor="text1"/>
        </w:rPr>
        <w:t xml:space="preserve"> cater for any letter pattern</w:t>
      </w:r>
      <w:r w:rsidR="00FC0FD8" w:rsidRPr="000606A3">
        <w:rPr>
          <w:rFonts w:asciiTheme="majorBidi" w:hAnsiTheme="majorBidi" w:cstheme="majorBidi"/>
          <w:color w:val="000000" w:themeColor="text1"/>
        </w:rPr>
        <w:t xml:space="preserve">. Students began the second unit by generating their own spelling lists, based on spelling patterns they found personally challenging. In this way, the design of the second unit achieved what </w:t>
      </w:r>
      <w:r w:rsidR="0070520D" w:rsidRPr="000606A3">
        <w:rPr>
          <w:rFonts w:asciiTheme="majorBidi" w:hAnsiTheme="majorBidi" w:cstheme="majorBidi"/>
          <w:color w:val="000000" w:themeColor="text1"/>
        </w:rPr>
        <w:t xml:space="preserve">Prain and </w:t>
      </w:r>
      <w:r w:rsidR="00AE0CBF" w:rsidRPr="000606A3">
        <w:rPr>
          <w:rFonts w:asciiTheme="majorBidi" w:hAnsiTheme="majorBidi" w:cstheme="majorBidi"/>
          <w:color w:val="000000" w:themeColor="text1"/>
        </w:rPr>
        <w:t>colleagues</w:t>
      </w:r>
      <w:r w:rsidR="00CA112B" w:rsidRPr="000606A3">
        <w:rPr>
          <w:rFonts w:asciiTheme="majorBidi" w:hAnsiTheme="majorBidi" w:cstheme="majorBidi"/>
          <w:color w:val="000000" w:themeColor="text1"/>
        </w:rPr>
        <w:t xml:space="preserve"> (2015)</w:t>
      </w:r>
      <w:r w:rsidR="00FC0FD8" w:rsidRPr="000606A3">
        <w:rPr>
          <w:rFonts w:asciiTheme="majorBidi" w:hAnsiTheme="majorBidi" w:cstheme="majorBidi"/>
          <w:color w:val="000000" w:themeColor="text1"/>
        </w:rPr>
        <w:t xml:space="preserve"> described as</w:t>
      </w:r>
      <w:r w:rsidR="00CA112B" w:rsidRPr="000606A3">
        <w:rPr>
          <w:rFonts w:asciiTheme="majorBidi" w:hAnsiTheme="majorBidi" w:cstheme="majorBidi"/>
          <w:color w:val="000000" w:themeColor="text1"/>
        </w:rPr>
        <w:t xml:space="preserve"> meaningful learning, as it enabled students to view the learning tasks as directly addressing their immediate learning needs</w:t>
      </w:r>
      <w:r w:rsidR="00FC0FD8" w:rsidRPr="000606A3">
        <w:rPr>
          <w:rFonts w:asciiTheme="majorBidi" w:hAnsiTheme="majorBidi" w:cstheme="majorBidi"/>
          <w:color w:val="000000" w:themeColor="text1"/>
        </w:rPr>
        <w:t>. At the core of successful personalisation, learning opportunities must be flexible enough to cater for student differences, enabling them to learn about prescribed curriculum content in ways that are personally relevant and appropriately challenging.</w:t>
      </w:r>
    </w:p>
    <w:p w14:paraId="4F977B16" w14:textId="77777777" w:rsidR="00B81E55" w:rsidRPr="000606A3" w:rsidRDefault="00B81E55" w:rsidP="005700B7">
      <w:pPr>
        <w:rPr>
          <w:rFonts w:asciiTheme="majorBidi" w:hAnsiTheme="majorBidi" w:cstheme="majorBidi"/>
          <w:highlight w:val="cyan"/>
        </w:rPr>
      </w:pPr>
    </w:p>
    <w:p w14:paraId="0159E180" w14:textId="36F04191" w:rsidR="00B81E55" w:rsidRPr="000606A3" w:rsidRDefault="00B81E55" w:rsidP="005700B7">
      <w:pPr>
        <w:spacing w:line="480" w:lineRule="auto"/>
        <w:rPr>
          <w:rFonts w:asciiTheme="majorBidi" w:hAnsiTheme="majorBidi" w:cstheme="majorBidi"/>
          <w:b/>
          <w:bCs/>
          <w:i/>
          <w:iCs/>
        </w:rPr>
      </w:pPr>
      <w:r w:rsidRPr="000606A3">
        <w:rPr>
          <w:rFonts w:asciiTheme="majorBidi" w:hAnsiTheme="majorBidi" w:cstheme="majorBidi"/>
          <w:b/>
          <w:bCs/>
          <w:i/>
          <w:iCs/>
        </w:rPr>
        <w:t>Enabler</w:t>
      </w:r>
      <w:r w:rsidR="003D5B36" w:rsidRPr="000606A3">
        <w:rPr>
          <w:rFonts w:asciiTheme="majorBidi" w:hAnsiTheme="majorBidi" w:cstheme="majorBidi"/>
          <w:b/>
          <w:bCs/>
          <w:i/>
          <w:iCs/>
        </w:rPr>
        <w:t xml:space="preserve"> 3</w:t>
      </w:r>
      <w:r w:rsidRPr="000606A3">
        <w:rPr>
          <w:rFonts w:asciiTheme="majorBidi" w:hAnsiTheme="majorBidi" w:cstheme="majorBidi"/>
          <w:b/>
          <w:bCs/>
          <w:i/>
          <w:iCs/>
        </w:rPr>
        <w:t>: Opportunities for students to make meaningful choices</w:t>
      </w:r>
    </w:p>
    <w:p w14:paraId="702C8B31" w14:textId="5905DBD7" w:rsidR="001106B0" w:rsidRPr="000606A3" w:rsidRDefault="003D5B36" w:rsidP="003D5B36">
      <w:pPr>
        <w:spacing w:line="480" w:lineRule="auto"/>
        <w:rPr>
          <w:rFonts w:asciiTheme="majorBidi" w:hAnsiTheme="majorBidi" w:cstheme="majorBidi"/>
          <w:highlight w:val="cyan"/>
        </w:rPr>
      </w:pPr>
      <w:r w:rsidRPr="000606A3">
        <w:rPr>
          <w:rFonts w:asciiTheme="majorBidi" w:hAnsiTheme="majorBidi" w:cstheme="majorBidi"/>
        </w:rPr>
        <w:t>T</w:t>
      </w:r>
      <w:r w:rsidR="001106B0" w:rsidRPr="000606A3">
        <w:rPr>
          <w:rFonts w:asciiTheme="majorBidi" w:hAnsiTheme="majorBidi" w:cstheme="majorBidi"/>
        </w:rPr>
        <w:t>he second spelling unit was designed “to develop shared control and give students more choice and to be more actively involved in their learning”</w:t>
      </w:r>
      <w:r w:rsidRPr="000606A3">
        <w:rPr>
          <w:rFonts w:asciiTheme="majorBidi" w:hAnsiTheme="majorBidi" w:cstheme="majorBidi"/>
        </w:rPr>
        <w:t xml:space="preserve"> (</w:t>
      </w:r>
      <w:r w:rsidR="00AE0CBF">
        <w:rPr>
          <w:rFonts w:asciiTheme="majorBidi" w:hAnsiTheme="majorBidi" w:cstheme="majorBidi"/>
        </w:rPr>
        <w:t>Ann-Marie</w:t>
      </w:r>
      <w:r w:rsidRPr="000606A3">
        <w:rPr>
          <w:rFonts w:asciiTheme="majorBidi" w:hAnsiTheme="majorBidi" w:cstheme="majorBidi"/>
        </w:rPr>
        <w:t>)</w:t>
      </w:r>
      <w:r w:rsidR="001106B0" w:rsidRPr="000606A3">
        <w:rPr>
          <w:rFonts w:asciiTheme="majorBidi" w:hAnsiTheme="majorBidi" w:cstheme="majorBidi"/>
        </w:rPr>
        <w:t>.</w:t>
      </w:r>
      <w:r w:rsidR="0061683E" w:rsidRPr="000606A3">
        <w:rPr>
          <w:rFonts w:asciiTheme="majorBidi" w:hAnsiTheme="majorBidi" w:cstheme="majorBidi"/>
        </w:rPr>
        <w:t xml:space="preserve"> </w:t>
      </w:r>
      <w:r w:rsidR="00EA2E09" w:rsidRPr="000606A3">
        <w:rPr>
          <w:rFonts w:asciiTheme="majorBidi" w:hAnsiTheme="majorBidi" w:cstheme="majorBidi"/>
        </w:rPr>
        <w:t xml:space="preserve">As suggested by Moje (2007), </w:t>
      </w:r>
      <w:r w:rsidR="00A066E3" w:rsidRPr="000606A3">
        <w:rPr>
          <w:rFonts w:asciiTheme="majorBidi" w:hAnsiTheme="majorBidi" w:cstheme="majorBidi"/>
        </w:rPr>
        <w:t xml:space="preserve">learning experiences are likely to be perceived </w:t>
      </w:r>
      <w:r w:rsidRPr="000606A3">
        <w:rPr>
          <w:rFonts w:asciiTheme="majorBidi" w:hAnsiTheme="majorBidi" w:cstheme="majorBidi"/>
        </w:rPr>
        <w:t xml:space="preserve">by students </w:t>
      </w:r>
      <w:r w:rsidR="00A066E3" w:rsidRPr="000606A3">
        <w:rPr>
          <w:rFonts w:asciiTheme="majorBidi" w:hAnsiTheme="majorBidi" w:cstheme="majorBidi"/>
        </w:rPr>
        <w:t>as meaningful when they enable opportunities for differentiation of what, when, why, with whom, and at what pace students learn.</w:t>
      </w:r>
      <w:r w:rsidR="004A087D" w:rsidRPr="000606A3">
        <w:rPr>
          <w:rFonts w:asciiTheme="majorBidi" w:hAnsiTheme="majorBidi" w:cstheme="majorBidi"/>
        </w:rPr>
        <w:t xml:space="preserve"> For the second unit, the teaching team designed tasks that were not considered too easy by most students, and not bound by a set completion time. Instead, students were free to choose </w:t>
      </w:r>
      <w:r w:rsidRPr="000606A3">
        <w:rPr>
          <w:rFonts w:asciiTheme="majorBidi" w:hAnsiTheme="majorBidi" w:cstheme="majorBidi"/>
        </w:rPr>
        <w:t>from</w:t>
      </w:r>
      <w:r w:rsidR="004A087D" w:rsidRPr="000606A3">
        <w:rPr>
          <w:rFonts w:asciiTheme="majorBidi" w:hAnsiTheme="majorBidi" w:cstheme="majorBidi"/>
        </w:rPr>
        <w:t xml:space="preserve"> the 13 available tasks to develop </w:t>
      </w:r>
      <w:r w:rsidRPr="000606A3">
        <w:rPr>
          <w:rFonts w:asciiTheme="majorBidi" w:hAnsiTheme="majorBidi" w:cstheme="majorBidi"/>
        </w:rPr>
        <w:t xml:space="preserve">personally relevant </w:t>
      </w:r>
      <w:r w:rsidR="004A087D" w:rsidRPr="000606A3">
        <w:rPr>
          <w:rFonts w:asciiTheme="majorBidi" w:hAnsiTheme="majorBidi" w:cstheme="majorBidi"/>
        </w:rPr>
        <w:t xml:space="preserve">spelling strategies, in the order they preferred, </w:t>
      </w:r>
      <w:r w:rsidRPr="000606A3">
        <w:rPr>
          <w:rFonts w:asciiTheme="majorBidi" w:hAnsiTheme="majorBidi" w:cstheme="majorBidi"/>
        </w:rPr>
        <w:t>taking</w:t>
      </w:r>
      <w:r w:rsidR="004A087D" w:rsidRPr="000606A3">
        <w:rPr>
          <w:rFonts w:asciiTheme="majorBidi" w:hAnsiTheme="majorBidi" w:cstheme="majorBidi"/>
        </w:rPr>
        <w:t xml:space="preserve"> as much time as required on each task. In this way, each student’s experience was personalised, in that they developed </w:t>
      </w:r>
      <w:r w:rsidR="004A087D" w:rsidRPr="000606A3">
        <w:rPr>
          <w:rFonts w:asciiTheme="majorBidi" w:hAnsiTheme="majorBidi" w:cstheme="majorBidi"/>
        </w:rPr>
        <w:lastRenderedPageBreak/>
        <w:t xml:space="preserve">understandings of spelling strategies </w:t>
      </w:r>
      <w:r w:rsidRPr="000606A3">
        <w:rPr>
          <w:rFonts w:asciiTheme="majorBidi" w:hAnsiTheme="majorBidi" w:cstheme="majorBidi"/>
        </w:rPr>
        <w:t>that</w:t>
      </w:r>
      <w:r w:rsidR="004A087D" w:rsidRPr="000606A3">
        <w:rPr>
          <w:rFonts w:asciiTheme="majorBidi" w:hAnsiTheme="majorBidi" w:cstheme="majorBidi"/>
        </w:rPr>
        <w:t xml:space="preserve"> address</w:t>
      </w:r>
      <w:r w:rsidRPr="000606A3">
        <w:rPr>
          <w:rFonts w:asciiTheme="majorBidi" w:hAnsiTheme="majorBidi" w:cstheme="majorBidi"/>
        </w:rPr>
        <w:t>ed</w:t>
      </w:r>
      <w:r w:rsidR="004A087D" w:rsidRPr="000606A3">
        <w:rPr>
          <w:rFonts w:asciiTheme="majorBidi" w:hAnsiTheme="majorBidi" w:cstheme="majorBidi"/>
        </w:rPr>
        <w:t xml:space="preserve"> personally challenging spelling patterns, at </w:t>
      </w:r>
      <w:r w:rsidRPr="000606A3">
        <w:rPr>
          <w:rFonts w:asciiTheme="majorBidi" w:hAnsiTheme="majorBidi" w:cstheme="majorBidi"/>
        </w:rPr>
        <w:t>the students’</w:t>
      </w:r>
      <w:r w:rsidR="004A087D" w:rsidRPr="000606A3">
        <w:rPr>
          <w:rFonts w:asciiTheme="majorBidi" w:hAnsiTheme="majorBidi" w:cstheme="majorBidi"/>
        </w:rPr>
        <w:t xml:space="preserve"> pace, </w:t>
      </w:r>
      <w:r w:rsidR="00EB5770" w:rsidRPr="000606A3">
        <w:rPr>
          <w:rFonts w:asciiTheme="majorBidi" w:hAnsiTheme="majorBidi" w:cstheme="majorBidi"/>
        </w:rPr>
        <w:t xml:space="preserve">and with support </w:t>
      </w:r>
      <w:r w:rsidRPr="000606A3">
        <w:rPr>
          <w:rFonts w:asciiTheme="majorBidi" w:hAnsiTheme="majorBidi" w:cstheme="majorBidi"/>
        </w:rPr>
        <w:t>from</w:t>
      </w:r>
      <w:r w:rsidR="00EB5770" w:rsidRPr="000606A3">
        <w:rPr>
          <w:rFonts w:asciiTheme="majorBidi" w:hAnsiTheme="majorBidi" w:cstheme="majorBidi"/>
        </w:rPr>
        <w:t xml:space="preserve"> a team of teachers.</w:t>
      </w:r>
      <w:r w:rsidR="001A4B3F" w:rsidRPr="000606A3">
        <w:rPr>
          <w:rFonts w:asciiTheme="majorBidi" w:hAnsiTheme="majorBidi" w:cstheme="majorBidi"/>
        </w:rPr>
        <w:t xml:space="preserve"> Despite </w:t>
      </w:r>
      <w:r w:rsidRPr="000606A3">
        <w:rPr>
          <w:rFonts w:asciiTheme="majorBidi" w:hAnsiTheme="majorBidi" w:cstheme="majorBidi"/>
        </w:rPr>
        <w:t xml:space="preserve">some </w:t>
      </w:r>
      <w:r w:rsidR="001A4B3F" w:rsidRPr="000606A3">
        <w:rPr>
          <w:rFonts w:asciiTheme="majorBidi" w:hAnsiTheme="majorBidi" w:cstheme="majorBidi"/>
        </w:rPr>
        <w:t>evidence to suggest</w:t>
      </w:r>
      <w:r w:rsidRPr="000606A3">
        <w:rPr>
          <w:rFonts w:asciiTheme="majorBidi" w:hAnsiTheme="majorBidi" w:cstheme="majorBidi"/>
        </w:rPr>
        <w:t xml:space="preserve"> particular students were motivated to choose the </w:t>
      </w:r>
      <w:r w:rsidRPr="000606A3">
        <w:rPr>
          <w:rFonts w:asciiTheme="majorBidi" w:hAnsiTheme="majorBidi" w:cstheme="majorBidi"/>
          <w:i/>
          <w:iCs/>
        </w:rPr>
        <w:t>easiest</w:t>
      </w:r>
      <w:r w:rsidRPr="000606A3">
        <w:rPr>
          <w:rFonts w:asciiTheme="majorBidi" w:hAnsiTheme="majorBidi" w:cstheme="majorBidi"/>
        </w:rPr>
        <w:t xml:space="preserve"> or </w:t>
      </w:r>
      <w:r w:rsidRPr="000606A3">
        <w:rPr>
          <w:rFonts w:asciiTheme="majorBidi" w:hAnsiTheme="majorBidi" w:cstheme="majorBidi"/>
          <w:i/>
          <w:iCs/>
        </w:rPr>
        <w:t>most fun</w:t>
      </w:r>
      <w:r w:rsidR="001A4B3F" w:rsidRPr="000606A3">
        <w:rPr>
          <w:rFonts w:asciiTheme="majorBidi" w:hAnsiTheme="majorBidi" w:cstheme="majorBidi"/>
        </w:rPr>
        <w:t xml:space="preserve"> tasks, overall</w:t>
      </w:r>
      <w:r w:rsidRPr="000606A3">
        <w:rPr>
          <w:rFonts w:asciiTheme="majorBidi" w:hAnsiTheme="majorBidi" w:cstheme="majorBidi"/>
        </w:rPr>
        <w:t>,</w:t>
      </w:r>
      <w:r w:rsidR="001A4B3F" w:rsidRPr="000606A3">
        <w:rPr>
          <w:rFonts w:asciiTheme="majorBidi" w:hAnsiTheme="majorBidi" w:cstheme="majorBidi"/>
        </w:rPr>
        <w:t xml:space="preserve"> the provision of choice in the second unit made for a more meaningful experience for most </w:t>
      </w:r>
      <w:r w:rsidRPr="000606A3">
        <w:rPr>
          <w:rFonts w:asciiTheme="majorBidi" w:hAnsiTheme="majorBidi" w:cstheme="majorBidi"/>
        </w:rPr>
        <w:t>learners</w:t>
      </w:r>
      <w:r w:rsidR="001A4B3F" w:rsidRPr="000606A3">
        <w:rPr>
          <w:rFonts w:asciiTheme="majorBidi" w:hAnsiTheme="majorBidi" w:cstheme="majorBidi"/>
        </w:rPr>
        <w:t>.</w:t>
      </w:r>
    </w:p>
    <w:p w14:paraId="77E4D0A2" w14:textId="77777777" w:rsidR="00B81E55" w:rsidRPr="000606A3" w:rsidRDefault="00B81E55" w:rsidP="005700B7">
      <w:pPr>
        <w:rPr>
          <w:rFonts w:asciiTheme="majorBidi" w:hAnsiTheme="majorBidi" w:cstheme="majorBidi"/>
          <w:highlight w:val="cyan"/>
        </w:rPr>
      </w:pPr>
    </w:p>
    <w:p w14:paraId="2024C992" w14:textId="26C86E24" w:rsidR="00B81E55" w:rsidRPr="000606A3" w:rsidRDefault="00EC7E22" w:rsidP="005700B7">
      <w:pPr>
        <w:spacing w:line="480" w:lineRule="auto"/>
        <w:rPr>
          <w:rFonts w:asciiTheme="majorBidi" w:hAnsiTheme="majorBidi" w:cstheme="majorBidi"/>
          <w:b/>
          <w:bCs/>
          <w:i/>
          <w:iCs/>
        </w:rPr>
      </w:pPr>
      <w:r w:rsidRPr="000606A3">
        <w:rPr>
          <w:rFonts w:asciiTheme="majorBidi" w:hAnsiTheme="majorBidi" w:cstheme="majorBidi"/>
          <w:b/>
          <w:bCs/>
          <w:i/>
          <w:iCs/>
        </w:rPr>
        <w:t>E</w:t>
      </w:r>
      <w:r w:rsidR="00B81E55" w:rsidRPr="000606A3">
        <w:rPr>
          <w:rFonts w:asciiTheme="majorBidi" w:hAnsiTheme="majorBidi" w:cstheme="majorBidi"/>
          <w:b/>
          <w:bCs/>
          <w:i/>
          <w:iCs/>
        </w:rPr>
        <w:t>nabler</w:t>
      </w:r>
      <w:r w:rsidR="003D5B36" w:rsidRPr="000606A3">
        <w:rPr>
          <w:rFonts w:asciiTheme="majorBidi" w:hAnsiTheme="majorBidi" w:cstheme="majorBidi"/>
          <w:b/>
          <w:bCs/>
          <w:i/>
          <w:iCs/>
        </w:rPr>
        <w:t xml:space="preserve"> 4</w:t>
      </w:r>
      <w:r w:rsidR="00B81E55" w:rsidRPr="000606A3">
        <w:rPr>
          <w:rFonts w:asciiTheme="majorBidi" w:hAnsiTheme="majorBidi" w:cstheme="majorBidi"/>
          <w:b/>
          <w:bCs/>
          <w:i/>
          <w:iCs/>
        </w:rPr>
        <w:t>: Assistance from researchers to retain focus</w:t>
      </w:r>
    </w:p>
    <w:p w14:paraId="3E559D1D" w14:textId="6AA8973F" w:rsidR="004A087D" w:rsidRPr="000606A3" w:rsidRDefault="009C7AA5" w:rsidP="006B1B24">
      <w:pPr>
        <w:spacing w:line="480" w:lineRule="auto"/>
        <w:rPr>
          <w:rFonts w:asciiTheme="majorBidi" w:hAnsiTheme="majorBidi" w:cstheme="majorBidi"/>
        </w:rPr>
      </w:pPr>
      <w:r w:rsidRPr="000606A3">
        <w:rPr>
          <w:rFonts w:asciiTheme="majorBidi" w:hAnsiTheme="majorBidi" w:cstheme="majorBidi"/>
        </w:rPr>
        <w:t xml:space="preserve">The researchers’ involvement in the project provided a further benefit to teacher practice: </w:t>
      </w:r>
      <w:r w:rsidRPr="000606A3">
        <w:rPr>
          <w:rFonts w:asciiTheme="majorBidi" w:hAnsiTheme="majorBidi" w:cstheme="majorBidi"/>
          <w:i/>
          <w:iCs/>
        </w:rPr>
        <w:t>focus</w:t>
      </w:r>
      <w:r w:rsidRPr="000606A3">
        <w:rPr>
          <w:rFonts w:asciiTheme="majorBidi" w:hAnsiTheme="majorBidi" w:cstheme="majorBidi"/>
        </w:rPr>
        <w:t xml:space="preserve">. As </w:t>
      </w:r>
      <w:r w:rsidR="00AE0CBF">
        <w:rPr>
          <w:rFonts w:asciiTheme="majorBidi" w:hAnsiTheme="majorBidi" w:cstheme="majorBidi"/>
        </w:rPr>
        <w:t>Jeanette</w:t>
      </w:r>
      <w:r w:rsidR="00AE0CBF" w:rsidRPr="000606A3">
        <w:rPr>
          <w:rFonts w:asciiTheme="majorBidi" w:hAnsiTheme="majorBidi" w:cstheme="majorBidi"/>
        </w:rPr>
        <w:t xml:space="preserve"> </w:t>
      </w:r>
      <w:r w:rsidRPr="000606A3">
        <w:rPr>
          <w:rFonts w:asciiTheme="majorBidi" w:hAnsiTheme="majorBidi" w:cstheme="majorBidi"/>
        </w:rPr>
        <w:t>explained: “</w:t>
      </w:r>
      <w:r w:rsidR="008C30E8" w:rsidRPr="000606A3">
        <w:rPr>
          <w:rFonts w:asciiTheme="majorBidi" w:hAnsiTheme="majorBidi" w:cstheme="majorBidi"/>
        </w:rPr>
        <w:t>o</w:t>
      </w:r>
      <w:r w:rsidRPr="000606A3">
        <w:rPr>
          <w:rFonts w:asciiTheme="majorBidi" w:hAnsiTheme="majorBidi" w:cstheme="majorBidi"/>
        </w:rPr>
        <w:t xml:space="preserve">ften, teachers are contending with a number of conflicting priorities, and maintaining clarity of focus can be a challenge”. </w:t>
      </w:r>
      <w:r w:rsidR="00AE0CBF">
        <w:rPr>
          <w:rFonts w:asciiTheme="majorBidi" w:hAnsiTheme="majorBidi" w:cstheme="majorBidi"/>
        </w:rPr>
        <w:t>Jeanette</w:t>
      </w:r>
      <w:r w:rsidR="00AE0CBF">
        <w:rPr>
          <w:rFonts w:asciiTheme="majorBidi" w:hAnsiTheme="majorBidi" w:cstheme="majorBidi"/>
        </w:rPr>
        <w:t xml:space="preserve">’s </w:t>
      </w:r>
      <w:r w:rsidRPr="000606A3">
        <w:rPr>
          <w:rFonts w:asciiTheme="majorBidi" w:hAnsiTheme="majorBidi" w:cstheme="majorBidi"/>
        </w:rPr>
        <w:t xml:space="preserve">comment spoke to the increasing demands placed on teachers, and the negative impact this can </w:t>
      </w:r>
      <w:r w:rsidR="006F45F1" w:rsidRPr="000606A3">
        <w:rPr>
          <w:rFonts w:asciiTheme="majorBidi" w:hAnsiTheme="majorBidi" w:cstheme="majorBidi"/>
        </w:rPr>
        <w:t>have on pedagogy (Andrich</w:t>
      </w:r>
      <w:r w:rsidR="004A087D" w:rsidRPr="000606A3">
        <w:rPr>
          <w:rFonts w:asciiTheme="majorBidi" w:hAnsiTheme="majorBidi" w:cstheme="majorBidi"/>
        </w:rPr>
        <w:t xml:space="preserve"> 2009</w:t>
      </w:r>
      <w:r w:rsidRPr="000606A3">
        <w:rPr>
          <w:rFonts w:asciiTheme="majorBidi" w:hAnsiTheme="majorBidi" w:cstheme="majorBidi"/>
        </w:rPr>
        <w:t xml:space="preserve">). </w:t>
      </w:r>
      <w:r w:rsidR="004A087D" w:rsidRPr="000606A3">
        <w:rPr>
          <w:rFonts w:asciiTheme="majorBidi" w:hAnsiTheme="majorBidi" w:cstheme="majorBidi"/>
        </w:rPr>
        <w:t>The researchers’ involvement e</w:t>
      </w:r>
      <w:r w:rsidR="006B1B24" w:rsidRPr="000606A3">
        <w:rPr>
          <w:rFonts w:asciiTheme="majorBidi" w:hAnsiTheme="majorBidi" w:cstheme="majorBidi"/>
        </w:rPr>
        <w:t>nabled a more refined focus on</w:t>
      </w:r>
      <w:r w:rsidR="004A087D" w:rsidRPr="000606A3">
        <w:rPr>
          <w:rFonts w:asciiTheme="majorBidi" w:hAnsiTheme="majorBidi" w:cstheme="majorBidi"/>
        </w:rPr>
        <w:t xml:space="preserve"> </w:t>
      </w:r>
      <w:r w:rsidR="002C4B96" w:rsidRPr="000606A3">
        <w:rPr>
          <w:rFonts w:asciiTheme="majorBidi" w:hAnsiTheme="majorBidi" w:cstheme="majorBidi"/>
        </w:rPr>
        <w:t>outcomes for students relating to the initiative</w:t>
      </w:r>
      <w:r w:rsidR="004A087D" w:rsidRPr="000606A3">
        <w:rPr>
          <w:rFonts w:asciiTheme="majorBidi" w:hAnsiTheme="majorBidi" w:cstheme="majorBidi"/>
        </w:rPr>
        <w:t xml:space="preserve">, as </w:t>
      </w:r>
      <w:r w:rsidR="00AE0CBF">
        <w:rPr>
          <w:rFonts w:asciiTheme="majorBidi" w:hAnsiTheme="majorBidi" w:cstheme="majorBidi"/>
        </w:rPr>
        <w:t>Jeanette</w:t>
      </w:r>
      <w:r w:rsidR="00AE0CBF" w:rsidRPr="000606A3">
        <w:rPr>
          <w:rFonts w:asciiTheme="majorBidi" w:hAnsiTheme="majorBidi" w:cstheme="majorBidi"/>
        </w:rPr>
        <w:t xml:space="preserve"> </w:t>
      </w:r>
      <w:r w:rsidR="004A087D" w:rsidRPr="000606A3">
        <w:rPr>
          <w:rFonts w:asciiTheme="majorBidi" w:hAnsiTheme="majorBidi" w:cstheme="majorBidi"/>
        </w:rPr>
        <w:t xml:space="preserve">explained: </w:t>
      </w:r>
    </w:p>
    <w:p w14:paraId="7579286A" w14:textId="77777777" w:rsidR="004A087D" w:rsidRPr="000606A3" w:rsidRDefault="004A087D" w:rsidP="005700B7">
      <w:pPr>
        <w:rPr>
          <w:rFonts w:asciiTheme="majorBidi" w:hAnsiTheme="majorBidi" w:cstheme="majorBidi"/>
        </w:rPr>
      </w:pPr>
    </w:p>
    <w:p w14:paraId="44106444" w14:textId="153F1D75" w:rsidR="004A087D" w:rsidRPr="000606A3" w:rsidRDefault="004A087D" w:rsidP="006B1B24">
      <w:pPr>
        <w:spacing w:line="480" w:lineRule="auto"/>
        <w:ind w:left="426"/>
        <w:rPr>
          <w:rFonts w:asciiTheme="majorBidi" w:hAnsiTheme="majorBidi" w:cstheme="majorBidi"/>
        </w:rPr>
      </w:pPr>
      <w:r w:rsidRPr="000606A3">
        <w:rPr>
          <w:rFonts w:asciiTheme="majorBidi" w:hAnsiTheme="majorBidi" w:cstheme="majorBidi"/>
        </w:rPr>
        <w:t>The project has assisted teaching teams to tighten practice and consider a broader range of data sources</w:t>
      </w:r>
      <w:r w:rsidR="006B1B24" w:rsidRPr="000606A3">
        <w:rPr>
          <w:rFonts w:asciiTheme="majorBidi" w:hAnsiTheme="majorBidi" w:cstheme="majorBidi"/>
        </w:rPr>
        <w:t>,</w:t>
      </w:r>
      <w:r w:rsidRPr="000606A3">
        <w:rPr>
          <w:rFonts w:asciiTheme="majorBidi" w:hAnsiTheme="majorBidi" w:cstheme="majorBidi"/>
        </w:rPr>
        <w:t xml:space="preserve"> and supported them to design their own instruments for student feedback. Partnering with </w:t>
      </w:r>
      <w:r w:rsidR="00AE0CBF">
        <w:rPr>
          <w:rFonts w:asciiTheme="majorBidi" w:hAnsiTheme="majorBidi" w:cstheme="majorBidi"/>
        </w:rPr>
        <w:t>Damon and Sherridan</w:t>
      </w:r>
      <w:r w:rsidRPr="000606A3">
        <w:rPr>
          <w:rFonts w:asciiTheme="majorBidi" w:hAnsiTheme="majorBidi" w:cstheme="majorBidi"/>
        </w:rPr>
        <w:t xml:space="preserve"> enabled us to keep a sharp focus on a key area of student learning need. </w:t>
      </w:r>
    </w:p>
    <w:p w14:paraId="43E364FC" w14:textId="77777777" w:rsidR="004A087D" w:rsidRPr="000606A3" w:rsidRDefault="004A087D" w:rsidP="005700B7">
      <w:pPr>
        <w:rPr>
          <w:rFonts w:asciiTheme="majorBidi" w:hAnsiTheme="majorBidi" w:cstheme="majorBidi"/>
        </w:rPr>
      </w:pPr>
    </w:p>
    <w:p w14:paraId="05A6010D" w14:textId="25302788" w:rsidR="00BD39FD" w:rsidRPr="000606A3" w:rsidRDefault="009C7AA5" w:rsidP="006B1B24">
      <w:pPr>
        <w:spacing w:line="480" w:lineRule="auto"/>
        <w:ind w:firstLine="426"/>
        <w:rPr>
          <w:rFonts w:asciiTheme="majorBidi" w:hAnsiTheme="majorBidi" w:cstheme="majorBidi"/>
        </w:rPr>
      </w:pPr>
      <w:r w:rsidRPr="000606A3">
        <w:rPr>
          <w:rFonts w:asciiTheme="majorBidi" w:hAnsiTheme="majorBidi" w:cstheme="majorBidi"/>
        </w:rPr>
        <w:t xml:space="preserve">The researchers provided a consistent point of contact and ongoing discussions and feedback, anchored in the aligned purposes of school priorities and the wider ARC project. </w:t>
      </w:r>
      <w:r w:rsidR="00AE0CBF">
        <w:rPr>
          <w:rFonts w:asciiTheme="majorBidi" w:hAnsiTheme="majorBidi" w:cstheme="majorBidi"/>
        </w:rPr>
        <w:t>Jeanette</w:t>
      </w:r>
      <w:r w:rsidR="00AE0CBF" w:rsidRPr="000606A3">
        <w:rPr>
          <w:rFonts w:asciiTheme="majorBidi" w:hAnsiTheme="majorBidi" w:cstheme="majorBidi"/>
        </w:rPr>
        <w:t xml:space="preserve"> </w:t>
      </w:r>
      <w:r w:rsidRPr="000606A3">
        <w:rPr>
          <w:rFonts w:asciiTheme="majorBidi" w:hAnsiTheme="majorBidi" w:cstheme="majorBidi"/>
        </w:rPr>
        <w:t xml:space="preserve">outlined the benefit of this, stating that “regular meetings and involvement with the researchers ensured we </w:t>
      </w:r>
      <w:r w:rsidR="006B1B24" w:rsidRPr="000606A3">
        <w:rPr>
          <w:rFonts w:asciiTheme="majorBidi" w:hAnsiTheme="majorBidi" w:cstheme="majorBidi"/>
        </w:rPr>
        <w:t xml:space="preserve">would </w:t>
      </w:r>
      <w:r w:rsidRPr="000606A3">
        <w:rPr>
          <w:rFonts w:asciiTheme="majorBidi" w:hAnsiTheme="majorBidi" w:cstheme="majorBidi"/>
        </w:rPr>
        <w:t>maintain the focus on learning”.</w:t>
      </w:r>
      <w:r w:rsidR="004A087D" w:rsidRPr="000606A3">
        <w:rPr>
          <w:rFonts w:asciiTheme="majorBidi" w:hAnsiTheme="majorBidi" w:cstheme="majorBidi"/>
        </w:rPr>
        <w:t xml:space="preserve"> </w:t>
      </w:r>
      <w:r w:rsidRPr="000606A3">
        <w:rPr>
          <w:rFonts w:asciiTheme="majorBidi" w:hAnsiTheme="majorBidi" w:cstheme="majorBidi"/>
        </w:rPr>
        <w:t xml:space="preserve">School-university research partnerships are sometimes experienced as </w:t>
      </w:r>
      <w:r w:rsidR="004A087D" w:rsidRPr="000606A3">
        <w:rPr>
          <w:rFonts w:asciiTheme="majorBidi" w:hAnsiTheme="majorBidi" w:cstheme="majorBidi"/>
        </w:rPr>
        <w:t>adding</w:t>
      </w:r>
      <w:r w:rsidRPr="000606A3">
        <w:rPr>
          <w:rFonts w:asciiTheme="majorBidi" w:hAnsiTheme="majorBidi" w:cstheme="majorBidi"/>
        </w:rPr>
        <w:t xml:space="preserve"> to teachers’ busy work lives</w:t>
      </w:r>
      <w:r w:rsidR="004A087D" w:rsidRPr="000606A3">
        <w:rPr>
          <w:rFonts w:asciiTheme="majorBidi" w:hAnsiTheme="majorBidi" w:cstheme="majorBidi"/>
        </w:rPr>
        <w:t>, but</w:t>
      </w:r>
      <w:r w:rsidRPr="000606A3">
        <w:rPr>
          <w:rFonts w:asciiTheme="majorBidi" w:hAnsiTheme="majorBidi" w:cstheme="majorBidi"/>
        </w:rPr>
        <w:t xml:space="preserve"> </w:t>
      </w:r>
      <w:r w:rsidR="004A087D" w:rsidRPr="000606A3">
        <w:rPr>
          <w:rFonts w:asciiTheme="majorBidi" w:hAnsiTheme="majorBidi" w:cstheme="majorBidi"/>
        </w:rPr>
        <w:t>a</w:t>
      </w:r>
      <w:r w:rsidRPr="000606A3">
        <w:rPr>
          <w:rFonts w:asciiTheme="majorBidi" w:hAnsiTheme="majorBidi" w:cstheme="majorBidi"/>
        </w:rPr>
        <w:t xml:space="preserve">ligning the </w:t>
      </w:r>
      <w:r w:rsidR="004A087D" w:rsidRPr="000606A3">
        <w:rPr>
          <w:rFonts w:asciiTheme="majorBidi" w:hAnsiTheme="majorBidi" w:cstheme="majorBidi"/>
        </w:rPr>
        <w:t xml:space="preserve">goals of </w:t>
      </w:r>
      <w:r w:rsidRPr="000606A3">
        <w:rPr>
          <w:rFonts w:asciiTheme="majorBidi" w:hAnsiTheme="majorBidi" w:cstheme="majorBidi"/>
        </w:rPr>
        <w:t>research project</w:t>
      </w:r>
      <w:r w:rsidR="004A087D" w:rsidRPr="000606A3">
        <w:rPr>
          <w:rFonts w:asciiTheme="majorBidi" w:hAnsiTheme="majorBidi" w:cstheme="majorBidi"/>
        </w:rPr>
        <w:t>s</w:t>
      </w:r>
      <w:r w:rsidRPr="000606A3">
        <w:rPr>
          <w:rFonts w:asciiTheme="majorBidi" w:hAnsiTheme="majorBidi" w:cstheme="majorBidi"/>
        </w:rPr>
        <w:t xml:space="preserve"> with school priorities </w:t>
      </w:r>
      <w:r w:rsidR="004A087D" w:rsidRPr="000606A3">
        <w:rPr>
          <w:rFonts w:asciiTheme="majorBidi" w:hAnsiTheme="majorBidi" w:cstheme="majorBidi"/>
        </w:rPr>
        <w:t xml:space="preserve">can be an enabling influence when this </w:t>
      </w:r>
      <w:r w:rsidRPr="000606A3">
        <w:rPr>
          <w:rFonts w:asciiTheme="majorBidi" w:hAnsiTheme="majorBidi" w:cstheme="majorBidi"/>
        </w:rPr>
        <w:t>overcome</w:t>
      </w:r>
      <w:r w:rsidR="006B1B24" w:rsidRPr="000606A3">
        <w:rPr>
          <w:rFonts w:asciiTheme="majorBidi" w:hAnsiTheme="majorBidi" w:cstheme="majorBidi"/>
        </w:rPr>
        <w:t>s</w:t>
      </w:r>
      <w:r w:rsidRPr="000606A3">
        <w:rPr>
          <w:rFonts w:asciiTheme="majorBidi" w:hAnsiTheme="majorBidi" w:cstheme="majorBidi"/>
        </w:rPr>
        <w:t xml:space="preserve"> uncertainties and disruptions </w:t>
      </w:r>
      <w:r w:rsidR="006B1B24" w:rsidRPr="000606A3">
        <w:rPr>
          <w:rFonts w:asciiTheme="majorBidi" w:hAnsiTheme="majorBidi" w:cstheme="majorBidi"/>
        </w:rPr>
        <w:t>by</w:t>
      </w:r>
      <w:r w:rsidR="004A087D" w:rsidRPr="000606A3">
        <w:rPr>
          <w:rFonts w:asciiTheme="majorBidi" w:hAnsiTheme="majorBidi" w:cstheme="majorBidi"/>
        </w:rPr>
        <w:t xml:space="preserve"> retaining focus on improving</w:t>
      </w:r>
      <w:r w:rsidR="006B1B24" w:rsidRPr="000606A3">
        <w:rPr>
          <w:rFonts w:asciiTheme="majorBidi" w:hAnsiTheme="majorBidi" w:cstheme="majorBidi"/>
        </w:rPr>
        <w:t xml:space="preserve"> teaching and</w:t>
      </w:r>
      <w:r w:rsidR="004A087D" w:rsidRPr="000606A3">
        <w:rPr>
          <w:rFonts w:asciiTheme="majorBidi" w:hAnsiTheme="majorBidi" w:cstheme="majorBidi"/>
        </w:rPr>
        <w:t xml:space="preserve"> learning.</w:t>
      </w:r>
    </w:p>
    <w:p w14:paraId="4C82F99B" w14:textId="77777777" w:rsidR="00D87429" w:rsidRPr="000606A3" w:rsidRDefault="00B511AC" w:rsidP="005700B7">
      <w:pPr>
        <w:rPr>
          <w:rFonts w:asciiTheme="majorBidi" w:hAnsiTheme="majorBidi" w:cstheme="majorBidi"/>
        </w:rPr>
      </w:pPr>
      <w:r w:rsidRPr="000606A3">
        <w:rPr>
          <w:rFonts w:asciiTheme="majorBidi" w:hAnsiTheme="majorBidi" w:cstheme="majorBidi"/>
        </w:rPr>
        <w:lastRenderedPageBreak/>
        <w:t xml:space="preserve"> </w:t>
      </w:r>
    </w:p>
    <w:p w14:paraId="57AE9DC0" w14:textId="1F9CA677" w:rsidR="00D80D22" w:rsidRPr="000606A3" w:rsidRDefault="5B80017E" w:rsidP="00EC7E22">
      <w:pPr>
        <w:spacing w:line="480" w:lineRule="auto"/>
        <w:outlineLvl w:val="0"/>
        <w:rPr>
          <w:rFonts w:asciiTheme="majorBidi" w:hAnsiTheme="majorBidi" w:cstheme="majorBidi"/>
          <w:b/>
          <w:bCs/>
        </w:rPr>
      </w:pPr>
      <w:r w:rsidRPr="000606A3">
        <w:rPr>
          <w:rFonts w:asciiTheme="majorBidi" w:hAnsiTheme="majorBidi" w:cstheme="majorBidi"/>
          <w:b/>
          <w:bCs/>
        </w:rPr>
        <w:t xml:space="preserve">Conclusion </w:t>
      </w:r>
    </w:p>
    <w:p w14:paraId="60E6C4E9" w14:textId="627AA9C2" w:rsidR="004D30C1" w:rsidRPr="000606A3" w:rsidRDefault="00A066E3" w:rsidP="006B1B24">
      <w:pPr>
        <w:spacing w:line="480" w:lineRule="auto"/>
        <w:rPr>
          <w:rFonts w:asciiTheme="majorBidi" w:hAnsiTheme="majorBidi" w:cstheme="majorBidi"/>
        </w:rPr>
      </w:pPr>
      <w:r w:rsidRPr="000606A3">
        <w:rPr>
          <w:rFonts w:asciiTheme="majorBidi" w:hAnsiTheme="majorBidi" w:cstheme="majorBidi"/>
        </w:rPr>
        <w:t xml:space="preserve">Despite </w:t>
      </w:r>
      <w:r w:rsidR="006B1B24" w:rsidRPr="000606A3">
        <w:rPr>
          <w:rFonts w:asciiTheme="majorBidi" w:hAnsiTheme="majorBidi" w:cstheme="majorBidi"/>
        </w:rPr>
        <w:t>a</w:t>
      </w:r>
      <w:r w:rsidRPr="000606A3">
        <w:rPr>
          <w:rFonts w:asciiTheme="majorBidi" w:hAnsiTheme="majorBidi" w:cstheme="majorBidi"/>
        </w:rPr>
        <w:t xml:space="preserve"> lack of studies evaluating the nature of activities implemented as personalised learning initiatives, </w:t>
      </w:r>
      <w:r w:rsidR="006B1B24" w:rsidRPr="000606A3">
        <w:rPr>
          <w:rFonts w:asciiTheme="majorBidi" w:hAnsiTheme="majorBidi" w:cstheme="majorBidi"/>
        </w:rPr>
        <w:t>and</w:t>
      </w:r>
      <w:r w:rsidRPr="000606A3">
        <w:rPr>
          <w:rFonts w:asciiTheme="majorBidi" w:hAnsiTheme="majorBidi" w:cstheme="majorBidi"/>
        </w:rPr>
        <w:t xml:space="preserve"> the impact of attempts at personalising learning on student achievement (</w:t>
      </w:r>
      <w:r w:rsidR="0070520D" w:rsidRPr="000606A3">
        <w:rPr>
          <w:rFonts w:asciiTheme="majorBidi" w:hAnsiTheme="majorBidi" w:cstheme="majorBidi"/>
        </w:rPr>
        <w:t>Prain et al</w:t>
      </w:r>
      <w:r w:rsidRPr="000606A3">
        <w:rPr>
          <w:rFonts w:asciiTheme="majorBidi" w:hAnsiTheme="majorBidi" w:cstheme="majorBidi"/>
        </w:rPr>
        <w:t xml:space="preserve"> 2015), </w:t>
      </w:r>
      <w:r w:rsidR="006B1B24" w:rsidRPr="000606A3">
        <w:rPr>
          <w:rFonts w:asciiTheme="majorBidi" w:hAnsiTheme="majorBidi" w:cstheme="majorBidi"/>
        </w:rPr>
        <w:t>there have been increased calls for Australian teachers to personalise student learning and deprivatise practice (e.g.</w:t>
      </w:r>
      <w:r w:rsidR="00C21E1C" w:rsidRPr="000606A3">
        <w:rPr>
          <w:rFonts w:asciiTheme="majorBidi" w:hAnsiTheme="majorBidi" w:cstheme="majorBidi"/>
        </w:rPr>
        <w:t xml:space="preserve"> Commonwe</w:t>
      </w:r>
      <w:r w:rsidR="006F45F1" w:rsidRPr="000606A3">
        <w:rPr>
          <w:rFonts w:asciiTheme="majorBidi" w:hAnsiTheme="majorBidi" w:cstheme="majorBidi"/>
        </w:rPr>
        <w:t>alth of Australia 2018; Hattie</w:t>
      </w:r>
      <w:r w:rsidR="00232886" w:rsidRPr="000606A3">
        <w:rPr>
          <w:rFonts w:asciiTheme="majorBidi" w:hAnsiTheme="majorBidi" w:cstheme="majorBidi"/>
        </w:rPr>
        <w:t xml:space="preserve"> 2015</w:t>
      </w:r>
      <w:r w:rsidR="00C21E1C" w:rsidRPr="000606A3">
        <w:rPr>
          <w:rFonts w:asciiTheme="majorBidi" w:hAnsiTheme="majorBidi" w:cstheme="majorBidi"/>
        </w:rPr>
        <w:t xml:space="preserve">). </w:t>
      </w:r>
      <w:r w:rsidR="004D30C1" w:rsidRPr="000606A3">
        <w:rPr>
          <w:rFonts w:asciiTheme="majorBidi" w:hAnsiTheme="majorBidi" w:cstheme="majorBidi"/>
        </w:rPr>
        <w:t xml:space="preserve">This paper reported on </w:t>
      </w:r>
      <w:r w:rsidR="00C21E1C" w:rsidRPr="000606A3">
        <w:rPr>
          <w:rFonts w:asciiTheme="majorBidi" w:hAnsiTheme="majorBidi" w:cstheme="majorBidi"/>
        </w:rPr>
        <w:t>attempt</w:t>
      </w:r>
      <w:r w:rsidR="00A039C0" w:rsidRPr="000606A3">
        <w:rPr>
          <w:rFonts w:asciiTheme="majorBidi" w:hAnsiTheme="majorBidi" w:cstheme="majorBidi"/>
        </w:rPr>
        <w:t>s made by literacy leaders and teachers at one school</w:t>
      </w:r>
      <w:r w:rsidR="00C21E1C" w:rsidRPr="000606A3">
        <w:rPr>
          <w:rFonts w:asciiTheme="majorBidi" w:hAnsiTheme="majorBidi" w:cstheme="majorBidi"/>
        </w:rPr>
        <w:t xml:space="preserve"> to achieve</w:t>
      </w:r>
      <w:r w:rsidR="00CA112B" w:rsidRPr="000606A3">
        <w:rPr>
          <w:rFonts w:asciiTheme="majorBidi" w:hAnsiTheme="majorBidi" w:cstheme="majorBidi"/>
        </w:rPr>
        <w:t xml:space="preserve"> such</w:t>
      </w:r>
      <w:r w:rsidR="00C21E1C" w:rsidRPr="000606A3">
        <w:rPr>
          <w:rFonts w:asciiTheme="majorBidi" w:hAnsiTheme="majorBidi" w:cstheme="majorBidi"/>
        </w:rPr>
        <w:t xml:space="preserve"> goals</w:t>
      </w:r>
      <w:r w:rsidR="00A039C0" w:rsidRPr="000606A3">
        <w:rPr>
          <w:rFonts w:asciiTheme="majorBidi" w:hAnsiTheme="majorBidi" w:cstheme="majorBidi"/>
        </w:rPr>
        <w:t xml:space="preserve">, though the </w:t>
      </w:r>
      <w:r w:rsidR="00C21E1C" w:rsidRPr="000606A3">
        <w:rPr>
          <w:rFonts w:asciiTheme="majorBidi" w:hAnsiTheme="majorBidi" w:cstheme="majorBidi"/>
        </w:rPr>
        <w:t xml:space="preserve">Literacy Toolbox </w:t>
      </w:r>
      <w:r w:rsidR="002C4B96" w:rsidRPr="000606A3">
        <w:rPr>
          <w:rFonts w:asciiTheme="majorBidi" w:hAnsiTheme="majorBidi" w:cstheme="majorBidi"/>
        </w:rPr>
        <w:t>initiative</w:t>
      </w:r>
      <w:r w:rsidR="00C21E1C" w:rsidRPr="000606A3">
        <w:rPr>
          <w:rFonts w:asciiTheme="majorBidi" w:hAnsiTheme="majorBidi" w:cstheme="majorBidi"/>
        </w:rPr>
        <w:t xml:space="preserve">. </w:t>
      </w:r>
      <w:r w:rsidR="006B1B24" w:rsidRPr="000606A3">
        <w:rPr>
          <w:rFonts w:asciiTheme="majorBidi" w:hAnsiTheme="majorBidi" w:cstheme="majorBidi"/>
        </w:rPr>
        <w:t>While the findings are specific to this context, the school’s experience may provide useful insight</w:t>
      </w:r>
      <w:r w:rsidR="00C21E1C" w:rsidRPr="000606A3">
        <w:rPr>
          <w:rFonts w:asciiTheme="majorBidi" w:hAnsiTheme="majorBidi" w:cstheme="majorBidi"/>
        </w:rPr>
        <w:t xml:space="preserve"> into </w:t>
      </w:r>
      <w:r w:rsidR="00A039C0" w:rsidRPr="000606A3">
        <w:rPr>
          <w:rFonts w:asciiTheme="majorBidi" w:hAnsiTheme="majorBidi" w:cstheme="majorBidi"/>
        </w:rPr>
        <w:t xml:space="preserve">the sorts of </w:t>
      </w:r>
      <w:r w:rsidR="00C21E1C" w:rsidRPr="000606A3">
        <w:rPr>
          <w:rFonts w:asciiTheme="majorBidi" w:hAnsiTheme="majorBidi" w:cstheme="majorBidi"/>
        </w:rPr>
        <w:t xml:space="preserve">contextual influences that </w:t>
      </w:r>
      <w:r w:rsidR="006B1B24" w:rsidRPr="000606A3">
        <w:rPr>
          <w:rFonts w:asciiTheme="majorBidi" w:hAnsiTheme="majorBidi" w:cstheme="majorBidi"/>
        </w:rPr>
        <w:t>can</w:t>
      </w:r>
      <w:r w:rsidR="00C21E1C" w:rsidRPr="000606A3">
        <w:rPr>
          <w:rFonts w:asciiTheme="majorBidi" w:hAnsiTheme="majorBidi" w:cstheme="majorBidi"/>
        </w:rPr>
        <w:t xml:space="preserve"> enable and constrain </w:t>
      </w:r>
      <w:r w:rsidR="00CA112B" w:rsidRPr="000606A3">
        <w:rPr>
          <w:rFonts w:asciiTheme="majorBidi" w:hAnsiTheme="majorBidi" w:cstheme="majorBidi"/>
        </w:rPr>
        <w:t xml:space="preserve">attempts at </w:t>
      </w:r>
      <w:r w:rsidR="00A039C0" w:rsidRPr="000606A3">
        <w:rPr>
          <w:rFonts w:asciiTheme="majorBidi" w:hAnsiTheme="majorBidi" w:cstheme="majorBidi"/>
        </w:rPr>
        <w:t>personalis</w:t>
      </w:r>
      <w:r w:rsidR="00CA112B" w:rsidRPr="000606A3">
        <w:rPr>
          <w:rFonts w:asciiTheme="majorBidi" w:hAnsiTheme="majorBidi" w:cstheme="majorBidi"/>
        </w:rPr>
        <w:t>ing</w:t>
      </w:r>
      <w:r w:rsidR="00A039C0" w:rsidRPr="000606A3">
        <w:rPr>
          <w:rFonts w:asciiTheme="majorBidi" w:hAnsiTheme="majorBidi" w:cstheme="majorBidi"/>
        </w:rPr>
        <w:t xml:space="preserve"> learning and deprivatis</w:t>
      </w:r>
      <w:r w:rsidR="00CA112B" w:rsidRPr="000606A3">
        <w:rPr>
          <w:rFonts w:asciiTheme="majorBidi" w:hAnsiTheme="majorBidi" w:cstheme="majorBidi"/>
        </w:rPr>
        <w:t>ing</w:t>
      </w:r>
      <w:r w:rsidR="00A039C0" w:rsidRPr="000606A3">
        <w:rPr>
          <w:rFonts w:asciiTheme="majorBidi" w:hAnsiTheme="majorBidi" w:cstheme="majorBidi"/>
        </w:rPr>
        <w:t xml:space="preserve"> practice</w:t>
      </w:r>
      <w:r w:rsidR="003205A2" w:rsidRPr="000606A3">
        <w:rPr>
          <w:rFonts w:asciiTheme="majorBidi" w:hAnsiTheme="majorBidi" w:cstheme="majorBidi"/>
        </w:rPr>
        <w:t xml:space="preserve"> in </w:t>
      </w:r>
      <w:r w:rsidR="006B1B24" w:rsidRPr="000606A3">
        <w:rPr>
          <w:rFonts w:asciiTheme="majorBidi" w:hAnsiTheme="majorBidi" w:cstheme="majorBidi"/>
        </w:rPr>
        <w:t xml:space="preserve">other </w:t>
      </w:r>
      <w:r w:rsidR="003205A2" w:rsidRPr="000606A3">
        <w:rPr>
          <w:rFonts w:asciiTheme="majorBidi" w:hAnsiTheme="majorBidi" w:cstheme="majorBidi"/>
        </w:rPr>
        <w:t xml:space="preserve">educational settings. </w:t>
      </w:r>
      <w:r w:rsidR="006B1B24" w:rsidRPr="000606A3">
        <w:rPr>
          <w:rFonts w:asciiTheme="majorBidi" w:hAnsiTheme="majorBidi" w:cstheme="majorBidi"/>
        </w:rPr>
        <w:t>I</w:t>
      </w:r>
      <w:r w:rsidR="003205A2" w:rsidRPr="000606A3">
        <w:rPr>
          <w:rFonts w:asciiTheme="majorBidi" w:hAnsiTheme="majorBidi" w:cstheme="majorBidi"/>
        </w:rPr>
        <w:t xml:space="preserve">nfluences </w:t>
      </w:r>
      <w:r w:rsidR="00CA112B" w:rsidRPr="000606A3">
        <w:rPr>
          <w:rFonts w:asciiTheme="majorBidi" w:hAnsiTheme="majorBidi" w:cstheme="majorBidi"/>
        </w:rPr>
        <w:t xml:space="preserve">that </w:t>
      </w:r>
      <w:r w:rsidR="006B1B24" w:rsidRPr="000606A3">
        <w:rPr>
          <w:rFonts w:asciiTheme="majorBidi" w:hAnsiTheme="majorBidi" w:cstheme="majorBidi"/>
        </w:rPr>
        <w:t>constrained and enabled personalisation</w:t>
      </w:r>
      <w:r w:rsidR="00CA112B" w:rsidRPr="000606A3">
        <w:rPr>
          <w:rFonts w:asciiTheme="majorBidi" w:hAnsiTheme="majorBidi" w:cstheme="majorBidi"/>
        </w:rPr>
        <w:t xml:space="preserve"> across the two spelling units in this context </w:t>
      </w:r>
      <w:r w:rsidR="003205A2" w:rsidRPr="000606A3">
        <w:rPr>
          <w:rFonts w:asciiTheme="majorBidi" w:hAnsiTheme="majorBidi" w:cstheme="majorBidi"/>
        </w:rPr>
        <w:t>are summarised in Table 1.</w:t>
      </w:r>
    </w:p>
    <w:p w14:paraId="101D09A5" w14:textId="77777777" w:rsidR="00A039C0" w:rsidRPr="000606A3" w:rsidRDefault="00A039C0" w:rsidP="005700B7">
      <w:pPr>
        <w:spacing w:line="276" w:lineRule="auto"/>
        <w:rPr>
          <w:rFonts w:asciiTheme="majorBidi" w:hAnsiTheme="majorBidi" w:cstheme="majorBidi"/>
        </w:rPr>
      </w:pPr>
    </w:p>
    <w:p w14:paraId="4507C11A" w14:textId="77777777" w:rsidR="00A039C0" w:rsidRPr="000606A3" w:rsidRDefault="00B578D0" w:rsidP="005700B7">
      <w:pPr>
        <w:spacing w:line="276" w:lineRule="auto"/>
        <w:rPr>
          <w:rFonts w:asciiTheme="majorBidi" w:hAnsiTheme="majorBidi" w:cstheme="majorBidi"/>
        </w:rPr>
      </w:pPr>
      <w:r w:rsidRPr="000606A3">
        <w:rPr>
          <w:rFonts w:asciiTheme="majorBidi" w:hAnsiTheme="majorBidi" w:cstheme="majorBidi"/>
        </w:rPr>
        <w:t xml:space="preserve">Table </w:t>
      </w:r>
      <w:r w:rsidR="003205A2" w:rsidRPr="000606A3">
        <w:rPr>
          <w:rFonts w:asciiTheme="majorBidi" w:hAnsiTheme="majorBidi" w:cstheme="majorBidi"/>
        </w:rPr>
        <w:t>1</w:t>
      </w:r>
      <w:r w:rsidRPr="000606A3">
        <w:rPr>
          <w:rFonts w:asciiTheme="majorBidi" w:hAnsiTheme="majorBidi" w:cstheme="majorBidi"/>
        </w:rPr>
        <w:t xml:space="preserve">. Key </w:t>
      </w:r>
      <w:r w:rsidR="003205A2" w:rsidRPr="000606A3">
        <w:rPr>
          <w:rFonts w:asciiTheme="majorBidi" w:hAnsiTheme="majorBidi" w:cstheme="majorBidi"/>
        </w:rPr>
        <w:t>constraints and enablers i</w:t>
      </w:r>
      <w:r w:rsidRPr="000606A3">
        <w:rPr>
          <w:rFonts w:asciiTheme="majorBidi" w:hAnsiTheme="majorBidi" w:cstheme="majorBidi"/>
        </w:rPr>
        <w:t>n the first and second spelling units</w:t>
      </w:r>
    </w:p>
    <w:tbl>
      <w:tblPr>
        <w:tblStyle w:val="TableGrid"/>
        <w:tblW w:w="0" w:type="auto"/>
        <w:tblLook w:val="04A0" w:firstRow="1" w:lastRow="0" w:firstColumn="1" w:lastColumn="0" w:noHBand="0" w:noVBand="1"/>
      </w:tblPr>
      <w:tblGrid>
        <w:gridCol w:w="1980"/>
        <w:gridCol w:w="3118"/>
        <w:gridCol w:w="3921"/>
      </w:tblGrid>
      <w:tr w:rsidR="00A039C0" w:rsidRPr="000606A3" w14:paraId="326AE961" w14:textId="77777777" w:rsidTr="00B578D0">
        <w:tc>
          <w:tcPr>
            <w:tcW w:w="1980" w:type="dxa"/>
          </w:tcPr>
          <w:p w14:paraId="5587EB32" w14:textId="77777777" w:rsidR="00A039C0" w:rsidRPr="000606A3" w:rsidRDefault="00A039C0" w:rsidP="005700B7">
            <w:pPr>
              <w:spacing w:line="276" w:lineRule="auto"/>
              <w:rPr>
                <w:rFonts w:asciiTheme="majorBidi" w:hAnsiTheme="majorBidi" w:cstheme="majorBidi"/>
                <w:b/>
                <w:bCs/>
              </w:rPr>
            </w:pPr>
          </w:p>
        </w:tc>
        <w:tc>
          <w:tcPr>
            <w:tcW w:w="3118" w:type="dxa"/>
          </w:tcPr>
          <w:p w14:paraId="5A56B474" w14:textId="77777777" w:rsidR="00A039C0" w:rsidRPr="000606A3" w:rsidRDefault="00A039C0" w:rsidP="005700B7">
            <w:pPr>
              <w:spacing w:line="276" w:lineRule="auto"/>
              <w:rPr>
                <w:rFonts w:asciiTheme="majorBidi" w:hAnsiTheme="majorBidi" w:cstheme="majorBidi"/>
                <w:b/>
                <w:bCs/>
              </w:rPr>
            </w:pPr>
            <w:r w:rsidRPr="000606A3">
              <w:rPr>
                <w:rFonts w:asciiTheme="majorBidi" w:hAnsiTheme="majorBidi" w:cstheme="majorBidi"/>
                <w:b/>
                <w:bCs/>
              </w:rPr>
              <w:t>First unit</w:t>
            </w:r>
            <w:r w:rsidR="003205A2" w:rsidRPr="000606A3">
              <w:rPr>
                <w:rFonts w:asciiTheme="majorBidi" w:hAnsiTheme="majorBidi" w:cstheme="majorBidi"/>
                <w:b/>
                <w:bCs/>
              </w:rPr>
              <w:t xml:space="preserve"> - constraints</w:t>
            </w:r>
          </w:p>
        </w:tc>
        <w:tc>
          <w:tcPr>
            <w:tcW w:w="3921" w:type="dxa"/>
          </w:tcPr>
          <w:p w14:paraId="4B55B76F" w14:textId="77777777" w:rsidR="00A039C0" w:rsidRPr="000606A3" w:rsidRDefault="00A039C0" w:rsidP="005700B7">
            <w:pPr>
              <w:spacing w:line="276" w:lineRule="auto"/>
              <w:rPr>
                <w:rFonts w:asciiTheme="majorBidi" w:hAnsiTheme="majorBidi" w:cstheme="majorBidi"/>
                <w:b/>
                <w:bCs/>
              </w:rPr>
            </w:pPr>
            <w:r w:rsidRPr="000606A3">
              <w:rPr>
                <w:rFonts w:asciiTheme="majorBidi" w:hAnsiTheme="majorBidi" w:cstheme="majorBidi"/>
                <w:b/>
                <w:bCs/>
              </w:rPr>
              <w:t>Second unit</w:t>
            </w:r>
            <w:r w:rsidR="003205A2" w:rsidRPr="000606A3">
              <w:rPr>
                <w:rFonts w:asciiTheme="majorBidi" w:hAnsiTheme="majorBidi" w:cstheme="majorBidi"/>
                <w:b/>
                <w:bCs/>
              </w:rPr>
              <w:t xml:space="preserve"> - enablers</w:t>
            </w:r>
          </w:p>
        </w:tc>
      </w:tr>
      <w:tr w:rsidR="00A039C0" w:rsidRPr="000606A3" w14:paraId="79BF3217" w14:textId="77777777" w:rsidTr="00B578D0">
        <w:tc>
          <w:tcPr>
            <w:tcW w:w="1980" w:type="dxa"/>
          </w:tcPr>
          <w:p w14:paraId="4A87EFBA" w14:textId="77777777" w:rsidR="00A039C0" w:rsidRPr="000606A3" w:rsidRDefault="00B578D0" w:rsidP="005700B7">
            <w:pPr>
              <w:spacing w:line="276" w:lineRule="auto"/>
              <w:rPr>
                <w:rFonts w:asciiTheme="majorBidi" w:hAnsiTheme="majorBidi" w:cstheme="majorBidi"/>
                <w:b/>
                <w:bCs/>
              </w:rPr>
            </w:pPr>
            <w:r w:rsidRPr="000606A3">
              <w:rPr>
                <w:rFonts w:asciiTheme="majorBidi" w:hAnsiTheme="majorBidi" w:cstheme="majorBidi"/>
                <w:b/>
                <w:bCs/>
              </w:rPr>
              <w:t>Planning</w:t>
            </w:r>
            <w:r w:rsidR="00A039C0" w:rsidRPr="000606A3">
              <w:rPr>
                <w:rFonts w:asciiTheme="majorBidi" w:hAnsiTheme="majorBidi" w:cstheme="majorBidi"/>
                <w:b/>
                <w:bCs/>
              </w:rPr>
              <w:t xml:space="preserve"> of </w:t>
            </w:r>
            <w:r w:rsidRPr="000606A3">
              <w:rPr>
                <w:rFonts w:asciiTheme="majorBidi" w:hAnsiTheme="majorBidi" w:cstheme="majorBidi"/>
                <w:b/>
                <w:bCs/>
              </w:rPr>
              <w:t>spelling</w:t>
            </w:r>
            <w:r w:rsidR="00A039C0" w:rsidRPr="000606A3">
              <w:rPr>
                <w:rFonts w:asciiTheme="majorBidi" w:hAnsiTheme="majorBidi" w:cstheme="majorBidi"/>
                <w:b/>
                <w:bCs/>
              </w:rPr>
              <w:t xml:space="preserve"> </w:t>
            </w:r>
            <w:r w:rsidRPr="000606A3">
              <w:rPr>
                <w:rFonts w:asciiTheme="majorBidi" w:hAnsiTheme="majorBidi" w:cstheme="majorBidi"/>
                <w:b/>
                <w:bCs/>
              </w:rPr>
              <w:t>tasks</w:t>
            </w:r>
          </w:p>
        </w:tc>
        <w:tc>
          <w:tcPr>
            <w:tcW w:w="3118" w:type="dxa"/>
          </w:tcPr>
          <w:p w14:paraId="5C0482F8" w14:textId="77777777" w:rsidR="00A039C0" w:rsidRPr="000606A3" w:rsidRDefault="00A039C0" w:rsidP="005700B7">
            <w:pPr>
              <w:spacing w:line="276" w:lineRule="auto"/>
              <w:rPr>
                <w:rFonts w:asciiTheme="majorBidi" w:hAnsiTheme="majorBidi" w:cstheme="majorBidi"/>
              </w:rPr>
            </w:pPr>
            <w:r w:rsidRPr="000606A3">
              <w:rPr>
                <w:rFonts w:asciiTheme="majorBidi" w:hAnsiTheme="majorBidi" w:cstheme="majorBidi"/>
              </w:rPr>
              <w:t xml:space="preserve">Tasks </w:t>
            </w:r>
            <w:r w:rsidR="00B578D0" w:rsidRPr="000606A3">
              <w:rPr>
                <w:rFonts w:asciiTheme="majorBidi" w:hAnsiTheme="majorBidi" w:cstheme="majorBidi"/>
              </w:rPr>
              <w:t>planned</w:t>
            </w:r>
            <w:r w:rsidRPr="000606A3">
              <w:rPr>
                <w:rFonts w:asciiTheme="majorBidi" w:hAnsiTheme="majorBidi" w:cstheme="majorBidi"/>
              </w:rPr>
              <w:t xml:space="preserve"> by literacy leaders only</w:t>
            </w:r>
          </w:p>
        </w:tc>
        <w:tc>
          <w:tcPr>
            <w:tcW w:w="3921" w:type="dxa"/>
          </w:tcPr>
          <w:p w14:paraId="34213A1D" w14:textId="77777777" w:rsidR="00A039C0" w:rsidRPr="000606A3" w:rsidRDefault="00A039C0" w:rsidP="005700B7">
            <w:pPr>
              <w:spacing w:line="276" w:lineRule="auto"/>
              <w:rPr>
                <w:rFonts w:asciiTheme="majorBidi" w:hAnsiTheme="majorBidi" w:cstheme="majorBidi"/>
              </w:rPr>
            </w:pPr>
            <w:r w:rsidRPr="000606A3">
              <w:rPr>
                <w:rFonts w:asciiTheme="majorBidi" w:hAnsiTheme="majorBidi" w:cstheme="majorBidi"/>
              </w:rPr>
              <w:t xml:space="preserve">Tasks </w:t>
            </w:r>
            <w:r w:rsidR="00B578D0" w:rsidRPr="000606A3">
              <w:rPr>
                <w:rFonts w:asciiTheme="majorBidi" w:hAnsiTheme="majorBidi" w:cstheme="majorBidi"/>
              </w:rPr>
              <w:t>planned</w:t>
            </w:r>
            <w:r w:rsidRPr="000606A3">
              <w:rPr>
                <w:rFonts w:asciiTheme="majorBidi" w:hAnsiTheme="majorBidi" w:cstheme="majorBidi"/>
              </w:rPr>
              <w:t xml:space="preserve"> collaboratively by literacy leaders and teachers in PLCs</w:t>
            </w:r>
          </w:p>
        </w:tc>
      </w:tr>
      <w:tr w:rsidR="00B578D0" w:rsidRPr="000606A3" w14:paraId="413D4EF8" w14:textId="77777777" w:rsidTr="00B578D0">
        <w:tc>
          <w:tcPr>
            <w:tcW w:w="1980" w:type="dxa"/>
          </w:tcPr>
          <w:p w14:paraId="36F1881A" w14:textId="77777777" w:rsidR="00B578D0" w:rsidRPr="000606A3" w:rsidRDefault="00B578D0" w:rsidP="005700B7">
            <w:pPr>
              <w:spacing w:line="276" w:lineRule="auto"/>
              <w:rPr>
                <w:rFonts w:asciiTheme="majorBidi" w:hAnsiTheme="majorBidi" w:cstheme="majorBidi"/>
                <w:b/>
                <w:bCs/>
              </w:rPr>
            </w:pPr>
            <w:r w:rsidRPr="000606A3">
              <w:rPr>
                <w:rFonts w:asciiTheme="majorBidi" w:hAnsiTheme="majorBidi" w:cstheme="majorBidi"/>
                <w:b/>
                <w:bCs/>
              </w:rPr>
              <w:t>Spelling focus</w:t>
            </w:r>
          </w:p>
        </w:tc>
        <w:tc>
          <w:tcPr>
            <w:tcW w:w="3118" w:type="dxa"/>
          </w:tcPr>
          <w:p w14:paraId="6AFF2F13" w14:textId="77777777" w:rsidR="00B578D0" w:rsidRPr="000606A3" w:rsidRDefault="003205A2" w:rsidP="005700B7">
            <w:pPr>
              <w:spacing w:line="276" w:lineRule="auto"/>
              <w:rPr>
                <w:rFonts w:asciiTheme="majorBidi" w:hAnsiTheme="majorBidi" w:cstheme="majorBidi"/>
              </w:rPr>
            </w:pPr>
            <w:r w:rsidRPr="000606A3">
              <w:rPr>
                <w:rFonts w:asciiTheme="majorBidi" w:hAnsiTheme="majorBidi" w:cstheme="majorBidi"/>
              </w:rPr>
              <w:t>Restricted focus</w:t>
            </w:r>
            <w:r w:rsidR="00B578D0" w:rsidRPr="000606A3">
              <w:rPr>
                <w:rFonts w:asciiTheme="majorBidi" w:hAnsiTheme="majorBidi" w:cstheme="majorBidi"/>
              </w:rPr>
              <w:t xml:space="preserve"> on learning words containing the </w:t>
            </w:r>
            <w:r w:rsidR="00B578D0" w:rsidRPr="000606A3">
              <w:rPr>
                <w:rFonts w:asciiTheme="majorBidi" w:hAnsiTheme="majorBidi" w:cstheme="majorBidi"/>
                <w:i/>
                <w:iCs/>
              </w:rPr>
              <w:t>ough</w:t>
            </w:r>
            <w:r w:rsidR="00B578D0" w:rsidRPr="000606A3">
              <w:rPr>
                <w:rFonts w:asciiTheme="majorBidi" w:hAnsiTheme="majorBidi" w:cstheme="majorBidi"/>
              </w:rPr>
              <w:t xml:space="preserve"> letter pattern</w:t>
            </w:r>
          </w:p>
        </w:tc>
        <w:tc>
          <w:tcPr>
            <w:tcW w:w="3921" w:type="dxa"/>
          </w:tcPr>
          <w:p w14:paraId="5ABDDFBD" w14:textId="77777777" w:rsidR="00B578D0" w:rsidRPr="000606A3" w:rsidRDefault="00B578D0" w:rsidP="005700B7">
            <w:pPr>
              <w:spacing w:line="276" w:lineRule="auto"/>
              <w:rPr>
                <w:rFonts w:asciiTheme="majorBidi" w:hAnsiTheme="majorBidi" w:cstheme="majorBidi"/>
              </w:rPr>
            </w:pPr>
            <w:r w:rsidRPr="000606A3">
              <w:rPr>
                <w:rFonts w:asciiTheme="majorBidi" w:hAnsiTheme="majorBidi" w:cstheme="majorBidi"/>
              </w:rPr>
              <w:t>Students constructed personalised spelling lists before completing tasks that could cater for any letter pattern</w:t>
            </w:r>
          </w:p>
        </w:tc>
      </w:tr>
      <w:tr w:rsidR="00B578D0" w:rsidRPr="000606A3" w14:paraId="1145ED2E" w14:textId="77777777" w:rsidTr="00B578D0">
        <w:tc>
          <w:tcPr>
            <w:tcW w:w="1980" w:type="dxa"/>
          </w:tcPr>
          <w:p w14:paraId="680B5CDA" w14:textId="77777777" w:rsidR="00B578D0" w:rsidRPr="000606A3" w:rsidRDefault="00B578D0" w:rsidP="005700B7">
            <w:pPr>
              <w:spacing w:line="276" w:lineRule="auto"/>
              <w:rPr>
                <w:rFonts w:asciiTheme="majorBidi" w:hAnsiTheme="majorBidi" w:cstheme="majorBidi"/>
                <w:b/>
                <w:bCs/>
              </w:rPr>
            </w:pPr>
            <w:r w:rsidRPr="000606A3">
              <w:rPr>
                <w:rFonts w:asciiTheme="majorBidi" w:hAnsiTheme="majorBidi" w:cstheme="majorBidi"/>
                <w:b/>
                <w:bCs/>
              </w:rPr>
              <w:t>Teacher roles during Literacy Toolbox sessions</w:t>
            </w:r>
          </w:p>
        </w:tc>
        <w:tc>
          <w:tcPr>
            <w:tcW w:w="3118" w:type="dxa"/>
          </w:tcPr>
          <w:p w14:paraId="16F61275" w14:textId="77777777" w:rsidR="00B578D0" w:rsidRPr="000606A3" w:rsidRDefault="00B578D0" w:rsidP="005700B7">
            <w:pPr>
              <w:spacing w:line="276" w:lineRule="auto"/>
              <w:rPr>
                <w:rFonts w:asciiTheme="majorBidi" w:hAnsiTheme="majorBidi" w:cstheme="majorBidi"/>
              </w:rPr>
            </w:pPr>
            <w:r w:rsidRPr="000606A3">
              <w:rPr>
                <w:rFonts w:asciiTheme="majorBidi" w:hAnsiTheme="majorBidi" w:cstheme="majorBidi"/>
              </w:rPr>
              <w:t>Literacy teachers were positioned at the same spelling task for the full unit</w:t>
            </w:r>
          </w:p>
        </w:tc>
        <w:tc>
          <w:tcPr>
            <w:tcW w:w="3921" w:type="dxa"/>
          </w:tcPr>
          <w:p w14:paraId="792EBE42" w14:textId="77777777" w:rsidR="00B578D0" w:rsidRPr="000606A3" w:rsidRDefault="00B578D0" w:rsidP="005700B7">
            <w:pPr>
              <w:spacing w:line="276" w:lineRule="auto"/>
              <w:rPr>
                <w:rFonts w:asciiTheme="majorBidi" w:hAnsiTheme="majorBidi" w:cstheme="majorBidi"/>
              </w:rPr>
            </w:pPr>
            <w:r w:rsidRPr="000606A3">
              <w:rPr>
                <w:rFonts w:asciiTheme="majorBidi" w:hAnsiTheme="majorBidi" w:cstheme="majorBidi"/>
              </w:rPr>
              <w:t>Literacy teachers supported students to complete and make connections between any of 13 spelling tasks</w:t>
            </w:r>
          </w:p>
        </w:tc>
      </w:tr>
      <w:tr w:rsidR="00A039C0" w:rsidRPr="000606A3" w14:paraId="14CEF738" w14:textId="77777777" w:rsidTr="00B578D0">
        <w:tc>
          <w:tcPr>
            <w:tcW w:w="1980" w:type="dxa"/>
          </w:tcPr>
          <w:p w14:paraId="42A8B349" w14:textId="77777777" w:rsidR="00A039C0" w:rsidRPr="000606A3" w:rsidRDefault="00A039C0" w:rsidP="005700B7">
            <w:pPr>
              <w:spacing w:line="276" w:lineRule="auto"/>
              <w:rPr>
                <w:rFonts w:asciiTheme="majorBidi" w:hAnsiTheme="majorBidi" w:cstheme="majorBidi"/>
                <w:b/>
                <w:bCs/>
              </w:rPr>
            </w:pPr>
            <w:r w:rsidRPr="000606A3">
              <w:rPr>
                <w:rFonts w:asciiTheme="majorBidi" w:hAnsiTheme="majorBidi" w:cstheme="majorBidi"/>
                <w:b/>
                <w:bCs/>
              </w:rPr>
              <w:t xml:space="preserve">Student choice/agency </w:t>
            </w:r>
          </w:p>
        </w:tc>
        <w:tc>
          <w:tcPr>
            <w:tcW w:w="3118" w:type="dxa"/>
          </w:tcPr>
          <w:p w14:paraId="5CF2CC7D" w14:textId="78D8003F" w:rsidR="00A039C0" w:rsidRPr="000606A3" w:rsidRDefault="00A039C0" w:rsidP="006B1B24">
            <w:pPr>
              <w:spacing w:line="276" w:lineRule="auto"/>
              <w:rPr>
                <w:rFonts w:asciiTheme="majorBidi" w:hAnsiTheme="majorBidi" w:cstheme="majorBidi"/>
              </w:rPr>
            </w:pPr>
            <w:r w:rsidRPr="000606A3">
              <w:rPr>
                <w:rFonts w:asciiTheme="majorBidi" w:hAnsiTheme="majorBidi" w:cstheme="majorBidi"/>
              </w:rPr>
              <w:t xml:space="preserve">Limited choice: </w:t>
            </w:r>
            <w:r w:rsidR="008C30E8" w:rsidRPr="000606A3">
              <w:rPr>
                <w:rFonts w:asciiTheme="majorBidi" w:hAnsiTheme="majorBidi" w:cstheme="majorBidi"/>
              </w:rPr>
              <w:t>s</w:t>
            </w:r>
            <w:r w:rsidRPr="000606A3">
              <w:rPr>
                <w:rFonts w:asciiTheme="majorBidi" w:hAnsiTheme="majorBidi" w:cstheme="majorBidi"/>
              </w:rPr>
              <w:t xml:space="preserve">tudents </w:t>
            </w:r>
            <w:r w:rsidR="006B1B24" w:rsidRPr="000606A3">
              <w:rPr>
                <w:rFonts w:asciiTheme="majorBidi" w:hAnsiTheme="majorBidi" w:cstheme="majorBidi"/>
              </w:rPr>
              <w:t>chose</w:t>
            </w:r>
            <w:r w:rsidRPr="000606A3">
              <w:rPr>
                <w:rFonts w:asciiTheme="majorBidi" w:hAnsiTheme="majorBidi" w:cstheme="majorBidi"/>
              </w:rPr>
              <w:t xml:space="preserve"> the order in which </w:t>
            </w:r>
            <w:r w:rsidR="00B578D0" w:rsidRPr="000606A3">
              <w:rPr>
                <w:rFonts w:asciiTheme="majorBidi" w:hAnsiTheme="majorBidi" w:cstheme="majorBidi"/>
              </w:rPr>
              <w:t>to complete</w:t>
            </w:r>
            <w:r w:rsidRPr="000606A3">
              <w:rPr>
                <w:rFonts w:asciiTheme="majorBidi" w:hAnsiTheme="majorBidi" w:cstheme="majorBidi"/>
              </w:rPr>
              <w:t xml:space="preserve"> four set </w:t>
            </w:r>
            <w:r w:rsidR="00B578D0" w:rsidRPr="000606A3">
              <w:rPr>
                <w:rFonts w:asciiTheme="majorBidi" w:hAnsiTheme="majorBidi" w:cstheme="majorBidi"/>
              </w:rPr>
              <w:t xml:space="preserve">tasks that lasted </w:t>
            </w:r>
            <w:r w:rsidRPr="000606A3">
              <w:rPr>
                <w:rFonts w:asciiTheme="majorBidi" w:hAnsiTheme="majorBidi" w:cstheme="majorBidi"/>
              </w:rPr>
              <w:t>a session each</w:t>
            </w:r>
            <w:r w:rsidR="00B578D0" w:rsidRPr="000606A3">
              <w:rPr>
                <w:rFonts w:asciiTheme="majorBidi" w:hAnsiTheme="majorBidi" w:cstheme="majorBidi"/>
              </w:rPr>
              <w:t>,</w:t>
            </w:r>
            <w:r w:rsidRPr="000606A3">
              <w:rPr>
                <w:rFonts w:asciiTheme="majorBidi" w:hAnsiTheme="majorBidi" w:cstheme="majorBidi"/>
              </w:rPr>
              <w:t xml:space="preserve"> regardless of challenge</w:t>
            </w:r>
          </w:p>
        </w:tc>
        <w:tc>
          <w:tcPr>
            <w:tcW w:w="3921" w:type="dxa"/>
          </w:tcPr>
          <w:p w14:paraId="699BB07F" w14:textId="118E6B06" w:rsidR="00A039C0" w:rsidRPr="000606A3" w:rsidRDefault="00A039C0" w:rsidP="006B1B24">
            <w:pPr>
              <w:spacing w:line="276" w:lineRule="auto"/>
              <w:rPr>
                <w:rFonts w:asciiTheme="majorBidi" w:hAnsiTheme="majorBidi" w:cstheme="majorBidi"/>
              </w:rPr>
            </w:pPr>
            <w:r w:rsidRPr="000606A3">
              <w:rPr>
                <w:rFonts w:asciiTheme="majorBidi" w:hAnsiTheme="majorBidi" w:cstheme="majorBidi"/>
              </w:rPr>
              <w:t xml:space="preserve">Meaningful choice: </w:t>
            </w:r>
            <w:r w:rsidR="008C30E8" w:rsidRPr="000606A3">
              <w:rPr>
                <w:rFonts w:asciiTheme="majorBidi" w:hAnsiTheme="majorBidi" w:cstheme="majorBidi"/>
              </w:rPr>
              <w:t>s</w:t>
            </w:r>
            <w:r w:rsidRPr="000606A3">
              <w:rPr>
                <w:rFonts w:asciiTheme="majorBidi" w:hAnsiTheme="majorBidi" w:cstheme="majorBidi"/>
              </w:rPr>
              <w:t xml:space="preserve">tudents </w:t>
            </w:r>
            <w:r w:rsidR="006B1B24" w:rsidRPr="000606A3">
              <w:rPr>
                <w:rFonts w:asciiTheme="majorBidi" w:hAnsiTheme="majorBidi" w:cstheme="majorBidi"/>
              </w:rPr>
              <w:t>chose</w:t>
            </w:r>
            <w:r w:rsidRPr="000606A3">
              <w:rPr>
                <w:rFonts w:asciiTheme="majorBidi" w:hAnsiTheme="majorBidi" w:cstheme="majorBidi"/>
              </w:rPr>
              <w:t xml:space="preserve"> </w:t>
            </w:r>
            <w:r w:rsidR="00B578D0" w:rsidRPr="000606A3">
              <w:rPr>
                <w:rFonts w:asciiTheme="majorBidi" w:hAnsiTheme="majorBidi" w:cstheme="majorBidi"/>
              </w:rPr>
              <w:t>from</w:t>
            </w:r>
            <w:r w:rsidRPr="000606A3">
              <w:rPr>
                <w:rFonts w:asciiTheme="majorBidi" w:hAnsiTheme="majorBidi" w:cstheme="majorBidi"/>
              </w:rPr>
              <w:t xml:space="preserve"> </w:t>
            </w:r>
            <w:r w:rsidR="00B578D0" w:rsidRPr="000606A3">
              <w:rPr>
                <w:rFonts w:asciiTheme="majorBidi" w:hAnsiTheme="majorBidi" w:cstheme="majorBidi"/>
              </w:rPr>
              <w:t>a selection of 13 spelling tasks to learn about personalised spelling lists, completing them at their own pace</w:t>
            </w:r>
          </w:p>
        </w:tc>
      </w:tr>
    </w:tbl>
    <w:p w14:paraId="62EED537" w14:textId="77777777" w:rsidR="00A039C0" w:rsidRPr="000606A3" w:rsidRDefault="00A039C0" w:rsidP="005700B7">
      <w:pPr>
        <w:spacing w:line="276" w:lineRule="auto"/>
        <w:rPr>
          <w:rFonts w:asciiTheme="majorBidi" w:hAnsiTheme="majorBidi" w:cstheme="majorBidi"/>
          <w:b/>
          <w:bCs/>
        </w:rPr>
      </w:pPr>
    </w:p>
    <w:p w14:paraId="7F768FD2" w14:textId="0A0BDB1A" w:rsidR="004D30C1" w:rsidRPr="000606A3" w:rsidRDefault="003205A2" w:rsidP="00023A31">
      <w:pPr>
        <w:spacing w:line="480" w:lineRule="auto"/>
        <w:ind w:firstLine="720"/>
        <w:rPr>
          <w:rFonts w:asciiTheme="majorBidi" w:hAnsiTheme="majorBidi" w:cstheme="majorBidi"/>
        </w:rPr>
      </w:pPr>
      <w:r w:rsidRPr="000606A3">
        <w:rPr>
          <w:rFonts w:asciiTheme="majorBidi" w:hAnsiTheme="majorBidi" w:cstheme="majorBidi"/>
        </w:rPr>
        <w:t xml:space="preserve">Elements that appeared to make the Literacy Toolbox a supportive structure for personalised learning included a team planning and co-teaching approach that combined classes and enabled teachers to support students in weekly sessions. The classroom-embedded program </w:t>
      </w:r>
      <w:r w:rsidR="006B1B24" w:rsidRPr="000606A3">
        <w:rPr>
          <w:rFonts w:asciiTheme="majorBidi" w:hAnsiTheme="majorBidi" w:cstheme="majorBidi"/>
        </w:rPr>
        <w:t>meant there was</w:t>
      </w:r>
      <w:r w:rsidRPr="000606A3">
        <w:rPr>
          <w:rFonts w:asciiTheme="majorBidi" w:hAnsiTheme="majorBidi" w:cstheme="majorBidi"/>
        </w:rPr>
        <w:t xml:space="preserve"> an underlying regularity to Literacy Toolbox, despite </w:t>
      </w:r>
      <w:r w:rsidRPr="000606A3">
        <w:rPr>
          <w:rFonts w:asciiTheme="majorBidi" w:hAnsiTheme="majorBidi" w:cstheme="majorBidi"/>
        </w:rPr>
        <w:lastRenderedPageBreak/>
        <w:t>occasio</w:t>
      </w:r>
      <w:r w:rsidR="006B1B24" w:rsidRPr="000606A3">
        <w:rPr>
          <w:rFonts w:asciiTheme="majorBidi" w:hAnsiTheme="majorBidi" w:cstheme="majorBidi"/>
        </w:rPr>
        <w:t>nal and unavoidable disruptions</w:t>
      </w:r>
      <w:r w:rsidRPr="000606A3">
        <w:rPr>
          <w:rFonts w:asciiTheme="majorBidi" w:hAnsiTheme="majorBidi" w:cstheme="majorBidi"/>
        </w:rPr>
        <w:t xml:space="preserve">. </w:t>
      </w:r>
      <w:r w:rsidR="003B0927" w:rsidRPr="000606A3">
        <w:rPr>
          <w:rFonts w:asciiTheme="majorBidi" w:hAnsiTheme="majorBidi" w:cstheme="majorBidi"/>
        </w:rPr>
        <w:t>Constant disruption</w:t>
      </w:r>
      <w:r w:rsidR="000104AE" w:rsidRPr="000606A3">
        <w:rPr>
          <w:rFonts w:asciiTheme="majorBidi" w:hAnsiTheme="majorBidi" w:cstheme="majorBidi"/>
        </w:rPr>
        <w:t>s</w:t>
      </w:r>
      <w:r w:rsidR="003B0927" w:rsidRPr="000606A3">
        <w:rPr>
          <w:rFonts w:asciiTheme="majorBidi" w:hAnsiTheme="majorBidi" w:cstheme="majorBidi"/>
        </w:rPr>
        <w:t xml:space="preserve"> are part of the teaching landscape and impact upon the introductio</w:t>
      </w:r>
      <w:r w:rsidR="000104AE" w:rsidRPr="000606A3">
        <w:rPr>
          <w:rFonts w:asciiTheme="majorBidi" w:hAnsiTheme="majorBidi" w:cstheme="majorBidi"/>
        </w:rPr>
        <w:t xml:space="preserve">n of initiatives in </w:t>
      </w:r>
      <w:r w:rsidR="00D50D7A" w:rsidRPr="000606A3">
        <w:rPr>
          <w:rFonts w:asciiTheme="majorBidi" w:hAnsiTheme="majorBidi" w:cstheme="majorBidi"/>
        </w:rPr>
        <w:t>schools;</w:t>
      </w:r>
      <w:r w:rsidR="000104AE" w:rsidRPr="000606A3">
        <w:rPr>
          <w:rFonts w:asciiTheme="majorBidi" w:hAnsiTheme="majorBidi" w:cstheme="majorBidi"/>
        </w:rPr>
        <w:t xml:space="preserve"> however</w:t>
      </w:r>
      <w:r w:rsidR="00D50D7A" w:rsidRPr="000606A3">
        <w:rPr>
          <w:rFonts w:asciiTheme="majorBidi" w:hAnsiTheme="majorBidi" w:cstheme="majorBidi"/>
        </w:rPr>
        <w:t>,</w:t>
      </w:r>
      <w:r w:rsidR="000104AE" w:rsidRPr="000606A3">
        <w:rPr>
          <w:rFonts w:asciiTheme="majorBidi" w:hAnsiTheme="majorBidi" w:cstheme="majorBidi"/>
        </w:rPr>
        <w:t xml:space="preserve"> t</w:t>
      </w:r>
      <w:r w:rsidRPr="000606A3">
        <w:rPr>
          <w:rFonts w:asciiTheme="majorBidi" w:hAnsiTheme="majorBidi" w:cstheme="majorBidi"/>
        </w:rPr>
        <w:t xml:space="preserve">he consistency of the flexible co-teaching format of the sessions provided a familiarity and safety for teachers and students in which </w:t>
      </w:r>
      <w:r w:rsidR="000104AE" w:rsidRPr="000606A3">
        <w:rPr>
          <w:rFonts w:asciiTheme="majorBidi" w:hAnsiTheme="majorBidi" w:cstheme="majorBidi"/>
        </w:rPr>
        <w:t>they could</w:t>
      </w:r>
      <w:r w:rsidRPr="000606A3">
        <w:rPr>
          <w:rFonts w:asciiTheme="majorBidi" w:hAnsiTheme="majorBidi" w:cstheme="majorBidi"/>
        </w:rPr>
        <w:t xml:space="preserve"> trial </w:t>
      </w:r>
      <w:r w:rsidR="008C30E8" w:rsidRPr="000606A3">
        <w:rPr>
          <w:rFonts w:asciiTheme="majorBidi" w:hAnsiTheme="majorBidi" w:cstheme="majorBidi"/>
        </w:rPr>
        <w:t xml:space="preserve">such </w:t>
      </w:r>
      <w:r w:rsidR="000104AE" w:rsidRPr="000606A3">
        <w:rPr>
          <w:rFonts w:asciiTheme="majorBidi" w:hAnsiTheme="majorBidi" w:cstheme="majorBidi"/>
        </w:rPr>
        <w:t>initiatives</w:t>
      </w:r>
      <w:r w:rsidRPr="000606A3">
        <w:rPr>
          <w:rFonts w:asciiTheme="majorBidi" w:hAnsiTheme="majorBidi" w:cstheme="majorBidi"/>
        </w:rPr>
        <w:t xml:space="preserve">. </w:t>
      </w:r>
      <w:r w:rsidR="00023A31" w:rsidRPr="000606A3">
        <w:rPr>
          <w:rFonts w:asciiTheme="majorBidi" w:hAnsiTheme="majorBidi" w:cstheme="majorBidi"/>
        </w:rPr>
        <w:t xml:space="preserve">After the first spelling unit, the teachers reflected on its effectiveness and modified aspects of the local teaching innovation when planning the second spelling unit. </w:t>
      </w:r>
      <w:r w:rsidRPr="000606A3">
        <w:rPr>
          <w:rFonts w:asciiTheme="majorBidi" w:hAnsiTheme="majorBidi" w:cstheme="majorBidi"/>
        </w:rPr>
        <w:t xml:space="preserve">The first unit was an experimental foray into deprivatised practice, </w:t>
      </w:r>
      <w:r w:rsidR="00023A31" w:rsidRPr="000606A3">
        <w:rPr>
          <w:rFonts w:asciiTheme="majorBidi" w:hAnsiTheme="majorBidi" w:cstheme="majorBidi"/>
        </w:rPr>
        <w:t>and at its end, the teachers reflected on its effectiveness and modified its design when planning the second spelling unit. As a result, t</w:t>
      </w:r>
      <w:r w:rsidRPr="000606A3">
        <w:rPr>
          <w:rFonts w:asciiTheme="majorBidi" w:hAnsiTheme="majorBidi" w:cstheme="majorBidi"/>
        </w:rPr>
        <w:t xml:space="preserve">he second </w:t>
      </w:r>
      <w:r w:rsidR="000104AE" w:rsidRPr="000606A3">
        <w:rPr>
          <w:rFonts w:asciiTheme="majorBidi" w:hAnsiTheme="majorBidi" w:cstheme="majorBidi"/>
        </w:rPr>
        <w:t>unit had an</w:t>
      </w:r>
      <w:r w:rsidRPr="000606A3">
        <w:rPr>
          <w:rFonts w:asciiTheme="majorBidi" w:hAnsiTheme="majorBidi" w:cstheme="majorBidi"/>
        </w:rPr>
        <w:t xml:space="preserve"> </w:t>
      </w:r>
      <w:r w:rsidR="006B1B24" w:rsidRPr="000606A3">
        <w:rPr>
          <w:rFonts w:asciiTheme="majorBidi" w:hAnsiTheme="majorBidi" w:cstheme="majorBidi"/>
        </w:rPr>
        <w:t>increased emphas</w:t>
      </w:r>
      <w:r w:rsidR="000104AE" w:rsidRPr="000606A3">
        <w:rPr>
          <w:rFonts w:asciiTheme="majorBidi" w:hAnsiTheme="majorBidi" w:cstheme="majorBidi"/>
        </w:rPr>
        <w:t>i</w:t>
      </w:r>
      <w:r w:rsidR="006B1B24" w:rsidRPr="000606A3">
        <w:rPr>
          <w:rFonts w:asciiTheme="majorBidi" w:hAnsiTheme="majorBidi" w:cstheme="majorBidi"/>
        </w:rPr>
        <w:t>s</w:t>
      </w:r>
      <w:r w:rsidRPr="000606A3">
        <w:rPr>
          <w:rFonts w:asciiTheme="majorBidi" w:hAnsiTheme="majorBidi" w:cstheme="majorBidi"/>
        </w:rPr>
        <w:t xml:space="preserve"> on team planning and co-teaching, flexibility in the spelling focus and teacher roles, and </w:t>
      </w:r>
      <w:r w:rsidR="00DE29D9" w:rsidRPr="000606A3">
        <w:rPr>
          <w:rFonts w:asciiTheme="majorBidi" w:hAnsiTheme="majorBidi" w:cstheme="majorBidi"/>
        </w:rPr>
        <w:t>increased</w:t>
      </w:r>
      <w:r w:rsidR="000104AE" w:rsidRPr="000606A3">
        <w:rPr>
          <w:rFonts w:asciiTheme="majorBidi" w:hAnsiTheme="majorBidi" w:cstheme="majorBidi"/>
        </w:rPr>
        <w:t xml:space="preserve"> </w:t>
      </w:r>
      <w:r w:rsidRPr="000606A3">
        <w:rPr>
          <w:rFonts w:asciiTheme="majorBidi" w:hAnsiTheme="majorBidi" w:cstheme="majorBidi"/>
        </w:rPr>
        <w:t xml:space="preserve">opportunities for student choice about </w:t>
      </w:r>
      <w:r w:rsidR="006B1B24" w:rsidRPr="000606A3">
        <w:rPr>
          <w:rFonts w:asciiTheme="majorBidi" w:hAnsiTheme="majorBidi" w:cstheme="majorBidi"/>
        </w:rPr>
        <w:t xml:space="preserve">key </w:t>
      </w:r>
      <w:r w:rsidRPr="000606A3">
        <w:rPr>
          <w:rFonts w:asciiTheme="majorBidi" w:hAnsiTheme="majorBidi" w:cstheme="majorBidi"/>
        </w:rPr>
        <w:t>elements of the experience.</w:t>
      </w:r>
      <w:r w:rsidRPr="000606A3">
        <w:rPr>
          <w:rFonts w:asciiTheme="majorBidi" w:hAnsiTheme="majorBidi" w:cstheme="majorBidi"/>
          <w:b/>
          <w:bCs/>
        </w:rPr>
        <w:t xml:space="preserve"> </w:t>
      </w:r>
    </w:p>
    <w:p w14:paraId="02785A43" w14:textId="1C34C423" w:rsidR="00D80D22" w:rsidRPr="000606A3" w:rsidRDefault="5B80017E" w:rsidP="006B1B24">
      <w:pPr>
        <w:spacing w:line="480" w:lineRule="auto"/>
        <w:ind w:firstLine="426"/>
        <w:rPr>
          <w:rFonts w:asciiTheme="majorBidi" w:hAnsiTheme="majorBidi" w:cstheme="majorBidi"/>
        </w:rPr>
      </w:pPr>
      <w:r w:rsidRPr="000606A3">
        <w:rPr>
          <w:rFonts w:asciiTheme="majorBidi" w:hAnsiTheme="majorBidi" w:cstheme="majorBidi"/>
        </w:rPr>
        <w:t xml:space="preserve">While </w:t>
      </w:r>
      <w:r w:rsidR="007C4E4A" w:rsidRPr="000606A3">
        <w:rPr>
          <w:rFonts w:asciiTheme="majorBidi" w:hAnsiTheme="majorBidi" w:cstheme="majorBidi"/>
        </w:rPr>
        <w:t>Literacy Toolbox</w:t>
      </w:r>
      <w:r w:rsidRPr="000606A3">
        <w:rPr>
          <w:rFonts w:asciiTheme="majorBidi" w:hAnsiTheme="majorBidi" w:cstheme="majorBidi"/>
        </w:rPr>
        <w:t xml:space="preserve"> represented a modest innovation in the busy life of one secondary school, </w:t>
      </w:r>
      <w:r w:rsidR="008C30E8" w:rsidRPr="000606A3">
        <w:rPr>
          <w:rFonts w:asciiTheme="majorBidi" w:hAnsiTheme="majorBidi" w:cstheme="majorBidi"/>
        </w:rPr>
        <w:t xml:space="preserve">yet </w:t>
      </w:r>
      <w:r w:rsidRPr="000606A3">
        <w:rPr>
          <w:rFonts w:asciiTheme="majorBidi" w:hAnsiTheme="majorBidi" w:cstheme="majorBidi"/>
        </w:rPr>
        <w:t xml:space="preserve">the feelings of optimism it generated for the </w:t>
      </w:r>
      <w:r w:rsidR="006B1B24" w:rsidRPr="000606A3">
        <w:rPr>
          <w:rFonts w:asciiTheme="majorBidi" w:hAnsiTheme="majorBidi" w:cstheme="majorBidi"/>
        </w:rPr>
        <w:t xml:space="preserve">teachers and researchers </w:t>
      </w:r>
      <w:r w:rsidRPr="000606A3">
        <w:rPr>
          <w:rFonts w:asciiTheme="majorBidi" w:hAnsiTheme="majorBidi" w:cstheme="majorBidi"/>
        </w:rPr>
        <w:t xml:space="preserve">emphasise the positive potential of </w:t>
      </w:r>
      <w:r w:rsidR="002C4B96" w:rsidRPr="000606A3">
        <w:rPr>
          <w:rFonts w:asciiTheme="majorBidi" w:hAnsiTheme="majorBidi" w:cstheme="majorBidi"/>
        </w:rPr>
        <w:t xml:space="preserve">local </w:t>
      </w:r>
      <w:r w:rsidR="003205A2" w:rsidRPr="000606A3">
        <w:rPr>
          <w:rFonts w:asciiTheme="majorBidi" w:hAnsiTheme="majorBidi" w:cstheme="majorBidi"/>
        </w:rPr>
        <w:t>curriculum innovations that seek to personalise learning and deprivatise teacher practice</w:t>
      </w:r>
      <w:r w:rsidRPr="000606A3">
        <w:rPr>
          <w:rFonts w:asciiTheme="majorBidi" w:hAnsiTheme="majorBidi" w:cstheme="majorBidi"/>
        </w:rPr>
        <w:t xml:space="preserve">. The </w:t>
      </w:r>
      <w:r w:rsidR="006B1B24" w:rsidRPr="000606A3">
        <w:rPr>
          <w:rFonts w:asciiTheme="majorBidi" w:hAnsiTheme="majorBidi" w:cstheme="majorBidi"/>
        </w:rPr>
        <w:t>findings</w:t>
      </w:r>
      <w:r w:rsidR="005D6B6E" w:rsidRPr="000606A3">
        <w:rPr>
          <w:rFonts w:asciiTheme="majorBidi" w:hAnsiTheme="majorBidi" w:cstheme="majorBidi"/>
        </w:rPr>
        <w:t xml:space="preserve"> from </w:t>
      </w:r>
      <w:r w:rsidR="006B1B24" w:rsidRPr="000606A3">
        <w:rPr>
          <w:rFonts w:asciiTheme="majorBidi" w:hAnsiTheme="majorBidi" w:cstheme="majorBidi"/>
        </w:rPr>
        <w:t>the</w:t>
      </w:r>
      <w:r w:rsidR="005D6B6E" w:rsidRPr="000606A3">
        <w:rPr>
          <w:rFonts w:asciiTheme="majorBidi" w:hAnsiTheme="majorBidi" w:cstheme="majorBidi"/>
        </w:rPr>
        <w:t xml:space="preserve"> project</w:t>
      </w:r>
      <w:r w:rsidRPr="000606A3">
        <w:rPr>
          <w:rFonts w:asciiTheme="majorBidi" w:hAnsiTheme="majorBidi" w:cstheme="majorBidi"/>
        </w:rPr>
        <w:t xml:space="preserve"> suggest ways that research partnerships can work to </w:t>
      </w:r>
      <w:r w:rsidR="006B1B24" w:rsidRPr="000606A3">
        <w:rPr>
          <w:rFonts w:asciiTheme="majorBidi" w:hAnsiTheme="majorBidi" w:cstheme="majorBidi"/>
        </w:rPr>
        <w:t xml:space="preserve">improve student literacy learning and </w:t>
      </w:r>
      <w:r w:rsidRPr="000606A3">
        <w:rPr>
          <w:rFonts w:asciiTheme="majorBidi" w:hAnsiTheme="majorBidi" w:cstheme="majorBidi"/>
        </w:rPr>
        <w:t xml:space="preserve">overcome some of the uncertainties of contemporary schooling. </w:t>
      </w:r>
    </w:p>
    <w:p w14:paraId="5E2B7043" w14:textId="77777777" w:rsidR="00063196" w:rsidRPr="000606A3" w:rsidRDefault="00063196" w:rsidP="003F01F3">
      <w:pPr>
        <w:spacing w:line="480" w:lineRule="auto"/>
        <w:jc w:val="both"/>
        <w:outlineLvl w:val="0"/>
        <w:rPr>
          <w:rFonts w:asciiTheme="majorBidi" w:hAnsiTheme="majorBidi" w:cstheme="majorBidi"/>
          <w:b/>
          <w:bCs/>
        </w:rPr>
        <w:sectPr w:rsidR="00063196" w:rsidRPr="000606A3" w:rsidSect="00B53DCB">
          <w:footerReference w:type="even" r:id="rId8"/>
          <w:footerReference w:type="default" r:id="rId9"/>
          <w:footerReference w:type="first" r:id="rId10"/>
          <w:pgSz w:w="11909" w:h="16834"/>
          <w:pgMar w:top="1440" w:right="1440" w:bottom="1440" w:left="1440" w:header="0" w:footer="720" w:gutter="0"/>
          <w:pgNumType w:start="1"/>
          <w:cols w:space="720"/>
          <w:titlePg/>
          <w:docGrid w:linePitch="326"/>
        </w:sectPr>
      </w:pPr>
    </w:p>
    <w:p w14:paraId="437EB5D3" w14:textId="77777777" w:rsidR="00B8228A" w:rsidRPr="000606A3" w:rsidRDefault="5B80017E" w:rsidP="003F01F3">
      <w:pPr>
        <w:spacing w:line="480" w:lineRule="auto"/>
        <w:jc w:val="both"/>
        <w:outlineLvl w:val="0"/>
        <w:rPr>
          <w:rFonts w:asciiTheme="majorBidi" w:hAnsiTheme="majorBidi" w:cstheme="majorBidi"/>
          <w:b/>
          <w:bCs/>
        </w:rPr>
      </w:pPr>
      <w:r w:rsidRPr="000606A3">
        <w:rPr>
          <w:rFonts w:asciiTheme="majorBidi" w:hAnsiTheme="majorBidi" w:cstheme="majorBidi"/>
          <w:b/>
          <w:bCs/>
        </w:rPr>
        <w:lastRenderedPageBreak/>
        <w:t>1.</w:t>
      </w:r>
      <w:r w:rsidR="00B42A92" w:rsidRPr="000606A3">
        <w:rPr>
          <w:rFonts w:asciiTheme="majorBidi" w:hAnsiTheme="majorBidi" w:cstheme="majorBidi"/>
          <w:b/>
          <w:bCs/>
        </w:rPr>
        <w:t>7</w:t>
      </w:r>
      <w:r w:rsidRPr="000606A3">
        <w:rPr>
          <w:rFonts w:asciiTheme="majorBidi" w:hAnsiTheme="majorBidi" w:cstheme="majorBidi"/>
          <w:b/>
          <w:bCs/>
        </w:rPr>
        <w:t xml:space="preserve">    References </w:t>
      </w:r>
    </w:p>
    <w:p w14:paraId="6F123751" w14:textId="77777777" w:rsidR="001921A1" w:rsidRPr="000606A3" w:rsidRDefault="001921A1" w:rsidP="003F01F3">
      <w:pPr>
        <w:spacing w:line="480" w:lineRule="auto"/>
        <w:ind w:left="567" w:hanging="567"/>
        <w:rPr>
          <w:rFonts w:asciiTheme="majorBidi" w:hAnsiTheme="majorBidi" w:cstheme="majorBidi"/>
          <w:color w:val="222222"/>
          <w:highlight w:val="white"/>
        </w:rPr>
      </w:pPr>
      <w:r w:rsidRPr="000606A3">
        <w:rPr>
          <w:rFonts w:asciiTheme="majorBidi" w:hAnsiTheme="majorBidi" w:cstheme="majorBidi"/>
          <w:color w:val="222222"/>
          <w:highlight w:val="white"/>
        </w:rPr>
        <w:t xml:space="preserve">Andrich, D. (2009). </w:t>
      </w:r>
      <w:r w:rsidRPr="000606A3">
        <w:rPr>
          <w:rFonts w:asciiTheme="majorBidi" w:hAnsiTheme="majorBidi" w:cstheme="majorBidi"/>
          <w:i/>
          <w:iCs/>
          <w:color w:val="222222"/>
          <w:highlight w:val="white"/>
        </w:rPr>
        <w:t>Review of the curriculum framework for curriculum, assessment and reporting purposes in Western Australian schools, with particular reference to years kindergarten to year 10</w:t>
      </w:r>
      <w:r w:rsidRPr="000606A3">
        <w:rPr>
          <w:rFonts w:asciiTheme="majorBidi" w:hAnsiTheme="majorBidi" w:cstheme="majorBidi"/>
          <w:color w:val="222222"/>
          <w:highlight w:val="white"/>
        </w:rPr>
        <w:t xml:space="preserve">. Retrieved from http://www.curriculum.wa.edu.au/internet/Publications/Reports/General_Reports </w:t>
      </w:r>
    </w:p>
    <w:p w14:paraId="28E10C33" w14:textId="77777777" w:rsidR="00124078" w:rsidRPr="000606A3" w:rsidRDefault="00124078" w:rsidP="003F01F3">
      <w:pPr>
        <w:spacing w:line="480" w:lineRule="auto"/>
        <w:ind w:left="567" w:hanging="567"/>
        <w:rPr>
          <w:rFonts w:asciiTheme="majorBidi" w:hAnsiTheme="majorBidi" w:cstheme="majorBidi"/>
          <w:color w:val="222222"/>
          <w:highlight w:val="white"/>
        </w:rPr>
      </w:pPr>
      <w:bookmarkStart w:id="1" w:name="_Hlk527731229"/>
      <w:r w:rsidRPr="000606A3">
        <w:rPr>
          <w:rFonts w:asciiTheme="majorBidi" w:hAnsiTheme="majorBidi" w:cstheme="majorBidi"/>
          <w:color w:val="222222"/>
          <w:highlight w:val="white"/>
        </w:rPr>
        <w:t xml:space="preserve">Archer, A. L., &amp; Hughes, C. A. (2010). </w:t>
      </w:r>
      <w:r w:rsidRPr="000606A3">
        <w:rPr>
          <w:rFonts w:asciiTheme="majorBidi" w:hAnsiTheme="majorBidi" w:cstheme="majorBidi"/>
          <w:i/>
          <w:iCs/>
          <w:color w:val="222222"/>
          <w:highlight w:val="white"/>
        </w:rPr>
        <w:t>Explicit instruction: Effective and efficient teaching</w:t>
      </w:r>
      <w:r w:rsidRPr="000606A3">
        <w:rPr>
          <w:rFonts w:asciiTheme="majorBidi" w:hAnsiTheme="majorBidi" w:cstheme="majorBidi"/>
          <w:color w:val="222222"/>
          <w:highlight w:val="white"/>
        </w:rPr>
        <w:t xml:space="preserve">. New York, NY: Guilford Press. </w:t>
      </w:r>
    </w:p>
    <w:bookmarkEnd w:id="1"/>
    <w:p w14:paraId="70D84EF5" w14:textId="33963A2E" w:rsidR="00116A25" w:rsidRPr="000606A3" w:rsidRDefault="00A64DFF" w:rsidP="0070520D">
      <w:pPr>
        <w:spacing w:line="480" w:lineRule="auto"/>
        <w:ind w:left="567" w:hanging="567"/>
        <w:rPr>
          <w:rFonts w:asciiTheme="majorBidi" w:hAnsiTheme="majorBidi" w:cstheme="majorBidi"/>
          <w:color w:val="222222"/>
          <w:highlight w:val="white"/>
        </w:rPr>
      </w:pPr>
      <w:r w:rsidRPr="000606A3">
        <w:rPr>
          <w:rFonts w:asciiTheme="majorBidi" w:hAnsiTheme="majorBidi" w:cstheme="majorBidi"/>
          <w:color w:val="222222"/>
          <w:highlight w:val="white"/>
        </w:rPr>
        <w:t xml:space="preserve">Australian Curriculum, Assessment and Reporting Authority. (2017). </w:t>
      </w:r>
      <w:r w:rsidRPr="000606A3">
        <w:rPr>
          <w:rFonts w:asciiTheme="majorBidi" w:hAnsiTheme="majorBidi" w:cstheme="majorBidi"/>
          <w:i/>
          <w:iCs/>
          <w:color w:val="222222"/>
          <w:highlight w:val="white"/>
        </w:rPr>
        <w:t>NAPLAN achievement in reading, writing, language conventions and numeracy: National report for 2017.</w:t>
      </w:r>
      <w:r w:rsidRPr="000606A3">
        <w:rPr>
          <w:rFonts w:asciiTheme="majorBidi" w:hAnsiTheme="majorBidi" w:cstheme="majorBidi"/>
          <w:color w:val="222222"/>
          <w:highlight w:val="white"/>
        </w:rPr>
        <w:t xml:space="preserve"> Sydney, NSW: ACARA.</w:t>
      </w:r>
    </w:p>
    <w:p w14:paraId="4ACC72F4" w14:textId="77777777" w:rsidR="00C268A5" w:rsidRPr="000606A3" w:rsidRDefault="00C268A5" w:rsidP="003F01F3">
      <w:pPr>
        <w:spacing w:line="480" w:lineRule="auto"/>
        <w:ind w:left="567" w:hanging="567"/>
        <w:rPr>
          <w:rFonts w:asciiTheme="majorBidi" w:hAnsiTheme="majorBidi" w:cstheme="majorBidi"/>
        </w:rPr>
      </w:pPr>
      <w:r w:rsidRPr="000606A3">
        <w:rPr>
          <w:rFonts w:asciiTheme="majorBidi" w:hAnsiTheme="majorBidi" w:cstheme="majorBidi"/>
        </w:rPr>
        <w:t>Bear, D. R., Invernizzi, M., Templeton, S., &amp; Johnston, F. R. (2016). Words their way (6th ed.). Sydney, NSW: Pearson.</w:t>
      </w:r>
    </w:p>
    <w:p w14:paraId="2062D48F" w14:textId="77777777" w:rsidR="001921A1" w:rsidRPr="000606A3" w:rsidRDefault="001921A1" w:rsidP="003F01F3">
      <w:pPr>
        <w:spacing w:line="480" w:lineRule="auto"/>
        <w:ind w:left="567" w:hanging="567"/>
        <w:rPr>
          <w:rFonts w:asciiTheme="majorBidi" w:hAnsiTheme="majorBidi" w:cstheme="majorBidi"/>
          <w:color w:val="222222"/>
          <w:highlight w:val="white"/>
        </w:rPr>
      </w:pPr>
      <w:r w:rsidRPr="000606A3">
        <w:rPr>
          <w:rFonts w:asciiTheme="majorBidi" w:hAnsiTheme="majorBidi" w:cstheme="majorBidi"/>
          <w:color w:val="222222"/>
          <w:highlight w:val="white"/>
        </w:rPr>
        <w:t xml:space="preserve">Biesta, G., &amp; Osberg, D. C. (2010). Complexity, education, and politics: From the inside-out and outside-in: An introduction. In D. C. Osberg &amp; G. Biesta (Eds.), </w:t>
      </w:r>
      <w:r w:rsidRPr="000606A3">
        <w:rPr>
          <w:rFonts w:asciiTheme="majorBidi" w:hAnsiTheme="majorBidi" w:cstheme="majorBidi"/>
          <w:i/>
          <w:iCs/>
          <w:color w:val="222222"/>
          <w:highlight w:val="white"/>
        </w:rPr>
        <w:t>Complexity theory and the politics of education</w:t>
      </w:r>
      <w:r w:rsidRPr="000606A3">
        <w:rPr>
          <w:rFonts w:asciiTheme="majorBidi" w:hAnsiTheme="majorBidi" w:cstheme="majorBidi"/>
          <w:color w:val="222222"/>
          <w:highlight w:val="white"/>
        </w:rPr>
        <w:t xml:space="preserve"> (pp. 1-5). Rotterdam, The Netherlands: Sense Publishers.</w:t>
      </w:r>
    </w:p>
    <w:p w14:paraId="0A81243B" w14:textId="77777777" w:rsidR="00054ADB" w:rsidRPr="000606A3" w:rsidRDefault="00054ADB" w:rsidP="003F01F3">
      <w:pPr>
        <w:spacing w:line="480" w:lineRule="auto"/>
        <w:ind w:left="567" w:hanging="567"/>
        <w:rPr>
          <w:rFonts w:asciiTheme="majorBidi" w:hAnsiTheme="majorBidi" w:cstheme="majorBidi"/>
        </w:rPr>
      </w:pPr>
      <w:r w:rsidRPr="000606A3">
        <w:rPr>
          <w:rFonts w:asciiTheme="majorBidi" w:hAnsiTheme="majorBidi" w:cstheme="majorBidi"/>
        </w:rPr>
        <w:t xml:space="preserve">Buysse, V., Sparkman, K., &amp; Wesley, P. (2003). Communities of Practice: Connecting what we know with what we do. </w:t>
      </w:r>
      <w:r w:rsidRPr="000606A3">
        <w:rPr>
          <w:rFonts w:asciiTheme="majorBidi" w:hAnsiTheme="majorBidi" w:cstheme="majorBidi"/>
          <w:i/>
          <w:iCs/>
        </w:rPr>
        <w:t>Council for Exceptional Children, 69</w:t>
      </w:r>
      <w:r w:rsidRPr="000606A3">
        <w:rPr>
          <w:rFonts w:asciiTheme="majorBidi" w:hAnsiTheme="majorBidi" w:cstheme="majorBidi"/>
        </w:rPr>
        <w:t>, 263-277.</w:t>
      </w:r>
    </w:p>
    <w:p w14:paraId="17579A57" w14:textId="77777777" w:rsidR="001921A1" w:rsidRPr="000606A3" w:rsidRDefault="001921A1" w:rsidP="003F01F3">
      <w:pPr>
        <w:spacing w:line="480" w:lineRule="auto"/>
        <w:ind w:left="567" w:hanging="567"/>
        <w:rPr>
          <w:rFonts w:asciiTheme="majorBidi" w:hAnsiTheme="majorBidi" w:cstheme="majorBidi"/>
        </w:rPr>
      </w:pPr>
      <w:r w:rsidRPr="000606A3">
        <w:rPr>
          <w:rFonts w:asciiTheme="majorBidi" w:hAnsiTheme="majorBidi" w:cstheme="majorBidi"/>
        </w:rPr>
        <w:t xml:space="preserve">Clarke, A. (2005). </w:t>
      </w:r>
      <w:r w:rsidRPr="000606A3">
        <w:rPr>
          <w:rFonts w:asciiTheme="majorBidi" w:hAnsiTheme="majorBidi" w:cstheme="majorBidi"/>
          <w:i/>
          <w:iCs/>
        </w:rPr>
        <w:t xml:space="preserve">Situational analysis: Grounded theory after the postmodern turn. </w:t>
      </w:r>
      <w:r w:rsidRPr="000606A3">
        <w:rPr>
          <w:rFonts w:asciiTheme="majorBidi" w:hAnsiTheme="majorBidi" w:cstheme="majorBidi"/>
        </w:rPr>
        <w:t>Thousand Oaks, CA: Sage.</w:t>
      </w:r>
    </w:p>
    <w:p w14:paraId="16C8CA35" w14:textId="77777777" w:rsidR="001E757C" w:rsidRPr="000606A3" w:rsidRDefault="001E757C" w:rsidP="003F01F3">
      <w:pPr>
        <w:spacing w:line="480" w:lineRule="auto"/>
        <w:ind w:left="567" w:hanging="567"/>
        <w:rPr>
          <w:rFonts w:asciiTheme="majorBidi" w:hAnsiTheme="majorBidi" w:cstheme="majorBidi"/>
        </w:rPr>
      </w:pPr>
      <w:r w:rsidRPr="000606A3">
        <w:rPr>
          <w:rFonts w:asciiTheme="majorBidi" w:hAnsiTheme="majorBidi" w:cstheme="majorBidi"/>
        </w:rPr>
        <w:t xml:space="preserve">Commonwealth of Australia. (2018). </w:t>
      </w:r>
      <w:r w:rsidRPr="000606A3">
        <w:rPr>
          <w:rFonts w:asciiTheme="majorBidi" w:hAnsiTheme="majorBidi" w:cstheme="majorBidi"/>
          <w:i/>
          <w:iCs/>
        </w:rPr>
        <w:t xml:space="preserve">Through growth to achievement: The report of the review to achieve educational excellence in Australian schools. </w:t>
      </w:r>
      <w:r w:rsidRPr="000606A3">
        <w:rPr>
          <w:rFonts w:asciiTheme="majorBidi" w:hAnsiTheme="majorBidi" w:cstheme="majorBidi"/>
        </w:rPr>
        <w:t xml:space="preserve">Retrieved from https://www.appa.asn.au/wp-content/uploads/2018/04/20180430-Through-Growth-to-Achievement_Text.pdf </w:t>
      </w:r>
    </w:p>
    <w:p w14:paraId="30021B7C" w14:textId="77777777" w:rsidR="005030E1" w:rsidRPr="000606A3" w:rsidRDefault="00D0761E" w:rsidP="005030E1">
      <w:pPr>
        <w:spacing w:line="480" w:lineRule="auto"/>
        <w:rPr>
          <w:rFonts w:asciiTheme="majorBidi" w:hAnsiTheme="majorBidi" w:cstheme="majorBidi"/>
        </w:rPr>
      </w:pPr>
      <w:bookmarkStart w:id="2" w:name="_Hlk527731303"/>
      <w:r w:rsidRPr="000606A3">
        <w:rPr>
          <w:rFonts w:asciiTheme="majorBidi" w:hAnsiTheme="majorBidi" w:cstheme="majorBidi"/>
        </w:rPr>
        <w:t>Cope, B., &amp; Kalantzis, M. (Eds.). (2000).</w:t>
      </w:r>
      <w:r w:rsidR="005030E1" w:rsidRPr="000606A3">
        <w:rPr>
          <w:rFonts w:asciiTheme="majorBidi" w:hAnsiTheme="majorBidi" w:cstheme="majorBidi"/>
        </w:rPr>
        <w:t xml:space="preserve"> </w:t>
      </w:r>
      <w:r w:rsidRPr="000606A3">
        <w:rPr>
          <w:rFonts w:asciiTheme="majorBidi" w:hAnsiTheme="majorBidi" w:cstheme="majorBidi"/>
        </w:rPr>
        <w:t>Multilitera</w:t>
      </w:r>
      <w:r w:rsidR="005030E1" w:rsidRPr="000606A3">
        <w:rPr>
          <w:rFonts w:asciiTheme="majorBidi" w:hAnsiTheme="majorBidi" w:cstheme="majorBidi"/>
        </w:rPr>
        <w:t>cies: Literacy learning and the d</w:t>
      </w:r>
      <w:r w:rsidRPr="000606A3">
        <w:rPr>
          <w:rFonts w:asciiTheme="majorBidi" w:hAnsiTheme="majorBidi" w:cstheme="majorBidi"/>
        </w:rPr>
        <w:t xml:space="preserve">esign of </w:t>
      </w:r>
    </w:p>
    <w:p w14:paraId="5BE541C8" w14:textId="77777777" w:rsidR="005030E1" w:rsidRPr="000606A3" w:rsidRDefault="00D0761E" w:rsidP="005030E1">
      <w:pPr>
        <w:spacing w:line="480" w:lineRule="auto"/>
        <w:ind w:firstLine="567"/>
        <w:rPr>
          <w:rFonts w:asciiTheme="majorBidi" w:hAnsiTheme="majorBidi" w:cstheme="majorBidi"/>
          <w:lang w:eastAsia="zh-CN"/>
        </w:rPr>
      </w:pPr>
      <w:r w:rsidRPr="000606A3">
        <w:rPr>
          <w:rFonts w:asciiTheme="majorBidi" w:hAnsiTheme="majorBidi" w:cstheme="majorBidi"/>
        </w:rPr>
        <w:t xml:space="preserve">social futures. London: Routledge. </w:t>
      </w:r>
    </w:p>
    <w:p w14:paraId="0519786A" w14:textId="77777777" w:rsidR="00D0761E" w:rsidRPr="000606A3" w:rsidRDefault="005030E1" w:rsidP="003F01F3">
      <w:pPr>
        <w:spacing w:line="480" w:lineRule="auto"/>
        <w:ind w:left="567" w:hanging="567"/>
        <w:rPr>
          <w:rFonts w:asciiTheme="majorBidi" w:hAnsiTheme="majorBidi" w:cstheme="majorBidi"/>
        </w:rPr>
      </w:pPr>
      <w:r w:rsidRPr="000606A3">
        <w:rPr>
          <w:rFonts w:asciiTheme="majorBidi" w:hAnsiTheme="majorBidi" w:cstheme="majorBidi"/>
        </w:rPr>
        <w:lastRenderedPageBreak/>
        <w:t xml:space="preserve">Department of Education, Tasmania. (2016). </w:t>
      </w:r>
      <w:r w:rsidRPr="000606A3">
        <w:rPr>
          <w:rFonts w:asciiTheme="majorBidi" w:hAnsiTheme="majorBidi" w:cstheme="majorBidi"/>
          <w:i/>
          <w:iCs/>
        </w:rPr>
        <w:t>Good teaching literacy 3-6</w:t>
      </w:r>
      <w:r w:rsidRPr="000606A3">
        <w:rPr>
          <w:rFonts w:asciiTheme="majorBidi" w:hAnsiTheme="majorBidi" w:cstheme="majorBidi"/>
        </w:rPr>
        <w:t xml:space="preserve">. Retrieved from https://www.education.tas.gov.au/students/school-and-colleges/curriculum/good-teaching-guides/ </w:t>
      </w:r>
    </w:p>
    <w:bookmarkEnd w:id="2"/>
    <w:p w14:paraId="3D2D3D6B" w14:textId="77777777" w:rsidR="001921A1" w:rsidRPr="000606A3" w:rsidRDefault="001921A1" w:rsidP="003F01F3">
      <w:pPr>
        <w:spacing w:line="480" w:lineRule="auto"/>
        <w:ind w:left="567" w:hanging="567"/>
        <w:rPr>
          <w:rFonts w:asciiTheme="majorBidi" w:hAnsiTheme="majorBidi" w:cstheme="majorBidi"/>
        </w:rPr>
      </w:pPr>
      <w:r w:rsidRPr="000606A3">
        <w:rPr>
          <w:rFonts w:asciiTheme="majorBidi" w:hAnsiTheme="majorBidi" w:cstheme="majorBidi"/>
        </w:rPr>
        <w:t xml:space="preserve">Dilkes, J., Cunningham, C., &amp; Gray, J. (2014). The new Australian curriculum, teachers and change fatigue. </w:t>
      </w:r>
      <w:r w:rsidRPr="000606A3">
        <w:rPr>
          <w:rFonts w:asciiTheme="majorBidi" w:hAnsiTheme="majorBidi" w:cstheme="majorBidi"/>
          <w:i/>
          <w:iCs/>
        </w:rPr>
        <w:t>Australian Journal of Teacher Education, 39</w:t>
      </w:r>
      <w:r w:rsidRPr="000606A3">
        <w:rPr>
          <w:rFonts w:asciiTheme="majorBidi" w:hAnsiTheme="majorBidi" w:cstheme="majorBidi"/>
        </w:rPr>
        <w:t>(11), 45-64.</w:t>
      </w:r>
    </w:p>
    <w:p w14:paraId="0B9A1395" w14:textId="77777777" w:rsidR="00A71D8F" w:rsidRPr="000606A3" w:rsidRDefault="00054ADB" w:rsidP="003F01F3">
      <w:pPr>
        <w:spacing w:line="480" w:lineRule="auto"/>
        <w:ind w:left="567" w:hanging="567"/>
        <w:rPr>
          <w:rFonts w:asciiTheme="majorBidi" w:hAnsiTheme="majorBidi" w:cstheme="majorBidi"/>
          <w:color w:val="000000"/>
          <w:shd w:val="clear" w:color="auto" w:fill="FFFFFF"/>
        </w:rPr>
      </w:pPr>
      <w:r w:rsidRPr="000606A3">
        <w:rPr>
          <w:rStyle w:val="normaltextrun"/>
          <w:rFonts w:asciiTheme="majorBidi" w:hAnsiTheme="majorBidi" w:cstheme="majorBidi"/>
          <w:color w:val="000000"/>
          <w:shd w:val="clear" w:color="auto" w:fill="FFFFFF"/>
        </w:rPr>
        <w:t>Duckworth, K., Akerman, R., MacGregor, A., Salter, E., &amp; Vorhaus, J. (2009). </w:t>
      </w:r>
      <w:r w:rsidRPr="000606A3">
        <w:rPr>
          <w:rStyle w:val="contextualspellingandgrammarerror"/>
          <w:rFonts w:asciiTheme="majorBidi" w:hAnsiTheme="majorBidi" w:cstheme="majorBidi"/>
          <w:i/>
          <w:iCs/>
          <w:color w:val="000000"/>
          <w:shd w:val="clear" w:color="auto" w:fill="FFFFFF"/>
        </w:rPr>
        <w:t>Self regulated</w:t>
      </w:r>
      <w:r w:rsidRPr="000606A3">
        <w:rPr>
          <w:rStyle w:val="normaltextrun"/>
          <w:rFonts w:asciiTheme="majorBidi" w:hAnsiTheme="majorBidi" w:cstheme="majorBidi"/>
          <w:i/>
          <w:iCs/>
          <w:color w:val="000000"/>
          <w:shd w:val="clear" w:color="auto" w:fill="FFFFFF"/>
        </w:rPr>
        <w:t> learning: A literature review. </w:t>
      </w:r>
      <w:r w:rsidRPr="000606A3">
        <w:rPr>
          <w:rStyle w:val="normaltextrun"/>
          <w:rFonts w:asciiTheme="majorBidi" w:hAnsiTheme="majorBidi" w:cstheme="majorBidi"/>
          <w:color w:val="000000"/>
          <w:shd w:val="clear" w:color="auto" w:fill="FFFFFF"/>
        </w:rPr>
        <w:t>London, Centre for Research on the Wider Benefits of Learning. </w:t>
      </w:r>
    </w:p>
    <w:p w14:paraId="30EDE936" w14:textId="77777777" w:rsidR="00A71D8F" w:rsidRPr="000606A3" w:rsidRDefault="00A71D8F" w:rsidP="003F01F3">
      <w:pPr>
        <w:spacing w:line="480" w:lineRule="auto"/>
        <w:ind w:left="567" w:hanging="567"/>
        <w:rPr>
          <w:rFonts w:asciiTheme="majorBidi" w:hAnsiTheme="majorBidi" w:cstheme="majorBidi"/>
          <w:highlight w:val="yellow"/>
        </w:rPr>
      </w:pPr>
      <w:r w:rsidRPr="000606A3">
        <w:rPr>
          <w:rFonts w:asciiTheme="majorBidi" w:hAnsiTheme="majorBidi" w:cstheme="majorBidi"/>
          <w:color w:val="000000"/>
          <w:shd w:val="clear" w:color="auto" w:fill="FFFFFF"/>
        </w:rPr>
        <w:t>Elmore, R. F. (1996). Getting to scale with good educational practice. </w:t>
      </w:r>
      <w:r w:rsidRPr="000606A3">
        <w:rPr>
          <w:rStyle w:val="Emphasis"/>
          <w:rFonts w:asciiTheme="majorBidi" w:hAnsiTheme="majorBidi" w:cstheme="majorBidi"/>
          <w:color w:val="000000"/>
          <w:shd w:val="clear" w:color="auto" w:fill="FFFFFF"/>
        </w:rPr>
        <w:t>Harvard Educational Review, 66</w:t>
      </w:r>
      <w:r w:rsidRPr="000606A3">
        <w:rPr>
          <w:rFonts w:asciiTheme="majorBidi" w:hAnsiTheme="majorBidi" w:cstheme="majorBidi"/>
          <w:color w:val="000000"/>
          <w:shd w:val="clear" w:color="auto" w:fill="FFFFFF"/>
        </w:rPr>
        <w:t>(1), 1-26.</w:t>
      </w:r>
    </w:p>
    <w:p w14:paraId="32188B4B" w14:textId="77777777" w:rsidR="000D507E" w:rsidRPr="000606A3" w:rsidRDefault="000D507E" w:rsidP="003F01F3">
      <w:pPr>
        <w:spacing w:line="480" w:lineRule="auto"/>
        <w:ind w:left="567" w:hanging="567"/>
        <w:rPr>
          <w:rFonts w:asciiTheme="majorBidi" w:hAnsiTheme="majorBidi" w:cstheme="majorBidi"/>
        </w:rPr>
      </w:pPr>
      <w:r w:rsidRPr="000606A3">
        <w:rPr>
          <w:rFonts w:asciiTheme="majorBidi" w:hAnsiTheme="majorBidi" w:cstheme="majorBidi"/>
          <w:color w:val="000000" w:themeColor="text1"/>
        </w:rPr>
        <w:t>Fawcett</w:t>
      </w:r>
      <w:r w:rsidR="00A71D8F" w:rsidRPr="000606A3">
        <w:rPr>
          <w:rFonts w:asciiTheme="majorBidi" w:hAnsiTheme="majorBidi" w:cstheme="majorBidi"/>
          <w:color w:val="000000" w:themeColor="text1"/>
        </w:rPr>
        <w:t>, M.,</w:t>
      </w:r>
      <w:r w:rsidRPr="000606A3">
        <w:rPr>
          <w:rFonts w:asciiTheme="majorBidi" w:hAnsiTheme="majorBidi" w:cstheme="majorBidi"/>
          <w:color w:val="000000" w:themeColor="text1"/>
        </w:rPr>
        <w:t xml:space="preserve"> &amp; Watson, </w:t>
      </w:r>
      <w:r w:rsidR="00A71D8F" w:rsidRPr="000606A3">
        <w:rPr>
          <w:rFonts w:asciiTheme="majorBidi" w:hAnsiTheme="majorBidi" w:cstheme="majorBidi"/>
          <w:color w:val="000000" w:themeColor="text1"/>
        </w:rPr>
        <w:t>D. (</w:t>
      </w:r>
      <w:r w:rsidRPr="000606A3">
        <w:rPr>
          <w:rFonts w:asciiTheme="majorBidi" w:hAnsiTheme="majorBidi" w:cstheme="majorBidi"/>
          <w:color w:val="000000" w:themeColor="text1"/>
        </w:rPr>
        <w:t>2016</w:t>
      </w:r>
      <w:r w:rsidR="00A71D8F" w:rsidRPr="000606A3">
        <w:rPr>
          <w:rFonts w:asciiTheme="majorBidi" w:hAnsiTheme="majorBidi" w:cstheme="majorBidi"/>
          <w:color w:val="000000" w:themeColor="text1"/>
        </w:rPr>
        <w:t>) Learning through child observation (3rd ed.). London: Jessica Kingsley Publishing.</w:t>
      </w:r>
    </w:p>
    <w:p w14:paraId="72A48B71" w14:textId="77777777" w:rsidR="001921A1" w:rsidRPr="000606A3" w:rsidRDefault="001921A1" w:rsidP="003F01F3">
      <w:pPr>
        <w:spacing w:line="480" w:lineRule="auto"/>
        <w:ind w:left="567" w:hanging="567"/>
        <w:rPr>
          <w:rFonts w:asciiTheme="majorBidi" w:hAnsiTheme="majorBidi" w:cstheme="majorBidi"/>
        </w:rPr>
      </w:pPr>
      <w:r w:rsidRPr="000606A3">
        <w:rPr>
          <w:rFonts w:asciiTheme="majorBidi" w:hAnsiTheme="majorBidi" w:cstheme="majorBidi"/>
        </w:rPr>
        <w:t xml:space="preserve">Friend, M., &amp; Cook, L. (2010). </w:t>
      </w:r>
      <w:r w:rsidRPr="000606A3">
        <w:rPr>
          <w:rFonts w:asciiTheme="majorBidi" w:hAnsiTheme="majorBidi" w:cstheme="majorBidi"/>
          <w:i/>
          <w:iCs/>
        </w:rPr>
        <w:t xml:space="preserve">Interactions: Collaboration skills for school professionals </w:t>
      </w:r>
      <w:r w:rsidRPr="000606A3">
        <w:rPr>
          <w:rFonts w:asciiTheme="majorBidi" w:hAnsiTheme="majorBidi" w:cstheme="majorBidi"/>
        </w:rPr>
        <w:t>(6</w:t>
      </w:r>
      <w:r w:rsidRPr="000606A3">
        <w:rPr>
          <w:rFonts w:asciiTheme="majorBidi" w:hAnsiTheme="majorBidi" w:cstheme="majorBidi"/>
          <w:vertAlign w:val="superscript"/>
        </w:rPr>
        <w:t>th</w:t>
      </w:r>
      <w:r w:rsidRPr="000606A3">
        <w:rPr>
          <w:rFonts w:asciiTheme="majorBidi" w:hAnsiTheme="majorBidi" w:cstheme="majorBidi"/>
        </w:rPr>
        <w:t xml:space="preserve"> ed.). Columbus, OH: Merrill.</w:t>
      </w:r>
    </w:p>
    <w:p w14:paraId="2D866E08" w14:textId="77777777" w:rsidR="001921A1" w:rsidRPr="000606A3" w:rsidRDefault="001921A1" w:rsidP="003F01F3">
      <w:pPr>
        <w:spacing w:line="480" w:lineRule="auto"/>
        <w:ind w:left="567" w:hanging="567"/>
        <w:rPr>
          <w:rFonts w:asciiTheme="majorBidi" w:hAnsiTheme="majorBidi" w:cstheme="majorBidi"/>
        </w:rPr>
      </w:pPr>
      <w:r w:rsidRPr="000606A3">
        <w:rPr>
          <w:rFonts w:asciiTheme="majorBidi" w:hAnsiTheme="majorBidi" w:cstheme="majorBidi"/>
        </w:rPr>
        <w:t xml:space="preserve">Fullan, M. (2007). </w:t>
      </w:r>
      <w:r w:rsidRPr="000606A3">
        <w:rPr>
          <w:rFonts w:asciiTheme="majorBidi" w:hAnsiTheme="majorBidi" w:cstheme="majorBidi"/>
          <w:i/>
          <w:iCs/>
        </w:rPr>
        <w:t xml:space="preserve">The new meaning of educational change </w:t>
      </w:r>
      <w:r w:rsidRPr="000606A3">
        <w:rPr>
          <w:rFonts w:asciiTheme="majorBidi" w:hAnsiTheme="majorBidi" w:cstheme="majorBidi"/>
        </w:rPr>
        <w:t xml:space="preserve">(4th ed.). New York: Teachers College Press. </w:t>
      </w:r>
    </w:p>
    <w:p w14:paraId="1937E5AD" w14:textId="77777777" w:rsidR="00B42A92" w:rsidRPr="000606A3" w:rsidRDefault="00B42A92" w:rsidP="003F01F3">
      <w:pPr>
        <w:spacing w:line="480" w:lineRule="auto"/>
        <w:ind w:left="567" w:hanging="567"/>
        <w:rPr>
          <w:rStyle w:val="eop"/>
          <w:rFonts w:asciiTheme="majorBidi" w:hAnsiTheme="majorBidi" w:cstheme="majorBidi"/>
          <w:color w:val="000000"/>
          <w:shd w:val="clear" w:color="auto" w:fill="FFFFFF"/>
        </w:rPr>
      </w:pPr>
      <w:r w:rsidRPr="000606A3">
        <w:rPr>
          <w:rStyle w:val="normaltextrun"/>
          <w:rFonts w:asciiTheme="majorBidi" w:hAnsiTheme="majorBidi" w:cstheme="majorBidi"/>
          <w:color w:val="000000"/>
          <w:shd w:val="clear" w:color="auto" w:fill="FFFFFF"/>
        </w:rPr>
        <w:t>Hargreaves, D. (2005). </w:t>
      </w:r>
      <w:r w:rsidRPr="000606A3">
        <w:rPr>
          <w:rStyle w:val="normaltextrun"/>
          <w:rFonts w:asciiTheme="majorBidi" w:hAnsiTheme="majorBidi" w:cstheme="majorBidi"/>
          <w:i/>
          <w:iCs/>
          <w:color w:val="000000"/>
          <w:shd w:val="clear" w:color="auto" w:fill="FFFFFF"/>
        </w:rPr>
        <w:t>Personalising learning: Curriculum advice. </w:t>
      </w:r>
      <w:r w:rsidRPr="000606A3">
        <w:rPr>
          <w:rStyle w:val="normaltextrun"/>
          <w:rFonts w:asciiTheme="majorBidi" w:hAnsiTheme="majorBidi" w:cstheme="majorBidi"/>
          <w:color w:val="000000"/>
          <w:shd w:val="clear" w:color="auto" w:fill="FFFFFF"/>
        </w:rPr>
        <w:t>London: Specialist Schools Trust.</w:t>
      </w:r>
      <w:r w:rsidRPr="000606A3">
        <w:rPr>
          <w:rStyle w:val="eop"/>
          <w:rFonts w:asciiTheme="majorBidi" w:hAnsiTheme="majorBidi" w:cstheme="majorBidi"/>
          <w:color w:val="000000"/>
          <w:shd w:val="clear" w:color="auto" w:fill="FFFFFF"/>
        </w:rPr>
        <w:t> </w:t>
      </w:r>
    </w:p>
    <w:p w14:paraId="219E3A43" w14:textId="7B742BED" w:rsidR="00D0761E" w:rsidRPr="000606A3" w:rsidRDefault="001921A1" w:rsidP="005030E1">
      <w:pPr>
        <w:spacing w:line="480" w:lineRule="auto"/>
        <w:ind w:left="567" w:hanging="567"/>
        <w:rPr>
          <w:rFonts w:asciiTheme="majorBidi" w:hAnsiTheme="majorBidi" w:cstheme="majorBidi"/>
        </w:rPr>
      </w:pPr>
      <w:r w:rsidRPr="000606A3">
        <w:rPr>
          <w:rFonts w:asciiTheme="majorBidi" w:hAnsiTheme="majorBidi" w:cstheme="majorBidi"/>
        </w:rPr>
        <w:t xml:space="preserve">Hattie, J. A. C. (2015). Can Australian education become self-transforming? </w:t>
      </w:r>
      <w:r w:rsidRPr="000606A3">
        <w:rPr>
          <w:rFonts w:asciiTheme="majorBidi" w:hAnsiTheme="majorBidi" w:cstheme="majorBidi"/>
          <w:i/>
          <w:iCs/>
        </w:rPr>
        <w:t>Australian Education Leader, 37</w:t>
      </w:r>
      <w:r w:rsidRPr="000606A3">
        <w:rPr>
          <w:rFonts w:asciiTheme="majorBidi" w:hAnsiTheme="majorBidi" w:cstheme="majorBidi"/>
        </w:rPr>
        <w:t>(1), 8-12.</w:t>
      </w:r>
    </w:p>
    <w:p w14:paraId="2BE319EA" w14:textId="77777777" w:rsidR="00D50D7A" w:rsidRPr="000606A3" w:rsidRDefault="00D50D7A" w:rsidP="00D50D7A">
      <w:pPr>
        <w:spacing w:line="480" w:lineRule="auto"/>
        <w:ind w:left="567" w:hanging="567"/>
        <w:rPr>
          <w:rFonts w:asciiTheme="majorBidi" w:hAnsiTheme="majorBidi" w:cstheme="majorBidi"/>
          <w:bCs/>
        </w:rPr>
      </w:pPr>
      <w:bookmarkStart w:id="3" w:name="_Hlk527731330"/>
      <w:r w:rsidRPr="000606A3">
        <w:rPr>
          <w:rFonts w:asciiTheme="majorBidi" w:hAnsiTheme="majorBidi" w:cstheme="majorBidi"/>
          <w:bCs/>
        </w:rPr>
        <w:t>Hayes, D., Hattam, R., Comber, B., Kerkham, L., Lupton R., &amp; Thomson, P. (2017). Literacy, leading and learning: Beyond pedagogies of poverty. London: Routledge.</w:t>
      </w:r>
    </w:p>
    <w:bookmarkEnd w:id="3"/>
    <w:p w14:paraId="4E2DF2A8" w14:textId="77777777" w:rsidR="00EE2862" w:rsidRPr="000606A3" w:rsidRDefault="00EE2862" w:rsidP="003F01F3">
      <w:pPr>
        <w:spacing w:line="480" w:lineRule="auto"/>
        <w:ind w:left="567" w:hanging="567"/>
        <w:rPr>
          <w:rFonts w:asciiTheme="majorBidi" w:hAnsiTheme="majorBidi" w:cstheme="majorBidi"/>
        </w:rPr>
      </w:pPr>
      <w:r w:rsidRPr="000606A3">
        <w:rPr>
          <w:rFonts w:asciiTheme="majorBidi" w:hAnsiTheme="majorBidi" w:cstheme="majorBidi"/>
        </w:rPr>
        <w:t xml:space="preserve">Hunter, M. A., Aprill, A., Hill, A., &amp; Emery, S. (in press). </w:t>
      </w:r>
      <w:r w:rsidRPr="000606A3">
        <w:rPr>
          <w:rFonts w:asciiTheme="majorBidi" w:hAnsiTheme="majorBidi" w:cstheme="majorBidi"/>
          <w:i/>
          <w:iCs/>
        </w:rPr>
        <w:t>Education, arts and sustainability: Emerging practice for a changing world</w:t>
      </w:r>
      <w:r w:rsidRPr="000606A3">
        <w:rPr>
          <w:rFonts w:asciiTheme="majorBidi" w:hAnsiTheme="majorBidi" w:cstheme="majorBidi"/>
        </w:rPr>
        <w:t>. Singapore: Springer.</w:t>
      </w:r>
    </w:p>
    <w:p w14:paraId="53C2FA76" w14:textId="77777777" w:rsidR="009E6753" w:rsidRPr="000606A3" w:rsidRDefault="009E6753" w:rsidP="003F01F3">
      <w:pPr>
        <w:spacing w:line="480" w:lineRule="auto"/>
        <w:ind w:left="567" w:hanging="567"/>
        <w:rPr>
          <w:rFonts w:asciiTheme="majorBidi" w:hAnsiTheme="majorBidi" w:cstheme="majorBidi"/>
        </w:rPr>
      </w:pPr>
      <w:r w:rsidRPr="000606A3">
        <w:rPr>
          <w:rFonts w:asciiTheme="majorBidi" w:hAnsiTheme="majorBidi" w:cstheme="majorBidi"/>
        </w:rPr>
        <w:lastRenderedPageBreak/>
        <w:t xml:space="preserve">Jensen, B. (2014). </w:t>
      </w:r>
      <w:r w:rsidR="00A97183" w:rsidRPr="000606A3">
        <w:rPr>
          <w:rFonts w:asciiTheme="majorBidi" w:hAnsiTheme="majorBidi" w:cstheme="majorBidi"/>
          <w:i/>
          <w:iCs/>
        </w:rPr>
        <w:t>Making time for great teaching.</w:t>
      </w:r>
      <w:r w:rsidR="00A97183" w:rsidRPr="000606A3">
        <w:rPr>
          <w:rFonts w:asciiTheme="majorBidi" w:hAnsiTheme="majorBidi" w:cstheme="majorBidi"/>
        </w:rPr>
        <w:t xml:space="preserve"> Grattan Institute.</w:t>
      </w:r>
      <w:r w:rsidRPr="000606A3">
        <w:rPr>
          <w:rFonts w:asciiTheme="majorBidi" w:hAnsiTheme="majorBidi" w:cstheme="majorBidi"/>
        </w:rPr>
        <w:t xml:space="preserve"> </w:t>
      </w:r>
      <w:r w:rsidR="00A97183" w:rsidRPr="000606A3">
        <w:rPr>
          <w:rFonts w:asciiTheme="majorBidi" w:hAnsiTheme="majorBidi" w:cstheme="majorBidi"/>
        </w:rPr>
        <w:t>Retrieved from https://grattan.edu.au/wp-content/uploads/2014/03/808-making-time-for-great-teaching.pdf</w:t>
      </w:r>
    </w:p>
    <w:p w14:paraId="7A0F5C20" w14:textId="77777777" w:rsidR="001921A1" w:rsidRPr="000606A3" w:rsidRDefault="001921A1" w:rsidP="003F01F3">
      <w:pPr>
        <w:spacing w:line="480" w:lineRule="auto"/>
        <w:ind w:left="567" w:hanging="567"/>
        <w:rPr>
          <w:rFonts w:asciiTheme="majorBidi" w:hAnsiTheme="majorBidi" w:cstheme="majorBidi"/>
        </w:rPr>
      </w:pPr>
      <w:r w:rsidRPr="000606A3">
        <w:rPr>
          <w:rFonts w:asciiTheme="majorBidi" w:hAnsiTheme="majorBidi" w:cstheme="majorBidi"/>
        </w:rPr>
        <w:t xml:space="preserve">Jensen, B., Sonnemann, J., Roberts-Hull, K., &amp; Hunter, A. (2016). </w:t>
      </w:r>
      <w:r w:rsidRPr="000606A3">
        <w:rPr>
          <w:rFonts w:asciiTheme="majorBidi" w:hAnsiTheme="majorBidi" w:cstheme="majorBidi"/>
          <w:i/>
          <w:iCs/>
        </w:rPr>
        <w:t>Beyond PD: Teacher professional learning in high-performing systems.</w:t>
      </w:r>
      <w:r w:rsidRPr="000606A3">
        <w:rPr>
          <w:rFonts w:asciiTheme="majorBidi" w:hAnsiTheme="majorBidi" w:cstheme="majorBidi"/>
        </w:rPr>
        <w:t xml:space="preserve"> Retrieved from http://www.ncee.org/wp-content/uploads/2015/08/BeyondPDWeb.pdf  </w:t>
      </w:r>
    </w:p>
    <w:p w14:paraId="3A4E40F8" w14:textId="77777777" w:rsidR="00DE1FC7" w:rsidRPr="000606A3" w:rsidRDefault="00DE1FC7" w:rsidP="00DE1FC7">
      <w:pPr>
        <w:spacing w:line="480" w:lineRule="auto"/>
        <w:ind w:left="567" w:hanging="567"/>
        <w:rPr>
          <w:rFonts w:asciiTheme="majorBidi" w:eastAsia="Arial" w:hAnsiTheme="majorBidi" w:cstheme="majorBidi"/>
          <w:lang w:eastAsia="en-GB"/>
        </w:rPr>
      </w:pPr>
      <w:r w:rsidRPr="000606A3">
        <w:rPr>
          <w:rFonts w:asciiTheme="majorBidi" w:eastAsia="Arial" w:hAnsiTheme="majorBidi" w:cstheme="majorBidi"/>
          <w:lang w:eastAsia="en-GB"/>
        </w:rPr>
        <w:t>Jones, M. G., Gardner, G. E., Robertson, L., &amp; Robert, S. (2013). Science professional learning communities: Beyond a singular view of teacher professional development. International Journal of Science Education, 35, 1756e1774. http:// dx.doi.org/10.1080/09500693.2013.791957</w:t>
      </w:r>
    </w:p>
    <w:p w14:paraId="671F41FC" w14:textId="77777777" w:rsidR="00054ADB" w:rsidRPr="000606A3" w:rsidRDefault="00054ADB" w:rsidP="003F01F3">
      <w:pPr>
        <w:spacing w:line="480" w:lineRule="auto"/>
        <w:ind w:left="567" w:hanging="567"/>
        <w:rPr>
          <w:rStyle w:val="eop"/>
          <w:rFonts w:asciiTheme="majorBidi" w:hAnsiTheme="majorBidi" w:cstheme="majorBidi"/>
          <w:color w:val="000000"/>
          <w:shd w:val="clear" w:color="auto" w:fill="FFFFFF"/>
        </w:rPr>
      </w:pPr>
      <w:r w:rsidRPr="000606A3">
        <w:rPr>
          <w:rStyle w:val="normaltextrun"/>
          <w:rFonts w:asciiTheme="majorBidi" w:hAnsiTheme="majorBidi" w:cstheme="majorBidi"/>
          <w:color w:val="000000"/>
          <w:shd w:val="clear" w:color="auto" w:fill="FFFFFF"/>
        </w:rPr>
        <w:t>Leadbetter, C. (2005). </w:t>
      </w:r>
      <w:r w:rsidRPr="000606A3">
        <w:rPr>
          <w:rStyle w:val="normaltextrun"/>
          <w:rFonts w:asciiTheme="majorBidi" w:hAnsiTheme="majorBidi" w:cstheme="majorBidi"/>
          <w:i/>
          <w:iCs/>
          <w:color w:val="000000"/>
          <w:shd w:val="clear" w:color="auto" w:fill="FFFFFF"/>
        </w:rPr>
        <w:t>The shape of things to come: Personalised learning through collaboration</w:t>
      </w:r>
      <w:r w:rsidRPr="000606A3">
        <w:rPr>
          <w:rStyle w:val="normaltextrun"/>
          <w:rFonts w:asciiTheme="majorBidi" w:hAnsiTheme="majorBidi" w:cstheme="majorBidi"/>
          <w:color w:val="000000"/>
          <w:shd w:val="clear" w:color="auto" w:fill="FFFFFF"/>
        </w:rPr>
        <w:t>. London: DfES.</w:t>
      </w:r>
      <w:r w:rsidRPr="000606A3">
        <w:rPr>
          <w:rStyle w:val="eop"/>
          <w:rFonts w:asciiTheme="majorBidi" w:hAnsiTheme="majorBidi" w:cstheme="majorBidi"/>
          <w:color w:val="000000"/>
          <w:shd w:val="clear" w:color="auto" w:fill="FFFFFF"/>
        </w:rPr>
        <w:t> </w:t>
      </w:r>
    </w:p>
    <w:p w14:paraId="35333CDC" w14:textId="77777777" w:rsidR="00A97183" w:rsidRPr="000606A3" w:rsidRDefault="00A97183" w:rsidP="003F01F3">
      <w:pPr>
        <w:spacing w:line="480" w:lineRule="auto"/>
        <w:ind w:left="567" w:hanging="567"/>
        <w:rPr>
          <w:rFonts w:asciiTheme="majorBidi" w:hAnsiTheme="majorBidi" w:cstheme="majorBidi"/>
        </w:rPr>
      </w:pPr>
      <w:r w:rsidRPr="000606A3">
        <w:rPr>
          <w:rFonts w:asciiTheme="majorBidi" w:hAnsiTheme="majorBidi" w:cstheme="majorBidi"/>
        </w:rPr>
        <w:t xml:space="preserve">Little, J. W. (2003). Inside teacher community: Representations of classroom practice. </w:t>
      </w:r>
      <w:r w:rsidRPr="000606A3">
        <w:rPr>
          <w:rFonts w:asciiTheme="majorBidi" w:hAnsiTheme="majorBidi" w:cstheme="majorBidi"/>
          <w:i/>
          <w:iCs/>
        </w:rPr>
        <w:t>Teachers College Record, 105</w:t>
      </w:r>
      <w:r w:rsidRPr="000606A3">
        <w:rPr>
          <w:rFonts w:asciiTheme="majorBidi" w:hAnsiTheme="majorBidi" w:cstheme="majorBidi"/>
        </w:rPr>
        <w:t>(6), 913–945.</w:t>
      </w:r>
    </w:p>
    <w:p w14:paraId="09B2955F" w14:textId="77777777" w:rsidR="00D0761E" w:rsidRPr="000606A3" w:rsidRDefault="00D0761E" w:rsidP="003F01F3">
      <w:pPr>
        <w:spacing w:line="480" w:lineRule="auto"/>
        <w:ind w:left="567" w:hanging="567"/>
        <w:rPr>
          <w:rFonts w:asciiTheme="majorBidi" w:hAnsiTheme="majorBidi" w:cstheme="majorBidi"/>
        </w:rPr>
      </w:pPr>
      <w:bookmarkStart w:id="4" w:name="_Hlk527731383"/>
      <w:r w:rsidRPr="000606A3">
        <w:rPr>
          <w:rFonts w:asciiTheme="majorBidi" w:hAnsiTheme="majorBidi" w:cstheme="majorBidi"/>
        </w:rPr>
        <w:t>Lo Bianco</w:t>
      </w:r>
      <w:r w:rsidR="005030E1" w:rsidRPr="000606A3">
        <w:rPr>
          <w:rFonts w:asciiTheme="majorBidi" w:hAnsiTheme="majorBidi" w:cstheme="majorBidi"/>
        </w:rPr>
        <w:t>, J.</w:t>
      </w:r>
      <w:r w:rsidRPr="000606A3">
        <w:rPr>
          <w:rFonts w:asciiTheme="majorBidi" w:hAnsiTheme="majorBidi" w:cstheme="majorBidi"/>
        </w:rPr>
        <w:t xml:space="preserve"> &amp; Freebody, </w:t>
      </w:r>
      <w:r w:rsidR="005030E1" w:rsidRPr="000606A3">
        <w:rPr>
          <w:rFonts w:asciiTheme="majorBidi" w:hAnsiTheme="majorBidi" w:cstheme="majorBidi"/>
        </w:rPr>
        <w:t>P. (</w:t>
      </w:r>
      <w:r w:rsidRPr="000606A3">
        <w:rPr>
          <w:rFonts w:asciiTheme="majorBidi" w:hAnsiTheme="majorBidi" w:cstheme="majorBidi"/>
        </w:rPr>
        <w:t>2001</w:t>
      </w:r>
      <w:r w:rsidR="005030E1" w:rsidRPr="000606A3">
        <w:rPr>
          <w:rFonts w:asciiTheme="majorBidi" w:hAnsiTheme="majorBidi" w:cstheme="majorBidi"/>
        </w:rPr>
        <w:t>). Australian literacies: Informing national policy on literacy education (2nd ed.). Melbourne, Victoria: Language Australia Ltd.</w:t>
      </w:r>
    </w:p>
    <w:p w14:paraId="23192200" w14:textId="77777777" w:rsidR="001921A1" w:rsidRPr="000606A3" w:rsidRDefault="005030E1" w:rsidP="005030E1">
      <w:pPr>
        <w:spacing w:line="480" w:lineRule="auto"/>
        <w:ind w:left="567" w:hanging="567"/>
        <w:rPr>
          <w:rFonts w:asciiTheme="majorBidi" w:hAnsiTheme="majorBidi" w:cstheme="majorBidi"/>
          <w:color w:val="222222"/>
          <w:highlight w:val="white"/>
        </w:rPr>
      </w:pPr>
      <w:r w:rsidRPr="000606A3">
        <w:rPr>
          <w:rStyle w:val="findhit"/>
          <w:rFonts w:asciiTheme="majorBidi" w:hAnsiTheme="majorBidi" w:cstheme="majorBidi"/>
          <w:color w:val="000000"/>
          <w:lang w:val="en-GB"/>
        </w:rPr>
        <w:t>Love, K</w:t>
      </w:r>
      <w:r w:rsidRPr="000606A3">
        <w:rPr>
          <w:rStyle w:val="normaltextrun"/>
          <w:rFonts w:asciiTheme="majorBidi" w:hAnsiTheme="majorBidi" w:cstheme="majorBidi"/>
          <w:color w:val="000000"/>
          <w:shd w:val="clear" w:color="auto" w:fill="FFFFFF"/>
          <w:lang w:val="en-GB"/>
        </w:rPr>
        <w:t>., Macken-</w:t>
      </w:r>
      <w:r w:rsidRPr="000606A3">
        <w:rPr>
          <w:rStyle w:val="spellingerror"/>
          <w:rFonts w:asciiTheme="majorBidi" w:hAnsiTheme="majorBidi" w:cstheme="majorBidi"/>
          <w:color w:val="000000"/>
          <w:shd w:val="clear" w:color="auto" w:fill="FFFFFF"/>
          <w:lang w:val="en-GB"/>
        </w:rPr>
        <w:t>Horarik</w:t>
      </w:r>
      <w:r w:rsidRPr="000606A3">
        <w:rPr>
          <w:rStyle w:val="normaltextrun"/>
          <w:rFonts w:asciiTheme="majorBidi" w:hAnsiTheme="majorBidi" w:cstheme="majorBidi"/>
          <w:color w:val="000000"/>
          <w:shd w:val="clear" w:color="auto" w:fill="FFFFFF"/>
          <w:lang w:val="en-GB"/>
        </w:rPr>
        <w:t>, M., </w:t>
      </w:r>
      <w:r w:rsidRPr="000606A3">
        <w:rPr>
          <w:rStyle w:val="spellingerror"/>
          <w:rFonts w:asciiTheme="majorBidi" w:hAnsiTheme="majorBidi" w:cstheme="majorBidi"/>
          <w:color w:val="000000"/>
          <w:shd w:val="clear" w:color="auto" w:fill="FFFFFF"/>
          <w:lang w:val="en-GB"/>
        </w:rPr>
        <w:t>Horarik</w:t>
      </w:r>
      <w:r w:rsidRPr="000606A3">
        <w:rPr>
          <w:rStyle w:val="normaltextrun"/>
          <w:rFonts w:asciiTheme="majorBidi" w:hAnsiTheme="majorBidi" w:cstheme="majorBidi"/>
          <w:color w:val="000000"/>
          <w:shd w:val="clear" w:color="auto" w:fill="FFFFFF"/>
          <w:lang w:val="en-GB"/>
        </w:rPr>
        <w:t>, S. (2015). Language knowledge and its application: A snapshot of Australian teachers’ views. </w:t>
      </w:r>
      <w:r w:rsidRPr="000606A3">
        <w:rPr>
          <w:rStyle w:val="normaltextrun"/>
          <w:rFonts w:asciiTheme="majorBidi" w:hAnsiTheme="majorBidi" w:cstheme="majorBidi"/>
          <w:i/>
          <w:iCs/>
          <w:color w:val="000000"/>
          <w:shd w:val="clear" w:color="auto" w:fill="FFFFFF"/>
          <w:lang w:val="en-GB"/>
        </w:rPr>
        <w:t>Australian Journal of Language and Literacy</w:t>
      </w:r>
      <w:r w:rsidRPr="000606A3">
        <w:rPr>
          <w:rStyle w:val="normaltextrun"/>
          <w:rFonts w:asciiTheme="majorBidi" w:hAnsiTheme="majorBidi" w:cstheme="majorBidi"/>
          <w:color w:val="000000"/>
          <w:shd w:val="clear" w:color="auto" w:fill="FFFFFF"/>
          <w:lang w:val="en-GB"/>
        </w:rPr>
        <w:t>, 38(3), 171-182.</w:t>
      </w:r>
    </w:p>
    <w:bookmarkEnd w:id="4"/>
    <w:p w14:paraId="12A7ACE6" w14:textId="77777777" w:rsidR="00D50D7A" w:rsidRPr="000606A3" w:rsidRDefault="00D50D7A" w:rsidP="00D50D7A">
      <w:pPr>
        <w:spacing w:line="480" w:lineRule="auto"/>
        <w:ind w:left="567" w:hanging="567"/>
        <w:rPr>
          <w:rFonts w:asciiTheme="majorBidi" w:hAnsiTheme="majorBidi" w:cstheme="majorBidi"/>
          <w:color w:val="222222"/>
          <w:highlight w:val="white"/>
        </w:rPr>
      </w:pPr>
      <w:r w:rsidRPr="000606A3">
        <w:rPr>
          <w:rFonts w:asciiTheme="majorBidi" w:hAnsiTheme="majorBidi" w:cstheme="majorBidi"/>
          <w:color w:val="222222"/>
          <w:highlight w:val="white"/>
        </w:rPr>
        <w:t xml:space="preserve">Mackey, J., O’Reilly, N., Jansen, C., &amp; Fletcher, J. (2017). Leading change to co-teaching in primary schools: A “Down Under” experience. </w:t>
      </w:r>
      <w:r w:rsidRPr="000606A3">
        <w:rPr>
          <w:rFonts w:asciiTheme="majorBidi" w:hAnsiTheme="majorBidi" w:cstheme="majorBidi"/>
          <w:i/>
          <w:iCs/>
          <w:color w:val="222222"/>
          <w:highlight w:val="white"/>
        </w:rPr>
        <w:t>Educational Review</w:t>
      </w:r>
      <w:r w:rsidRPr="000606A3">
        <w:rPr>
          <w:rFonts w:asciiTheme="majorBidi" w:hAnsiTheme="majorBidi" w:cstheme="majorBidi"/>
          <w:color w:val="222222"/>
          <w:highlight w:val="white"/>
        </w:rPr>
        <w:t>, 1-21.</w:t>
      </w:r>
    </w:p>
    <w:p w14:paraId="163A0E3A" w14:textId="77777777" w:rsidR="00B42A92" w:rsidRPr="000606A3" w:rsidRDefault="00B42A92" w:rsidP="003F01F3">
      <w:pPr>
        <w:spacing w:line="480" w:lineRule="auto"/>
        <w:ind w:left="567" w:hanging="567"/>
        <w:rPr>
          <w:rStyle w:val="eop"/>
          <w:rFonts w:asciiTheme="majorBidi" w:hAnsiTheme="majorBidi" w:cstheme="majorBidi"/>
          <w:color w:val="000000"/>
          <w:shd w:val="clear" w:color="auto" w:fill="FFFFFF"/>
        </w:rPr>
      </w:pPr>
      <w:r w:rsidRPr="000606A3">
        <w:rPr>
          <w:rStyle w:val="spellingerror"/>
          <w:rFonts w:asciiTheme="majorBidi" w:hAnsiTheme="majorBidi" w:cstheme="majorBidi"/>
          <w:color w:val="000000"/>
          <w:shd w:val="clear" w:color="auto" w:fill="FFFFFF"/>
        </w:rPr>
        <w:t>Moje</w:t>
      </w:r>
      <w:r w:rsidRPr="000606A3">
        <w:rPr>
          <w:rStyle w:val="normaltextrun"/>
          <w:rFonts w:asciiTheme="majorBidi" w:hAnsiTheme="majorBidi" w:cstheme="majorBidi"/>
          <w:color w:val="000000"/>
          <w:shd w:val="clear" w:color="auto" w:fill="FFFFFF"/>
        </w:rPr>
        <w:t>, E. B. (2007). Developing socially just subject-matter instruction: A review of the literature on disciplinary literacy. In N. L. Parker (Ed.), </w:t>
      </w:r>
      <w:r w:rsidRPr="000606A3">
        <w:rPr>
          <w:rStyle w:val="normaltextrun"/>
          <w:rFonts w:asciiTheme="majorBidi" w:hAnsiTheme="majorBidi" w:cstheme="majorBidi"/>
          <w:i/>
          <w:iCs/>
          <w:color w:val="000000"/>
          <w:shd w:val="clear" w:color="auto" w:fill="FFFFFF"/>
        </w:rPr>
        <w:t>Review of research in education </w:t>
      </w:r>
      <w:r w:rsidRPr="000606A3">
        <w:rPr>
          <w:rStyle w:val="normaltextrun"/>
          <w:rFonts w:asciiTheme="majorBidi" w:hAnsiTheme="majorBidi" w:cstheme="majorBidi"/>
          <w:color w:val="000000"/>
          <w:shd w:val="clear" w:color="auto" w:fill="FFFFFF"/>
        </w:rPr>
        <w:t>(pp. 1-44). Washington, DC: American Educational Research Association.</w:t>
      </w:r>
      <w:r w:rsidRPr="000606A3">
        <w:rPr>
          <w:rStyle w:val="eop"/>
          <w:rFonts w:asciiTheme="majorBidi" w:hAnsiTheme="majorBidi" w:cstheme="majorBidi"/>
          <w:color w:val="000000"/>
          <w:shd w:val="clear" w:color="auto" w:fill="FFFFFF"/>
        </w:rPr>
        <w:t> </w:t>
      </w:r>
    </w:p>
    <w:p w14:paraId="4C4091B3" w14:textId="77777777" w:rsidR="00EB192B" w:rsidRPr="000606A3" w:rsidRDefault="001921A1" w:rsidP="003F01F3">
      <w:pPr>
        <w:spacing w:line="480" w:lineRule="auto"/>
        <w:ind w:left="567" w:hanging="567"/>
        <w:rPr>
          <w:rFonts w:asciiTheme="majorBidi" w:hAnsiTheme="majorBidi" w:cstheme="majorBidi"/>
        </w:rPr>
      </w:pPr>
      <w:r w:rsidRPr="000606A3">
        <w:rPr>
          <w:rFonts w:asciiTheme="majorBidi" w:hAnsiTheme="majorBidi" w:cstheme="majorBidi"/>
        </w:rPr>
        <w:lastRenderedPageBreak/>
        <w:t xml:space="preserve">Opfer, V. D., &amp; Pedder, D. (2011). Conceptualizing teacher professional learning. </w:t>
      </w:r>
      <w:r w:rsidRPr="000606A3">
        <w:rPr>
          <w:rFonts w:asciiTheme="majorBidi" w:hAnsiTheme="majorBidi" w:cstheme="majorBidi"/>
          <w:i/>
          <w:iCs/>
        </w:rPr>
        <w:t>Review of Educational Research, 81</w:t>
      </w:r>
      <w:r w:rsidRPr="000606A3">
        <w:rPr>
          <w:rFonts w:asciiTheme="majorBidi" w:hAnsiTheme="majorBidi" w:cstheme="majorBidi"/>
        </w:rPr>
        <w:t>, 376-407.</w:t>
      </w:r>
    </w:p>
    <w:p w14:paraId="64225691" w14:textId="77777777" w:rsidR="00063196" w:rsidRPr="000606A3" w:rsidRDefault="00EB192B" w:rsidP="00EA4E1B">
      <w:pPr>
        <w:spacing w:line="480" w:lineRule="auto"/>
        <w:ind w:left="567" w:hanging="567"/>
        <w:rPr>
          <w:rFonts w:asciiTheme="majorBidi" w:hAnsiTheme="majorBidi" w:cstheme="majorBidi"/>
        </w:rPr>
      </w:pPr>
      <w:r w:rsidRPr="000606A3">
        <w:rPr>
          <w:rFonts w:asciiTheme="majorBidi" w:hAnsiTheme="majorBidi" w:cstheme="majorBidi"/>
        </w:rPr>
        <w:t>Paludan, J. P. (2006). Personalised learning 2025.</w:t>
      </w:r>
      <w:r w:rsidR="005934AE" w:rsidRPr="000606A3">
        <w:rPr>
          <w:rFonts w:asciiTheme="majorBidi" w:hAnsiTheme="majorBidi" w:cstheme="majorBidi"/>
        </w:rPr>
        <w:t xml:space="preserve"> In </w:t>
      </w:r>
      <w:r w:rsidR="005934AE" w:rsidRPr="000606A3">
        <w:rPr>
          <w:rFonts w:asciiTheme="majorBidi" w:hAnsiTheme="majorBidi" w:cstheme="majorBidi"/>
          <w:i/>
          <w:iCs/>
        </w:rPr>
        <w:t>OECD Schooling for Tomorrow:</w:t>
      </w:r>
      <w:r w:rsidRPr="000606A3">
        <w:rPr>
          <w:rFonts w:asciiTheme="majorBidi" w:hAnsiTheme="majorBidi" w:cstheme="majorBidi"/>
          <w:i/>
          <w:iCs/>
        </w:rPr>
        <w:t xml:space="preserve"> Personalising Education. </w:t>
      </w:r>
      <w:r w:rsidRPr="000606A3">
        <w:rPr>
          <w:rFonts w:asciiTheme="majorBidi" w:hAnsiTheme="majorBidi" w:cstheme="majorBidi"/>
        </w:rPr>
        <w:t>Paris</w:t>
      </w:r>
      <w:r w:rsidR="005934AE" w:rsidRPr="000606A3">
        <w:rPr>
          <w:rFonts w:asciiTheme="majorBidi" w:hAnsiTheme="majorBidi" w:cstheme="majorBidi"/>
        </w:rPr>
        <w:t>, France</w:t>
      </w:r>
      <w:r w:rsidRPr="000606A3">
        <w:rPr>
          <w:rFonts w:asciiTheme="majorBidi" w:hAnsiTheme="majorBidi" w:cstheme="majorBidi"/>
        </w:rPr>
        <w:t>: OECD Publishing</w:t>
      </w:r>
      <w:r w:rsidR="005934AE" w:rsidRPr="000606A3">
        <w:rPr>
          <w:rFonts w:asciiTheme="majorBidi" w:hAnsiTheme="majorBidi" w:cstheme="majorBidi"/>
        </w:rPr>
        <w:t>.</w:t>
      </w:r>
    </w:p>
    <w:p w14:paraId="4D5DD5FA" w14:textId="2030695D" w:rsidR="0070520D" w:rsidRPr="000606A3" w:rsidRDefault="0070520D" w:rsidP="00116A25">
      <w:pPr>
        <w:spacing w:line="480" w:lineRule="auto"/>
        <w:ind w:left="567" w:hanging="567"/>
        <w:rPr>
          <w:rStyle w:val="normaltextrun"/>
          <w:rFonts w:asciiTheme="majorBidi" w:hAnsiTheme="majorBidi" w:cstheme="majorBidi"/>
          <w:color w:val="000000"/>
          <w:shd w:val="clear" w:color="auto" w:fill="FFFFFF"/>
          <w:lang w:val="en-GB"/>
        </w:rPr>
      </w:pPr>
      <w:bookmarkStart w:id="5" w:name="_Hlk527731418"/>
      <w:r w:rsidRPr="000606A3">
        <w:rPr>
          <w:rStyle w:val="normaltextrun"/>
          <w:rFonts w:asciiTheme="majorBidi" w:hAnsiTheme="majorBidi" w:cstheme="majorBidi"/>
          <w:color w:val="000000"/>
          <w:shd w:val="clear" w:color="auto" w:fill="FFFFFF"/>
          <w:lang w:val="en-GB"/>
        </w:rPr>
        <w:t xml:space="preserve">Prain, V., Cox, P., Deed, C., Dorman, J., Edwards, D., Farrelly, C., Keeffe, M., Lovejoy, V., Mow, L., Sellings, P., Waldrip, B., &amp; Yager, Z. (2014). </w:t>
      </w:r>
      <w:r w:rsidR="006825DD" w:rsidRPr="000606A3">
        <w:rPr>
          <w:rStyle w:val="normaltextrun"/>
          <w:rFonts w:asciiTheme="majorBidi" w:hAnsiTheme="majorBidi" w:cstheme="majorBidi"/>
          <w:i/>
          <w:iCs/>
          <w:color w:val="000000"/>
          <w:shd w:val="clear" w:color="auto" w:fill="FFFFFF"/>
          <w:lang w:val="en-GB"/>
        </w:rPr>
        <w:t>Adapting to teaching and learning in open-plan schools.</w:t>
      </w:r>
      <w:r w:rsidR="006825DD" w:rsidRPr="000606A3">
        <w:rPr>
          <w:rStyle w:val="normaltextrun"/>
          <w:rFonts w:asciiTheme="majorBidi" w:hAnsiTheme="majorBidi" w:cstheme="majorBidi"/>
          <w:color w:val="000000"/>
          <w:shd w:val="clear" w:color="auto" w:fill="FFFFFF"/>
          <w:lang w:val="en-GB"/>
        </w:rPr>
        <w:t xml:space="preserve"> Rotterdam: Sense Publishers.</w:t>
      </w:r>
    </w:p>
    <w:p w14:paraId="0C3928EF" w14:textId="2C83A7A6" w:rsidR="006825DD" w:rsidRPr="000606A3" w:rsidRDefault="006825DD" w:rsidP="00116A25">
      <w:pPr>
        <w:spacing w:line="480" w:lineRule="auto"/>
        <w:ind w:left="567" w:hanging="567"/>
        <w:rPr>
          <w:rStyle w:val="normaltextrun"/>
          <w:rFonts w:asciiTheme="majorBidi" w:hAnsiTheme="majorBidi" w:cstheme="majorBidi"/>
          <w:color w:val="000000"/>
          <w:shd w:val="clear" w:color="auto" w:fill="FFFFFF"/>
          <w:lang w:val="en-GB"/>
        </w:rPr>
      </w:pPr>
      <w:r w:rsidRPr="000606A3">
        <w:rPr>
          <w:rStyle w:val="normaltextrun"/>
          <w:rFonts w:asciiTheme="majorBidi" w:hAnsiTheme="majorBidi" w:cstheme="majorBidi"/>
          <w:color w:val="000000"/>
          <w:shd w:val="clear" w:color="auto" w:fill="FFFFFF"/>
          <w:lang w:val="en-GB"/>
        </w:rPr>
        <w:t xml:space="preserve">Prain, V., Cox, P., Deed, C., Edwards, D., Farrelly, C., Keeffe, M., Lovejoy, V., Mow, L., Sellings, P., </w:t>
      </w:r>
      <w:r w:rsidRPr="000606A3">
        <w:rPr>
          <w:rStyle w:val="normaltextrun"/>
          <w:rFonts w:asciiTheme="majorBidi" w:hAnsiTheme="majorBidi" w:cstheme="majorBidi"/>
          <w:color w:val="000000"/>
          <w:shd w:val="clear" w:color="auto" w:fill="FFFFFF"/>
          <w:lang w:val="en-GB"/>
        </w:rPr>
        <w:t xml:space="preserve">&amp; Waldrip, B. (2015). </w:t>
      </w:r>
      <w:r w:rsidRPr="000606A3">
        <w:rPr>
          <w:rStyle w:val="normaltextrun"/>
          <w:rFonts w:asciiTheme="majorBidi" w:hAnsiTheme="majorBidi" w:cstheme="majorBidi"/>
          <w:i/>
          <w:iCs/>
          <w:color w:val="000000"/>
          <w:shd w:val="clear" w:color="auto" w:fill="FFFFFF"/>
          <w:lang w:val="en-GB"/>
        </w:rPr>
        <w:t>Personalising learning in open-plan schools.</w:t>
      </w:r>
      <w:r w:rsidRPr="000606A3">
        <w:rPr>
          <w:rStyle w:val="normaltextrun"/>
          <w:rFonts w:asciiTheme="majorBidi" w:hAnsiTheme="majorBidi" w:cstheme="majorBidi"/>
          <w:color w:val="000000"/>
          <w:shd w:val="clear" w:color="auto" w:fill="FFFFFF"/>
          <w:lang w:val="en-GB"/>
        </w:rPr>
        <w:t xml:space="preserve"> Rotterdam: Sense Publishers.</w:t>
      </w:r>
    </w:p>
    <w:p w14:paraId="0C5E6BE3" w14:textId="54E910DF" w:rsidR="00116A25" w:rsidRPr="000606A3" w:rsidRDefault="00116A25" w:rsidP="00116A25">
      <w:pPr>
        <w:spacing w:line="480" w:lineRule="auto"/>
        <w:ind w:left="567" w:hanging="567"/>
        <w:rPr>
          <w:rStyle w:val="normaltextrun"/>
          <w:rFonts w:asciiTheme="majorBidi" w:hAnsiTheme="majorBidi" w:cstheme="majorBidi"/>
          <w:color w:val="000000"/>
          <w:shd w:val="clear" w:color="auto" w:fill="FFFFFF"/>
          <w:lang w:val="en-GB"/>
        </w:rPr>
      </w:pPr>
      <w:r w:rsidRPr="000606A3">
        <w:rPr>
          <w:rStyle w:val="normaltextrun"/>
          <w:rFonts w:asciiTheme="majorBidi" w:hAnsiTheme="majorBidi" w:cstheme="majorBidi"/>
          <w:color w:val="000000"/>
          <w:shd w:val="clear" w:color="auto" w:fill="FFFFFF"/>
          <w:lang w:val="en-GB"/>
        </w:rPr>
        <w:t xml:space="preserve">Prain, V., &amp; Tytler, R. (2017). Simplistic advice for teachers on how to teach won’t work. </w:t>
      </w:r>
      <w:r w:rsidRPr="000606A3">
        <w:rPr>
          <w:rStyle w:val="normaltextrun"/>
          <w:rFonts w:asciiTheme="majorBidi" w:hAnsiTheme="majorBidi" w:cstheme="majorBidi"/>
          <w:i/>
          <w:iCs/>
          <w:color w:val="000000"/>
          <w:shd w:val="clear" w:color="auto" w:fill="FFFFFF"/>
          <w:lang w:val="en-GB"/>
        </w:rPr>
        <w:t>Science Education News, 66</w:t>
      </w:r>
      <w:r w:rsidRPr="000606A3">
        <w:rPr>
          <w:rStyle w:val="normaltextrun"/>
          <w:rFonts w:asciiTheme="majorBidi" w:hAnsiTheme="majorBidi" w:cstheme="majorBidi"/>
          <w:color w:val="000000"/>
          <w:shd w:val="clear" w:color="auto" w:fill="FFFFFF"/>
          <w:lang w:val="en-GB"/>
        </w:rPr>
        <w:t>(4), 47-48.</w:t>
      </w:r>
    </w:p>
    <w:p w14:paraId="5397A72B" w14:textId="3559EF29" w:rsidR="00116A25" w:rsidRPr="000606A3" w:rsidRDefault="00116A25" w:rsidP="00116A25">
      <w:pPr>
        <w:spacing w:line="480" w:lineRule="auto"/>
        <w:ind w:left="567" w:hanging="567"/>
        <w:rPr>
          <w:rFonts w:asciiTheme="majorBidi" w:hAnsiTheme="majorBidi" w:cstheme="majorBidi"/>
        </w:rPr>
      </w:pPr>
      <w:r w:rsidRPr="000606A3">
        <w:rPr>
          <w:rStyle w:val="normaltextrun"/>
          <w:rFonts w:asciiTheme="majorBidi" w:hAnsiTheme="majorBidi" w:cstheme="majorBidi"/>
          <w:color w:val="000000"/>
          <w:shd w:val="clear" w:color="auto" w:fill="FFFFFF"/>
          <w:lang w:val="en-GB"/>
        </w:rPr>
        <w:t>Prain, V., Blake, D., Deed, C., Edwards, M., Emery, S., Farrelly, C., Fingland, D., Henriksen, J., Lovejoy, V., Meyers, N., Mooney, A., Muir, T., </w:t>
      </w:r>
      <w:r w:rsidRPr="000606A3">
        <w:rPr>
          <w:rStyle w:val="spellingerror"/>
          <w:rFonts w:asciiTheme="majorBidi" w:hAnsiTheme="majorBidi" w:cstheme="majorBidi"/>
          <w:color w:val="000000"/>
          <w:shd w:val="clear" w:color="auto" w:fill="FFFFFF"/>
          <w:lang w:val="en-GB"/>
        </w:rPr>
        <w:t>Sbaglia</w:t>
      </w:r>
      <w:r w:rsidRPr="000606A3">
        <w:rPr>
          <w:rStyle w:val="normaltextrun"/>
          <w:rFonts w:asciiTheme="majorBidi" w:hAnsiTheme="majorBidi" w:cstheme="majorBidi"/>
          <w:color w:val="000000"/>
          <w:shd w:val="clear" w:color="auto" w:fill="FFFFFF"/>
          <w:lang w:val="en-GB"/>
        </w:rPr>
        <w:t xml:space="preserve">, R., Swabey, K., Thomas, D. P., Tytler, R., &amp; </w:t>
      </w:r>
      <w:r w:rsidRPr="000606A3">
        <w:rPr>
          <w:rStyle w:val="spellingerror"/>
          <w:rFonts w:asciiTheme="majorBidi" w:hAnsiTheme="majorBidi" w:cstheme="majorBidi"/>
          <w:color w:val="000000"/>
          <w:shd w:val="clear" w:color="auto" w:fill="FFFFFF"/>
          <w:lang w:val="en-GB"/>
        </w:rPr>
        <w:t xml:space="preserve">Zitzlaff, T. (2018). Developing a framework for teacher support in personalising student learning of prescribed curricula. </w:t>
      </w:r>
      <w:r w:rsidRPr="000606A3">
        <w:rPr>
          <w:rStyle w:val="spellingerror"/>
          <w:rFonts w:asciiTheme="majorBidi" w:hAnsiTheme="majorBidi" w:cstheme="majorBidi"/>
          <w:i/>
          <w:iCs/>
          <w:color w:val="000000"/>
          <w:shd w:val="clear" w:color="auto" w:fill="FFFFFF"/>
          <w:lang w:val="en-GB"/>
        </w:rPr>
        <w:t>British Educational Research Journal.</w:t>
      </w:r>
      <w:r w:rsidRPr="000606A3">
        <w:rPr>
          <w:rStyle w:val="spellingerror"/>
          <w:rFonts w:asciiTheme="majorBidi" w:hAnsiTheme="majorBidi" w:cstheme="majorBidi"/>
          <w:color w:val="000000"/>
          <w:shd w:val="clear" w:color="auto" w:fill="FFFFFF"/>
          <w:lang w:val="en-GB"/>
        </w:rPr>
        <w:t xml:space="preserve"> DOE: 10.1002/berg.3481</w:t>
      </w:r>
    </w:p>
    <w:p w14:paraId="145FF103" w14:textId="042060A7" w:rsidR="00090CD4" w:rsidRPr="000606A3" w:rsidRDefault="0088479E" w:rsidP="00090CD4">
      <w:pPr>
        <w:spacing w:line="480" w:lineRule="auto"/>
        <w:rPr>
          <w:rStyle w:val="spellingerror"/>
          <w:rFonts w:asciiTheme="majorBidi" w:hAnsiTheme="majorBidi" w:cstheme="majorBidi"/>
          <w:color w:val="000000"/>
          <w:shd w:val="clear" w:color="auto" w:fill="FFFFFF"/>
        </w:rPr>
      </w:pPr>
      <w:r w:rsidRPr="000606A3">
        <w:rPr>
          <w:rStyle w:val="spellingerror"/>
          <w:rFonts w:asciiTheme="majorBidi" w:hAnsiTheme="majorBidi" w:cstheme="majorBidi"/>
          <w:color w:val="000000"/>
          <w:shd w:val="clear" w:color="auto" w:fill="FFFFFF"/>
        </w:rPr>
        <w:t>Schildkamp, K.</w:t>
      </w:r>
      <w:r w:rsidR="00090CD4" w:rsidRPr="000606A3">
        <w:rPr>
          <w:rStyle w:val="spellingerror"/>
          <w:rFonts w:asciiTheme="majorBidi" w:hAnsiTheme="majorBidi" w:cstheme="majorBidi"/>
          <w:color w:val="000000"/>
          <w:shd w:val="clear" w:color="auto" w:fill="FFFFFF"/>
        </w:rPr>
        <w:t xml:space="preserve">, &amp; Kuiper, W. (2010). Data-informed curriculum reform: Which data, what </w:t>
      </w:r>
    </w:p>
    <w:p w14:paraId="3FADCEFD" w14:textId="77777777" w:rsidR="00090CD4" w:rsidRPr="000606A3" w:rsidRDefault="00090CD4" w:rsidP="00090CD4">
      <w:pPr>
        <w:spacing w:line="480" w:lineRule="auto"/>
        <w:ind w:left="720"/>
        <w:rPr>
          <w:rStyle w:val="spellingerror"/>
          <w:rFonts w:asciiTheme="majorBidi" w:hAnsiTheme="majorBidi" w:cstheme="majorBidi"/>
          <w:color w:val="000000"/>
          <w:shd w:val="clear" w:color="auto" w:fill="FFFFFF"/>
        </w:rPr>
      </w:pPr>
      <w:r w:rsidRPr="000606A3">
        <w:rPr>
          <w:rStyle w:val="spellingerror"/>
          <w:rFonts w:asciiTheme="majorBidi" w:hAnsiTheme="majorBidi" w:cstheme="majorBidi"/>
          <w:color w:val="000000"/>
          <w:shd w:val="clear" w:color="auto" w:fill="FFFFFF"/>
        </w:rPr>
        <w:t xml:space="preserve">purposes, and promoting and hindering factors. </w:t>
      </w:r>
      <w:r w:rsidRPr="000606A3">
        <w:rPr>
          <w:rStyle w:val="spellingerror"/>
          <w:rFonts w:asciiTheme="majorBidi" w:hAnsiTheme="majorBidi" w:cstheme="majorBidi"/>
          <w:i/>
          <w:iCs/>
          <w:color w:val="000000"/>
          <w:shd w:val="clear" w:color="auto" w:fill="FFFFFF"/>
        </w:rPr>
        <w:t>Teaching and Teacher Education, 26</w:t>
      </w:r>
      <w:r w:rsidRPr="000606A3">
        <w:rPr>
          <w:rStyle w:val="spellingerror"/>
          <w:rFonts w:asciiTheme="majorBidi" w:hAnsiTheme="majorBidi" w:cstheme="majorBidi"/>
          <w:color w:val="000000"/>
          <w:shd w:val="clear" w:color="auto" w:fill="FFFFFF"/>
        </w:rPr>
        <w:t>(3), 482-496.</w:t>
      </w:r>
    </w:p>
    <w:bookmarkEnd w:id="5"/>
    <w:p w14:paraId="09EAA405" w14:textId="77777777" w:rsidR="00063196" w:rsidRPr="000606A3" w:rsidRDefault="00B42A92" w:rsidP="00063196">
      <w:pPr>
        <w:spacing w:line="480" w:lineRule="auto"/>
        <w:rPr>
          <w:rStyle w:val="normaltextrun"/>
          <w:rFonts w:asciiTheme="majorBidi" w:hAnsiTheme="majorBidi" w:cstheme="majorBidi"/>
          <w:color w:val="000000"/>
          <w:shd w:val="clear" w:color="auto" w:fill="FFFFFF"/>
        </w:rPr>
      </w:pPr>
      <w:r w:rsidRPr="000606A3">
        <w:rPr>
          <w:rStyle w:val="spellingerror"/>
          <w:rFonts w:asciiTheme="majorBidi" w:hAnsiTheme="majorBidi" w:cstheme="majorBidi"/>
          <w:color w:val="000000"/>
          <w:shd w:val="clear" w:color="auto" w:fill="FFFFFF"/>
        </w:rPr>
        <w:t>Sebba</w:t>
      </w:r>
      <w:r w:rsidRPr="000606A3">
        <w:rPr>
          <w:rStyle w:val="normaltextrun"/>
          <w:rFonts w:asciiTheme="majorBidi" w:hAnsiTheme="majorBidi" w:cstheme="majorBidi"/>
          <w:color w:val="000000"/>
          <w:shd w:val="clear" w:color="auto" w:fill="FFFFFF"/>
        </w:rPr>
        <w:t>, J., Brown, N., Steward, S., Galton, M., James, M., </w:t>
      </w:r>
      <w:r w:rsidRPr="000606A3">
        <w:rPr>
          <w:rStyle w:val="spellingerror"/>
          <w:rFonts w:asciiTheme="majorBidi" w:hAnsiTheme="majorBidi" w:cstheme="majorBidi"/>
          <w:color w:val="000000"/>
          <w:shd w:val="clear" w:color="auto" w:fill="FFFFFF"/>
        </w:rPr>
        <w:t>Celetano</w:t>
      </w:r>
      <w:r w:rsidRPr="000606A3">
        <w:rPr>
          <w:rStyle w:val="normaltextrun"/>
          <w:rFonts w:asciiTheme="majorBidi" w:hAnsiTheme="majorBidi" w:cstheme="majorBidi"/>
          <w:color w:val="000000"/>
          <w:shd w:val="clear" w:color="auto" w:fill="FFFFFF"/>
        </w:rPr>
        <w:t>, N., &amp; </w:t>
      </w:r>
      <w:r w:rsidRPr="000606A3">
        <w:rPr>
          <w:rStyle w:val="spellingerror"/>
          <w:rFonts w:asciiTheme="majorBidi" w:hAnsiTheme="majorBidi" w:cstheme="majorBidi"/>
          <w:color w:val="000000"/>
          <w:shd w:val="clear" w:color="auto" w:fill="FFFFFF"/>
        </w:rPr>
        <w:t>Doddy</w:t>
      </w:r>
      <w:r w:rsidRPr="000606A3">
        <w:rPr>
          <w:rStyle w:val="normaltextrun"/>
          <w:rFonts w:asciiTheme="majorBidi" w:hAnsiTheme="majorBidi" w:cstheme="majorBidi"/>
          <w:color w:val="000000"/>
          <w:shd w:val="clear" w:color="auto" w:fill="FFFFFF"/>
        </w:rPr>
        <w:t xml:space="preserve">, P. </w:t>
      </w:r>
    </w:p>
    <w:p w14:paraId="09A2FAB5" w14:textId="77777777" w:rsidR="00B42A92" w:rsidRPr="000606A3" w:rsidRDefault="00B42A92" w:rsidP="00063196">
      <w:pPr>
        <w:spacing w:line="480" w:lineRule="auto"/>
        <w:ind w:left="567"/>
        <w:rPr>
          <w:rStyle w:val="eop"/>
          <w:rFonts w:asciiTheme="majorBidi" w:hAnsiTheme="majorBidi" w:cstheme="majorBidi"/>
          <w:color w:val="000000"/>
          <w:shd w:val="clear" w:color="auto" w:fill="FFFFFF"/>
        </w:rPr>
      </w:pPr>
      <w:r w:rsidRPr="000606A3">
        <w:rPr>
          <w:rStyle w:val="normaltextrun"/>
          <w:rFonts w:asciiTheme="majorBidi" w:hAnsiTheme="majorBidi" w:cstheme="majorBidi"/>
          <w:color w:val="000000"/>
          <w:shd w:val="clear" w:color="auto" w:fill="FFFFFF"/>
        </w:rPr>
        <w:t>(2007). </w:t>
      </w:r>
      <w:r w:rsidRPr="000606A3">
        <w:rPr>
          <w:rStyle w:val="normaltextrun"/>
          <w:rFonts w:asciiTheme="majorBidi" w:hAnsiTheme="majorBidi" w:cstheme="majorBidi"/>
          <w:i/>
          <w:iCs/>
          <w:color w:val="000000"/>
          <w:shd w:val="clear" w:color="auto" w:fill="FFFFFF"/>
        </w:rPr>
        <w:t>An investigation of personalised learning approaches used by schools. </w:t>
      </w:r>
      <w:r w:rsidRPr="000606A3">
        <w:rPr>
          <w:rStyle w:val="normaltextrun"/>
          <w:rFonts w:asciiTheme="majorBidi" w:hAnsiTheme="majorBidi" w:cstheme="majorBidi"/>
          <w:color w:val="000000"/>
          <w:shd w:val="clear" w:color="auto" w:fill="FFFFFF"/>
        </w:rPr>
        <w:t>Research Report RR843. Annesley, NG: DfES.</w:t>
      </w:r>
      <w:r w:rsidRPr="000606A3">
        <w:rPr>
          <w:rStyle w:val="eop"/>
          <w:rFonts w:asciiTheme="majorBidi" w:hAnsiTheme="majorBidi" w:cstheme="majorBidi"/>
          <w:color w:val="000000"/>
          <w:shd w:val="clear" w:color="auto" w:fill="FFFFFF"/>
        </w:rPr>
        <w:t> </w:t>
      </w:r>
    </w:p>
    <w:p w14:paraId="4C78AFA5" w14:textId="77777777" w:rsidR="001E073A" w:rsidRPr="000606A3" w:rsidRDefault="001921A1" w:rsidP="003F01F3">
      <w:pPr>
        <w:spacing w:line="480" w:lineRule="auto"/>
        <w:ind w:left="567" w:hanging="567"/>
        <w:rPr>
          <w:rFonts w:asciiTheme="majorBidi" w:hAnsiTheme="majorBidi" w:cstheme="majorBidi"/>
          <w:color w:val="222222"/>
        </w:rPr>
      </w:pPr>
      <w:r w:rsidRPr="000606A3">
        <w:rPr>
          <w:rFonts w:asciiTheme="majorBidi" w:hAnsiTheme="majorBidi" w:cstheme="majorBidi"/>
          <w:color w:val="222222"/>
          <w:highlight w:val="white"/>
        </w:rPr>
        <w:t xml:space="preserve">Slee, R. (2014). Evolving theories of student disengagement: a new job for Durkheim’s children?. </w:t>
      </w:r>
      <w:r w:rsidRPr="000606A3">
        <w:rPr>
          <w:rFonts w:asciiTheme="majorBidi" w:hAnsiTheme="majorBidi" w:cstheme="majorBidi"/>
          <w:i/>
          <w:iCs/>
          <w:color w:val="222222"/>
          <w:highlight w:val="white"/>
        </w:rPr>
        <w:t>Oxford Review of Education</w:t>
      </w:r>
      <w:r w:rsidRPr="000606A3">
        <w:rPr>
          <w:rFonts w:asciiTheme="majorBidi" w:hAnsiTheme="majorBidi" w:cstheme="majorBidi"/>
          <w:color w:val="222222"/>
          <w:highlight w:val="white"/>
        </w:rPr>
        <w:t xml:space="preserve">, </w:t>
      </w:r>
      <w:r w:rsidRPr="000606A3">
        <w:rPr>
          <w:rFonts w:asciiTheme="majorBidi" w:hAnsiTheme="majorBidi" w:cstheme="majorBidi"/>
          <w:i/>
          <w:iCs/>
          <w:color w:val="222222"/>
          <w:highlight w:val="white"/>
        </w:rPr>
        <w:t>40</w:t>
      </w:r>
      <w:r w:rsidRPr="000606A3">
        <w:rPr>
          <w:rFonts w:asciiTheme="majorBidi" w:hAnsiTheme="majorBidi" w:cstheme="majorBidi"/>
          <w:color w:val="222222"/>
          <w:highlight w:val="white"/>
        </w:rPr>
        <w:t>(4), 446-465.</w:t>
      </w:r>
    </w:p>
    <w:p w14:paraId="6887F32B" w14:textId="2AEC2181" w:rsidR="001052B4" w:rsidRPr="000606A3" w:rsidRDefault="00063196" w:rsidP="001052B4">
      <w:pPr>
        <w:spacing w:line="480" w:lineRule="auto"/>
        <w:rPr>
          <w:rFonts w:asciiTheme="majorBidi" w:hAnsiTheme="majorBidi" w:cstheme="majorBidi"/>
          <w:i/>
          <w:iCs/>
        </w:rPr>
      </w:pPr>
      <w:r w:rsidRPr="000606A3">
        <w:rPr>
          <w:rFonts w:asciiTheme="majorBidi" w:hAnsiTheme="majorBidi" w:cstheme="majorBidi"/>
        </w:rPr>
        <w:lastRenderedPageBreak/>
        <w:t>Snyder</w:t>
      </w:r>
      <w:r w:rsidR="00D50D7A" w:rsidRPr="000606A3">
        <w:rPr>
          <w:rFonts w:asciiTheme="majorBidi" w:hAnsiTheme="majorBidi" w:cstheme="majorBidi"/>
        </w:rPr>
        <w:t>,</w:t>
      </w:r>
      <w:r w:rsidRPr="000606A3">
        <w:rPr>
          <w:rFonts w:asciiTheme="majorBidi" w:hAnsiTheme="majorBidi" w:cstheme="majorBidi"/>
        </w:rPr>
        <w:t xml:space="preserve"> I</w:t>
      </w:r>
      <w:r w:rsidR="00D50D7A" w:rsidRPr="000606A3">
        <w:rPr>
          <w:rFonts w:asciiTheme="majorBidi" w:hAnsiTheme="majorBidi" w:cstheme="majorBidi"/>
        </w:rPr>
        <w:t>.</w:t>
      </w:r>
      <w:r w:rsidRPr="000606A3">
        <w:rPr>
          <w:rFonts w:asciiTheme="majorBidi" w:hAnsiTheme="majorBidi" w:cstheme="majorBidi"/>
        </w:rPr>
        <w:t xml:space="preserve"> (2008)</w:t>
      </w:r>
      <w:r w:rsidR="00B14CCD">
        <w:rPr>
          <w:rFonts w:asciiTheme="majorBidi" w:hAnsiTheme="majorBidi" w:cstheme="majorBidi"/>
        </w:rPr>
        <w:t>.</w:t>
      </w:r>
      <w:r w:rsidRPr="000606A3">
        <w:rPr>
          <w:rFonts w:asciiTheme="majorBidi" w:hAnsiTheme="majorBidi" w:cstheme="majorBidi"/>
        </w:rPr>
        <w:t xml:space="preserve"> </w:t>
      </w:r>
      <w:r w:rsidRPr="000606A3">
        <w:rPr>
          <w:rFonts w:asciiTheme="majorBidi" w:hAnsiTheme="majorBidi" w:cstheme="majorBidi"/>
          <w:i/>
          <w:iCs/>
        </w:rPr>
        <w:t>The literacy wars: Why teaching children to read and w</w:t>
      </w:r>
      <w:r w:rsidR="00D0761E" w:rsidRPr="000606A3">
        <w:rPr>
          <w:rFonts w:asciiTheme="majorBidi" w:hAnsiTheme="majorBidi" w:cstheme="majorBidi"/>
          <w:i/>
          <w:iCs/>
        </w:rPr>
        <w:t>rite is a</w:t>
      </w:r>
      <w:r w:rsidRPr="000606A3">
        <w:rPr>
          <w:rFonts w:asciiTheme="majorBidi" w:hAnsiTheme="majorBidi" w:cstheme="majorBidi"/>
          <w:i/>
          <w:iCs/>
        </w:rPr>
        <w:t xml:space="preserve"> </w:t>
      </w:r>
    </w:p>
    <w:p w14:paraId="40CB5600" w14:textId="0E90EAAF" w:rsidR="00D0761E" w:rsidRPr="000606A3" w:rsidRDefault="00063196" w:rsidP="001052B4">
      <w:pPr>
        <w:spacing w:line="480" w:lineRule="auto"/>
        <w:ind w:firstLine="720"/>
        <w:rPr>
          <w:rFonts w:asciiTheme="majorBidi" w:hAnsiTheme="majorBidi" w:cstheme="majorBidi"/>
          <w:lang w:eastAsia="zh-CN"/>
        </w:rPr>
      </w:pPr>
      <w:r w:rsidRPr="000606A3">
        <w:rPr>
          <w:rFonts w:asciiTheme="majorBidi" w:hAnsiTheme="majorBidi" w:cstheme="majorBidi"/>
          <w:i/>
          <w:iCs/>
        </w:rPr>
        <w:t>b</w:t>
      </w:r>
      <w:r w:rsidR="00D0761E" w:rsidRPr="000606A3">
        <w:rPr>
          <w:rFonts w:asciiTheme="majorBidi" w:hAnsiTheme="majorBidi" w:cstheme="majorBidi"/>
          <w:i/>
          <w:iCs/>
        </w:rPr>
        <w:t>attleground in Australia</w:t>
      </w:r>
      <w:r w:rsidRPr="000606A3">
        <w:rPr>
          <w:rFonts w:asciiTheme="majorBidi" w:hAnsiTheme="majorBidi" w:cstheme="majorBidi"/>
        </w:rPr>
        <w:t xml:space="preserve">. </w:t>
      </w:r>
      <w:r w:rsidR="00D0761E" w:rsidRPr="000606A3">
        <w:rPr>
          <w:rFonts w:asciiTheme="majorBidi" w:hAnsiTheme="majorBidi" w:cstheme="majorBidi"/>
        </w:rPr>
        <w:t>Crows Nest</w:t>
      </w:r>
      <w:r w:rsidRPr="000606A3">
        <w:rPr>
          <w:rFonts w:asciiTheme="majorBidi" w:hAnsiTheme="majorBidi" w:cstheme="majorBidi"/>
        </w:rPr>
        <w:t>, New South Wales</w:t>
      </w:r>
      <w:r w:rsidR="00D0761E" w:rsidRPr="000606A3">
        <w:rPr>
          <w:rFonts w:asciiTheme="majorBidi" w:hAnsiTheme="majorBidi" w:cstheme="majorBidi"/>
        </w:rPr>
        <w:t>: Allen &amp; Unwin.</w:t>
      </w:r>
    </w:p>
    <w:p w14:paraId="53AF19F0" w14:textId="77777777" w:rsidR="00124078" w:rsidRPr="000606A3" w:rsidRDefault="00124078" w:rsidP="00124078">
      <w:pPr>
        <w:spacing w:line="480" w:lineRule="auto"/>
        <w:rPr>
          <w:rFonts w:asciiTheme="majorBidi" w:hAnsiTheme="majorBidi" w:cstheme="majorBidi"/>
        </w:rPr>
      </w:pPr>
      <w:r w:rsidRPr="000606A3">
        <w:rPr>
          <w:rFonts w:asciiTheme="majorBidi" w:hAnsiTheme="majorBidi" w:cstheme="majorBidi"/>
        </w:rPr>
        <w:t xml:space="preserve">Stockard, J. (2010). Promoting reading achievement and countering the “fourth-grade </w:t>
      </w:r>
    </w:p>
    <w:p w14:paraId="7F82E127" w14:textId="09DA7B1E" w:rsidR="00124078" w:rsidRPr="000606A3" w:rsidRDefault="00124078" w:rsidP="00124078">
      <w:pPr>
        <w:spacing w:line="480" w:lineRule="auto"/>
        <w:ind w:left="567"/>
        <w:rPr>
          <w:rFonts w:asciiTheme="majorBidi" w:hAnsiTheme="majorBidi" w:cstheme="majorBidi"/>
        </w:rPr>
      </w:pPr>
      <w:r w:rsidRPr="000606A3">
        <w:rPr>
          <w:rFonts w:asciiTheme="majorBidi" w:hAnsiTheme="majorBidi" w:cstheme="majorBidi"/>
        </w:rPr>
        <w:t xml:space="preserve">slump”: The impact of direct instruction on reading achievement in fifth grade. </w:t>
      </w:r>
      <w:r w:rsidRPr="000606A3">
        <w:rPr>
          <w:rFonts w:asciiTheme="majorBidi" w:hAnsiTheme="majorBidi" w:cstheme="majorBidi"/>
          <w:i/>
          <w:iCs/>
        </w:rPr>
        <w:t>Journal of Education for Students Placed at Risk, 15</w:t>
      </w:r>
      <w:r w:rsidRPr="000606A3">
        <w:rPr>
          <w:rFonts w:asciiTheme="majorBidi" w:hAnsiTheme="majorBidi" w:cstheme="majorBidi"/>
        </w:rPr>
        <w:t>(3), 218-240.</w:t>
      </w:r>
    </w:p>
    <w:p w14:paraId="6A3FC16B" w14:textId="77777777" w:rsidR="00B14CCD" w:rsidRDefault="007B0368" w:rsidP="00B14CCD">
      <w:pPr>
        <w:spacing w:line="480" w:lineRule="auto"/>
        <w:rPr>
          <w:rFonts w:asciiTheme="majorBidi" w:hAnsiTheme="majorBidi" w:cstheme="majorBidi"/>
        </w:rPr>
      </w:pPr>
      <w:r>
        <w:rPr>
          <w:rFonts w:asciiTheme="majorBidi" w:hAnsiTheme="majorBidi" w:cstheme="majorBidi"/>
        </w:rPr>
        <w:t xml:space="preserve">Thomas, D. P. (2017). Using SFL to personalise learning in early childhood classrooms. In P. </w:t>
      </w:r>
    </w:p>
    <w:p w14:paraId="7E1971C2" w14:textId="2E756F68" w:rsidR="007B0368" w:rsidRDefault="007B0368" w:rsidP="00B14CCD">
      <w:pPr>
        <w:spacing w:line="480" w:lineRule="auto"/>
        <w:ind w:left="720"/>
        <w:rPr>
          <w:rFonts w:asciiTheme="majorBidi" w:hAnsiTheme="majorBidi" w:cstheme="majorBidi"/>
        </w:rPr>
      </w:pPr>
      <w:r>
        <w:rPr>
          <w:rFonts w:asciiTheme="majorBidi" w:hAnsiTheme="majorBidi" w:cstheme="majorBidi"/>
        </w:rPr>
        <w:t xml:space="preserve">Chappell &amp; J. S. Knox (Eds.), </w:t>
      </w:r>
      <w:r w:rsidR="00B14CCD">
        <w:rPr>
          <w:rFonts w:asciiTheme="majorBidi" w:hAnsiTheme="majorBidi" w:cstheme="majorBidi"/>
          <w:i/>
          <w:iCs/>
        </w:rPr>
        <w:t>Papers from the 44</w:t>
      </w:r>
      <w:r w:rsidR="00B14CCD" w:rsidRPr="00B14CCD">
        <w:rPr>
          <w:rFonts w:asciiTheme="majorBidi" w:hAnsiTheme="majorBidi" w:cstheme="majorBidi"/>
          <w:i/>
          <w:iCs/>
          <w:vertAlign w:val="superscript"/>
        </w:rPr>
        <w:t>th</w:t>
      </w:r>
      <w:r w:rsidR="00B14CCD">
        <w:rPr>
          <w:rFonts w:asciiTheme="majorBidi" w:hAnsiTheme="majorBidi" w:cstheme="majorBidi"/>
          <w:i/>
          <w:iCs/>
        </w:rPr>
        <w:t xml:space="preserve"> International Systemic Functional Congress </w:t>
      </w:r>
      <w:r w:rsidR="00B14CCD">
        <w:rPr>
          <w:rFonts w:asciiTheme="majorBidi" w:hAnsiTheme="majorBidi" w:cstheme="majorBidi"/>
        </w:rPr>
        <w:t xml:space="preserve">(pp. 67-74). Wollongong, New South Wales: </w:t>
      </w:r>
      <w:r w:rsidR="00B14CCD">
        <w:t>The Organising Committee of the 44th International Systemic Functional Congress, Wollongong</w:t>
      </w:r>
      <w:r w:rsidR="00B14CCD">
        <w:t>.</w:t>
      </w:r>
    </w:p>
    <w:p w14:paraId="5FF87980" w14:textId="6595E216" w:rsidR="0070520D" w:rsidRPr="000606A3" w:rsidRDefault="0070520D" w:rsidP="0070520D">
      <w:pPr>
        <w:spacing w:line="480" w:lineRule="auto"/>
        <w:rPr>
          <w:rFonts w:asciiTheme="majorBidi" w:hAnsiTheme="majorBidi" w:cstheme="majorBidi"/>
        </w:rPr>
      </w:pPr>
      <w:r w:rsidRPr="000606A3">
        <w:rPr>
          <w:rFonts w:asciiTheme="majorBidi" w:hAnsiTheme="majorBidi" w:cstheme="majorBidi"/>
        </w:rPr>
        <w:t xml:space="preserve">Thomas, D. P. (2018). Embracing change when writing for change: My PhD Journey. In </w:t>
      </w:r>
    </w:p>
    <w:p w14:paraId="1DB1ED97" w14:textId="226035B1" w:rsidR="0070520D" w:rsidRPr="000606A3" w:rsidRDefault="0070520D" w:rsidP="0070520D">
      <w:pPr>
        <w:spacing w:line="480" w:lineRule="auto"/>
        <w:ind w:left="567"/>
        <w:rPr>
          <w:rFonts w:asciiTheme="majorBidi" w:hAnsiTheme="majorBidi" w:cstheme="majorBidi"/>
        </w:rPr>
      </w:pPr>
      <w:r w:rsidRPr="000606A3">
        <w:rPr>
          <w:rFonts w:asciiTheme="majorBidi" w:hAnsiTheme="majorBidi" w:cstheme="majorBidi"/>
        </w:rPr>
        <w:t xml:space="preserve">D. Kember &amp; M. Corbett (Eds.), </w:t>
      </w:r>
      <w:r w:rsidRPr="000606A3">
        <w:rPr>
          <w:rFonts w:asciiTheme="majorBidi" w:hAnsiTheme="majorBidi" w:cstheme="majorBidi"/>
          <w:i/>
          <w:iCs/>
        </w:rPr>
        <w:t xml:space="preserve">Structuring the thesis: Matching method, paradigm, theories and findings </w:t>
      </w:r>
      <w:r w:rsidRPr="000606A3">
        <w:rPr>
          <w:rFonts w:asciiTheme="majorBidi" w:hAnsiTheme="majorBidi" w:cstheme="majorBidi"/>
        </w:rPr>
        <w:t>(pp. 207-216). Singapore, Springer Nature.</w:t>
      </w:r>
    </w:p>
    <w:p w14:paraId="5B04949F" w14:textId="0DCE00D1" w:rsidR="00A97183" w:rsidRPr="000606A3" w:rsidRDefault="00A97183" w:rsidP="003F01F3">
      <w:pPr>
        <w:spacing w:line="480" w:lineRule="auto"/>
        <w:ind w:left="567" w:hanging="567"/>
        <w:rPr>
          <w:rFonts w:asciiTheme="majorBidi" w:hAnsiTheme="majorBidi" w:cstheme="majorBidi"/>
        </w:rPr>
      </w:pPr>
      <w:r w:rsidRPr="000606A3">
        <w:rPr>
          <w:rFonts w:asciiTheme="majorBidi" w:hAnsiTheme="majorBidi" w:cstheme="majorBidi"/>
        </w:rPr>
        <w:t xml:space="preserve">Thompson, S. C., Gregg, L., &amp; Niska, J. M. (2004). Professional learning communities, leadership, and student learning. </w:t>
      </w:r>
      <w:r w:rsidRPr="000606A3">
        <w:rPr>
          <w:rFonts w:asciiTheme="majorBidi" w:hAnsiTheme="majorBidi" w:cstheme="majorBidi"/>
          <w:i/>
          <w:iCs/>
        </w:rPr>
        <w:t>Research in Middle Level Education Online, 28</w:t>
      </w:r>
      <w:r w:rsidRPr="000606A3">
        <w:rPr>
          <w:rFonts w:asciiTheme="majorBidi" w:hAnsiTheme="majorBidi" w:cstheme="majorBidi"/>
        </w:rPr>
        <w:t>(1), 1-15.</w:t>
      </w:r>
    </w:p>
    <w:p w14:paraId="59C6708D" w14:textId="77777777" w:rsidR="00085979" w:rsidRPr="000606A3" w:rsidRDefault="00085979" w:rsidP="003F01F3">
      <w:pPr>
        <w:spacing w:line="480" w:lineRule="auto"/>
        <w:ind w:left="567" w:hanging="567"/>
        <w:rPr>
          <w:rFonts w:asciiTheme="majorBidi" w:hAnsiTheme="majorBidi" w:cstheme="majorBidi"/>
        </w:rPr>
      </w:pPr>
      <w:r w:rsidRPr="000606A3">
        <w:rPr>
          <w:rFonts w:asciiTheme="majorBidi" w:hAnsiTheme="majorBidi" w:cstheme="majorBidi"/>
        </w:rPr>
        <w:t xml:space="preserve">Thomson, S., De Bortoli, L., &amp; Underwood, C. (2017). </w:t>
      </w:r>
      <w:r w:rsidRPr="000606A3">
        <w:rPr>
          <w:rFonts w:asciiTheme="majorBidi" w:hAnsiTheme="majorBidi" w:cstheme="majorBidi"/>
          <w:i/>
          <w:iCs/>
        </w:rPr>
        <w:t>PISA 2015: Reporting Australia’s results</w:t>
      </w:r>
      <w:r w:rsidRPr="000606A3">
        <w:rPr>
          <w:rFonts w:asciiTheme="majorBidi" w:hAnsiTheme="majorBidi" w:cstheme="majorBidi"/>
        </w:rPr>
        <w:t>. Melbourne, VIC: ACER.</w:t>
      </w:r>
    </w:p>
    <w:p w14:paraId="2CD8B46E" w14:textId="77777777" w:rsidR="001921A1" w:rsidRPr="000606A3" w:rsidRDefault="001921A1" w:rsidP="003F01F3">
      <w:pPr>
        <w:spacing w:line="480" w:lineRule="auto"/>
        <w:ind w:left="567" w:hanging="567"/>
        <w:rPr>
          <w:rFonts w:asciiTheme="majorBidi" w:hAnsiTheme="majorBidi" w:cstheme="majorBidi"/>
          <w:color w:val="222222"/>
        </w:rPr>
      </w:pPr>
      <w:r w:rsidRPr="000606A3">
        <w:rPr>
          <w:rFonts w:asciiTheme="majorBidi" w:hAnsiTheme="majorBidi" w:cstheme="majorBidi"/>
          <w:color w:val="222222"/>
          <w:highlight w:val="white"/>
        </w:rPr>
        <w:t xml:space="preserve">Timperley, H. (2011). </w:t>
      </w:r>
      <w:r w:rsidRPr="000606A3">
        <w:rPr>
          <w:rFonts w:asciiTheme="majorBidi" w:hAnsiTheme="majorBidi" w:cstheme="majorBidi"/>
          <w:i/>
          <w:iCs/>
          <w:color w:val="222222"/>
          <w:highlight w:val="white"/>
        </w:rPr>
        <w:t>Realizing the power of professional learning</w:t>
      </w:r>
      <w:r w:rsidRPr="000606A3">
        <w:rPr>
          <w:rFonts w:asciiTheme="majorBidi" w:hAnsiTheme="majorBidi" w:cstheme="majorBidi"/>
          <w:color w:val="222222"/>
          <w:highlight w:val="white"/>
        </w:rPr>
        <w:t>. Berkshire, UK: McGraw-Hill Education.</w:t>
      </w:r>
    </w:p>
    <w:p w14:paraId="108EA652" w14:textId="77777777" w:rsidR="001921A1" w:rsidRPr="000606A3" w:rsidRDefault="001921A1" w:rsidP="003F01F3">
      <w:pPr>
        <w:spacing w:line="480" w:lineRule="auto"/>
        <w:ind w:left="567" w:hanging="567"/>
        <w:rPr>
          <w:rFonts w:asciiTheme="majorBidi" w:hAnsiTheme="majorBidi" w:cstheme="majorBidi"/>
        </w:rPr>
      </w:pPr>
      <w:r w:rsidRPr="000606A3">
        <w:rPr>
          <w:rFonts w:asciiTheme="majorBidi" w:hAnsiTheme="majorBidi" w:cstheme="majorBidi"/>
        </w:rPr>
        <w:t xml:space="preserve">Topfer, C., &amp; Arendt, D. (2010). </w:t>
      </w:r>
      <w:r w:rsidRPr="000606A3">
        <w:rPr>
          <w:rFonts w:asciiTheme="majorBidi" w:hAnsiTheme="majorBidi" w:cstheme="majorBidi"/>
          <w:i/>
          <w:iCs/>
        </w:rPr>
        <w:t>Guiding thinking for effective spelling</w:t>
      </w:r>
      <w:r w:rsidRPr="000606A3">
        <w:rPr>
          <w:rFonts w:asciiTheme="majorBidi" w:hAnsiTheme="majorBidi" w:cstheme="majorBidi"/>
        </w:rPr>
        <w:t>. Carlton South, Victoria: Cengage.</w:t>
      </w:r>
    </w:p>
    <w:p w14:paraId="4B8F60C5" w14:textId="77777777" w:rsidR="005030E1" w:rsidRPr="000606A3" w:rsidRDefault="005030E1" w:rsidP="003F01F3">
      <w:pPr>
        <w:spacing w:line="480" w:lineRule="auto"/>
        <w:ind w:left="567" w:hanging="567"/>
        <w:rPr>
          <w:rFonts w:asciiTheme="majorBidi" w:hAnsiTheme="majorBidi" w:cstheme="majorBidi"/>
        </w:rPr>
      </w:pPr>
      <w:r w:rsidRPr="000606A3">
        <w:rPr>
          <w:rFonts w:asciiTheme="majorBidi" w:hAnsiTheme="majorBidi" w:cstheme="majorBidi"/>
        </w:rPr>
        <w:t xml:space="preserve">Tuinamuana, K. (2011). Teacher Professional Standards, accountability and ideology: Alternative discourses. </w:t>
      </w:r>
      <w:r w:rsidRPr="000606A3">
        <w:rPr>
          <w:rFonts w:asciiTheme="majorBidi" w:hAnsiTheme="majorBidi" w:cstheme="majorBidi"/>
          <w:i/>
          <w:iCs/>
        </w:rPr>
        <w:t>Australian Journal of Teacher Education, 36</w:t>
      </w:r>
      <w:r w:rsidRPr="000606A3">
        <w:rPr>
          <w:rFonts w:asciiTheme="majorBidi" w:hAnsiTheme="majorBidi" w:cstheme="majorBidi"/>
        </w:rPr>
        <w:t>(12), 72-82.</w:t>
      </w:r>
    </w:p>
    <w:p w14:paraId="56803C42" w14:textId="77777777" w:rsidR="00DE1FC7" w:rsidRPr="000606A3" w:rsidRDefault="00DE1FC7" w:rsidP="00ED74FB">
      <w:pPr>
        <w:spacing w:line="480" w:lineRule="auto"/>
        <w:ind w:left="567" w:hanging="567"/>
        <w:rPr>
          <w:rFonts w:asciiTheme="majorBidi" w:hAnsiTheme="majorBidi" w:cstheme="majorBidi"/>
        </w:rPr>
      </w:pPr>
      <w:r w:rsidRPr="000606A3">
        <w:rPr>
          <w:rFonts w:asciiTheme="majorBidi" w:hAnsiTheme="majorBidi" w:cstheme="majorBidi"/>
        </w:rPr>
        <w:lastRenderedPageBreak/>
        <w:t>Vangrieken, K., Meredith, C., Packer, T., &amp; Kyndt, E. (2017). Teacher communities as a context for professional development: A systematic review. </w:t>
      </w:r>
      <w:r w:rsidRPr="000606A3">
        <w:rPr>
          <w:rFonts w:asciiTheme="majorBidi" w:hAnsiTheme="majorBidi" w:cstheme="majorBidi"/>
          <w:i/>
          <w:iCs/>
        </w:rPr>
        <w:t>Teaching and Teacher Education</w:t>
      </w:r>
      <w:r w:rsidRPr="000606A3">
        <w:rPr>
          <w:rFonts w:asciiTheme="majorBidi" w:hAnsiTheme="majorBidi" w:cstheme="majorBidi"/>
        </w:rPr>
        <w:t>, </w:t>
      </w:r>
      <w:r w:rsidRPr="000606A3">
        <w:rPr>
          <w:rFonts w:asciiTheme="majorBidi" w:hAnsiTheme="majorBidi" w:cstheme="majorBidi"/>
          <w:i/>
          <w:iCs/>
        </w:rPr>
        <w:t>61</w:t>
      </w:r>
      <w:r w:rsidRPr="000606A3">
        <w:rPr>
          <w:rFonts w:asciiTheme="majorBidi" w:hAnsiTheme="majorBidi" w:cstheme="majorBidi"/>
        </w:rPr>
        <w:t>, 47-59.</w:t>
      </w:r>
    </w:p>
    <w:p w14:paraId="10948FE3" w14:textId="77777777" w:rsidR="0017526A" w:rsidRPr="000606A3" w:rsidRDefault="00A97183" w:rsidP="003F01F3">
      <w:pPr>
        <w:spacing w:line="480" w:lineRule="auto"/>
        <w:ind w:left="567" w:hanging="567"/>
        <w:jc w:val="both"/>
        <w:rPr>
          <w:rFonts w:asciiTheme="majorBidi" w:hAnsiTheme="majorBidi" w:cstheme="majorBidi"/>
        </w:rPr>
      </w:pPr>
      <w:r w:rsidRPr="000606A3">
        <w:rPr>
          <w:rFonts w:asciiTheme="majorBidi" w:hAnsiTheme="majorBidi" w:cstheme="majorBidi"/>
        </w:rPr>
        <w:t xml:space="preserve">Vescio, V., Ross, D., &amp; Adams, A. (2008). A review of research on the impact of professional learning communities on teaching practice and student learning. </w:t>
      </w:r>
      <w:r w:rsidR="00CA1208" w:rsidRPr="000606A3">
        <w:rPr>
          <w:rFonts w:asciiTheme="majorBidi" w:hAnsiTheme="majorBidi" w:cstheme="majorBidi"/>
          <w:i/>
          <w:iCs/>
        </w:rPr>
        <w:t>Teaching and Teacher</w:t>
      </w:r>
      <w:r w:rsidR="00EB192B" w:rsidRPr="000606A3">
        <w:rPr>
          <w:rFonts w:asciiTheme="majorBidi" w:hAnsiTheme="majorBidi" w:cstheme="majorBidi"/>
          <w:i/>
          <w:iCs/>
        </w:rPr>
        <w:t xml:space="preserve"> </w:t>
      </w:r>
      <w:r w:rsidR="00CA1208" w:rsidRPr="000606A3">
        <w:rPr>
          <w:rFonts w:asciiTheme="majorBidi" w:hAnsiTheme="majorBidi" w:cstheme="majorBidi"/>
          <w:i/>
          <w:iCs/>
        </w:rPr>
        <w:t>Education</w:t>
      </w:r>
      <w:r w:rsidRPr="000606A3">
        <w:rPr>
          <w:rFonts w:asciiTheme="majorBidi" w:hAnsiTheme="majorBidi" w:cstheme="majorBidi"/>
          <w:i/>
          <w:iCs/>
        </w:rPr>
        <w:t>, 24</w:t>
      </w:r>
      <w:r w:rsidRPr="000606A3">
        <w:rPr>
          <w:rFonts w:asciiTheme="majorBidi" w:hAnsiTheme="majorBidi" w:cstheme="majorBidi"/>
        </w:rPr>
        <w:t>(1), 80–91.</w:t>
      </w:r>
    </w:p>
    <w:sectPr w:rsidR="0017526A" w:rsidRPr="000606A3" w:rsidSect="00B53DCB">
      <w:pgSz w:w="11909" w:h="16834"/>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F8189" w14:textId="77777777" w:rsidR="00DF06FC" w:rsidRDefault="00DF06FC" w:rsidP="00B8228A">
      <w:r>
        <w:separator/>
      </w:r>
    </w:p>
  </w:endnote>
  <w:endnote w:type="continuationSeparator" w:id="0">
    <w:p w14:paraId="7F53F8A8" w14:textId="77777777" w:rsidR="00DF06FC" w:rsidRDefault="00DF06FC" w:rsidP="00B8228A">
      <w:r>
        <w:continuationSeparator/>
      </w:r>
    </w:p>
  </w:endnote>
  <w:endnote w:type="continuationNotice" w:id="1">
    <w:p w14:paraId="1FC2167A" w14:textId="77777777" w:rsidR="00DF06FC" w:rsidRDefault="00DF06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Times">
    <w:altName w:val="Sylfaen"/>
    <w:panose1 w:val="02020603050405020304"/>
    <w:charset w:val="00"/>
    <w:family w:val="roman"/>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3B31B" w14:textId="77777777" w:rsidR="00722D23" w:rsidRDefault="00722D23" w:rsidP="006E3B4D">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45DAB906" w14:textId="77777777" w:rsidR="00722D23" w:rsidRDefault="00722D23" w:rsidP="00E0483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6018C" w14:textId="77777777" w:rsidR="00722D23" w:rsidRDefault="00722D23" w:rsidP="006E3B4D">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34362782" w14:textId="77777777" w:rsidR="00722D23" w:rsidRDefault="00722D23" w:rsidP="00E04831">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77849" w14:textId="3426D345" w:rsidR="00722D23" w:rsidRPr="00F900AA" w:rsidRDefault="00DB355E">
    <w:pPr>
      <w:pStyle w:val="Footer"/>
    </w:pPr>
    <w:r>
      <w:t>Corresponding author: Damon P</w:t>
    </w:r>
    <w:r w:rsidR="00722D23">
      <w:t>.</w:t>
    </w:r>
    <w:r>
      <w:t xml:space="preserve"> Thomas. Email: Damon.P.Thomas@utas.edu.au</w:t>
    </w:r>
    <w:r w:rsidR="00722D23">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FB197" w14:textId="77777777" w:rsidR="00DF06FC" w:rsidRDefault="00DF06FC" w:rsidP="00B8228A">
      <w:r>
        <w:separator/>
      </w:r>
    </w:p>
  </w:footnote>
  <w:footnote w:type="continuationSeparator" w:id="0">
    <w:p w14:paraId="7E725847" w14:textId="77777777" w:rsidR="00DF06FC" w:rsidRDefault="00DF06FC" w:rsidP="00B8228A">
      <w:r>
        <w:continuationSeparator/>
      </w:r>
    </w:p>
  </w:footnote>
  <w:footnote w:type="continuationNotice" w:id="1">
    <w:p w14:paraId="4FA0789F" w14:textId="77777777" w:rsidR="00DF06FC" w:rsidRDefault="00DF06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054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A70F9"/>
    <w:multiLevelType w:val="hybridMultilevel"/>
    <w:tmpl w:val="8F32D9CA"/>
    <w:lvl w:ilvl="0" w:tplc="4AA85C68">
      <w:start w:val="3"/>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6484D"/>
    <w:multiLevelType w:val="hybridMultilevel"/>
    <w:tmpl w:val="D1C4D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0F7FE1"/>
    <w:multiLevelType w:val="hybridMultilevel"/>
    <w:tmpl w:val="FD32F4A8"/>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BB45F4"/>
    <w:multiLevelType w:val="hybridMultilevel"/>
    <w:tmpl w:val="DEF63D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E02637"/>
    <w:multiLevelType w:val="hybridMultilevel"/>
    <w:tmpl w:val="84D6AA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F64F22"/>
    <w:multiLevelType w:val="multilevel"/>
    <w:tmpl w:val="1A742A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1772F26"/>
    <w:multiLevelType w:val="hybridMultilevel"/>
    <w:tmpl w:val="5B46F948"/>
    <w:lvl w:ilvl="0" w:tplc="C8342E9C">
      <w:start w:val="1"/>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AF014B"/>
    <w:multiLevelType w:val="hybridMultilevel"/>
    <w:tmpl w:val="9654BCC8"/>
    <w:lvl w:ilvl="0" w:tplc="D9DEA766">
      <w:start w:val="1"/>
      <w:numFmt w:val="bullet"/>
      <w:lvlText w:val=""/>
      <w:lvlJc w:val="left"/>
      <w:pPr>
        <w:ind w:left="786" w:hanging="360"/>
      </w:pPr>
      <w:rPr>
        <w:rFonts w:ascii="Symbol" w:eastAsia="Arial" w:hAnsi="Symbol" w:cs="Times New Roman"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4C2C724E"/>
    <w:multiLevelType w:val="multilevel"/>
    <w:tmpl w:val="600071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5CA5C25"/>
    <w:multiLevelType w:val="hybridMultilevel"/>
    <w:tmpl w:val="512A52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99656F"/>
    <w:multiLevelType w:val="multilevel"/>
    <w:tmpl w:val="600071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2B921C7"/>
    <w:multiLevelType w:val="multilevel"/>
    <w:tmpl w:val="8E62B83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CD53E2"/>
    <w:multiLevelType w:val="multilevel"/>
    <w:tmpl w:val="A2FE6BB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2601F3"/>
    <w:multiLevelType w:val="hybridMultilevel"/>
    <w:tmpl w:val="6EE610D2"/>
    <w:lvl w:ilvl="0" w:tplc="2EB4F890">
      <w:start w:val="1"/>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123FFD"/>
    <w:multiLevelType w:val="hybridMultilevel"/>
    <w:tmpl w:val="04E0587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46227F"/>
    <w:multiLevelType w:val="hybridMultilevel"/>
    <w:tmpl w:val="0BE80F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A76658B"/>
    <w:multiLevelType w:val="multilevel"/>
    <w:tmpl w:val="8E62B83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FF25F6"/>
    <w:multiLevelType w:val="hybridMultilevel"/>
    <w:tmpl w:val="04E0587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A05AFC"/>
    <w:multiLevelType w:val="multilevel"/>
    <w:tmpl w:val="65365B0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D8C34BB"/>
    <w:multiLevelType w:val="hybridMultilevel"/>
    <w:tmpl w:val="7116D47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5"/>
  </w:num>
  <w:num w:numId="4">
    <w:abstractNumId w:val="0"/>
  </w:num>
  <w:num w:numId="5">
    <w:abstractNumId w:val="8"/>
  </w:num>
  <w:num w:numId="6">
    <w:abstractNumId w:val="2"/>
  </w:num>
  <w:num w:numId="7">
    <w:abstractNumId w:val="13"/>
  </w:num>
  <w:num w:numId="8">
    <w:abstractNumId w:val="3"/>
  </w:num>
  <w:num w:numId="9">
    <w:abstractNumId w:val="1"/>
  </w:num>
  <w:num w:numId="10">
    <w:abstractNumId w:val="20"/>
  </w:num>
  <w:num w:numId="11">
    <w:abstractNumId w:val="15"/>
  </w:num>
  <w:num w:numId="12">
    <w:abstractNumId w:val="4"/>
  </w:num>
  <w:num w:numId="13">
    <w:abstractNumId w:val="16"/>
  </w:num>
  <w:num w:numId="14">
    <w:abstractNumId w:val="14"/>
  </w:num>
  <w:num w:numId="15">
    <w:abstractNumId w:val="7"/>
  </w:num>
  <w:num w:numId="16">
    <w:abstractNumId w:val="9"/>
  </w:num>
  <w:num w:numId="17">
    <w:abstractNumId w:val="6"/>
  </w:num>
  <w:num w:numId="18">
    <w:abstractNumId w:val="18"/>
  </w:num>
  <w:num w:numId="19">
    <w:abstractNumId w:val="19"/>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removePersonalInformation/>
  <w:removeDateAndTime/>
  <w:defaultTabStop w:val="720"/>
  <w:evenAndOddHeaders/>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D22"/>
    <w:rsid w:val="00002244"/>
    <w:rsid w:val="000028C3"/>
    <w:rsid w:val="0000663E"/>
    <w:rsid w:val="00010015"/>
    <w:rsid w:val="000104AE"/>
    <w:rsid w:val="00010A89"/>
    <w:rsid w:val="00012311"/>
    <w:rsid w:val="00013041"/>
    <w:rsid w:val="000147B1"/>
    <w:rsid w:val="00023A31"/>
    <w:rsid w:val="00033975"/>
    <w:rsid w:val="00035B10"/>
    <w:rsid w:val="00040B3F"/>
    <w:rsid w:val="00040D03"/>
    <w:rsid w:val="000438C1"/>
    <w:rsid w:val="00054ADB"/>
    <w:rsid w:val="00057413"/>
    <w:rsid w:val="00057EC8"/>
    <w:rsid w:val="000606A3"/>
    <w:rsid w:val="00063196"/>
    <w:rsid w:val="00064E3E"/>
    <w:rsid w:val="0006705E"/>
    <w:rsid w:val="00067B3F"/>
    <w:rsid w:val="000708EC"/>
    <w:rsid w:val="00070ABF"/>
    <w:rsid w:val="000809F8"/>
    <w:rsid w:val="00080D8E"/>
    <w:rsid w:val="000839BD"/>
    <w:rsid w:val="00084870"/>
    <w:rsid w:val="00085979"/>
    <w:rsid w:val="00090CD4"/>
    <w:rsid w:val="0009523E"/>
    <w:rsid w:val="000A02E8"/>
    <w:rsid w:val="000A0CCB"/>
    <w:rsid w:val="000A25B6"/>
    <w:rsid w:val="000A3B69"/>
    <w:rsid w:val="000A3D25"/>
    <w:rsid w:val="000A41A4"/>
    <w:rsid w:val="000A45E2"/>
    <w:rsid w:val="000A48A5"/>
    <w:rsid w:val="000A6103"/>
    <w:rsid w:val="000A7639"/>
    <w:rsid w:val="000A7D82"/>
    <w:rsid w:val="000B12AD"/>
    <w:rsid w:val="000B4113"/>
    <w:rsid w:val="000C037A"/>
    <w:rsid w:val="000C5FDF"/>
    <w:rsid w:val="000C6CEC"/>
    <w:rsid w:val="000D2CCE"/>
    <w:rsid w:val="000D507E"/>
    <w:rsid w:val="000D663B"/>
    <w:rsid w:val="000E110F"/>
    <w:rsid w:val="000E2B5E"/>
    <w:rsid w:val="000E42FA"/>
    <w:rsid w:val="000E6179"/>
    <w:rsid w:val="000E7433"/>
    <w:rsid w:val="000F2D01"/>
    <w:rsid w:val="000F50C7"/>
    <w:rsid w:val="00101BCE"/>
    <w:rsid w:val="001033BE"/>
    <w:rsid w:val="001052B4"/>
    <w:rsid w:val="0010576B"/>
    <w:rsid w:val="0010625D"/>
    <w:rsid w:val="001106B0"/>
    <w:rsid w:val="00116A25"/>
    <w:rsid w:val="00124078"/>
    <w:rsid w:val="0013034D"/>
    <w:rsid w:val="00133DB8"/>
    <w:rsid w:val="001403B2"/>
    <w:rsid w:val="00141DD8"/>
    <w:rsid w:val="0014425D"/>
    <w:rsid w:val="00163743"/>
    <w:rsid w:val="001665EC"/>
    <w:rsid w:val="00172164"/>
    <w:rsid w:val="0017290F"/>
    <w:rsid w:val="0017526A"/>
    <w:rsid w:val="00182F22"/>
    <w:rsid w:val="00186649"/>
    <w:rsid w:val="001921A1"/>
    <w:rsid w:val="00192893"/>
    <w:rsid w:val="00195C88"/>
    <w:rsid w:val="001A2BA9"/>
    <w:rsid w:val="001A4B3F"/>
    <w:rsid w:val="001A4D2D"/>
    <w:rsid w:val="001C1523"/>
    <w:rsid w:val="001C3E52"/>
    <w:rsid w:val="001C5F9D"/>
    <w:rsid w:val="001D2571"/>
    <w:rsid w:val="001D6052"/>
    <w:rsid w:val="001D612A"/>
    <w:rsid w:val="001E02B6"/>
    <w:rsid w:val="001E073A"/>
    <w:rsid w:val="001E0985"/>
    <w:rsid w:val="001E757C"/>
    <w:rsid w:val="001F4E09"/>
    <w:rsid w:val="001F6706"/>
    <w:rsid w:val="00200AFD"/>
    <w:rsid w:val="002012FB"/>
    <w:rsid w:val="00201C43"/>
    <w:rsid w:val="00212D36"/>
    <w:rsid w:val="00215B5D"/>
    <w:rsid w:val="00216983"/>
    <w:rsid w:val="002173E7"/>
    <w:rsid w:val="002201E4"/>
    <w:rsid w:val="00231DCE"/>
    <w:rsid w:val="00232886"/>
    <w:rsid w:val="00232DBC"/>
    <w:rsid w:val="002368FE"/>
    <w:rsid w:val="00237782"/>
    <w:rsid w:val="00242A8F"/>
    <w:rsid w:val="00245D6B"/>
    <w:rsid w:val="00255618"/>
    <w:rsid w:val="00255DA0"/>
    <w:rsid w:val="00260F97"/>
    <w:rsid w:val="002635AE"/>
    <w:rsid w:val="002638E1"/>
    <w:rsid w:val="00264B3C"/>
    <w:rsid w:val="00270ECC"/>
    <w:rsid w:val="00272F6E"/>
    <w:rsid w:val="002765C9"/>
    <w:rsid w:val="00277B7B"/>
    <w:rsid w:val="00293934"/>
    <w:rsid w:val="0029415B"/>
    <w:rsid w:val="0029757F"/>
    <w:rsid w:val="002A18D6"/>
    <w:rsid w:val="002A28A9"/>
    <w:rsid w:val="002A6109"/>
    <w:rsid w:val="002B204A"/>
    <w:rsid w:val="002B39FD"/>
    <w:rsid w:val="002B7824"/>
    <w:rsid w:val="002C0304"/>
    <w:rsid w:val="002C22A8"/>
    <w:rsid w:val="002C258C"/>
    <w:rsid w:val="002C4B96"/>
    <w:rsid w:val="002C60FB"/>
    <w:rsid w:val="002D0120"/>
    <w:rsid w:val="002D0249"/>
    <w:rsid w:val="002D077C"/>
    <w:rsid w:val="002D0D37"/>
    <w:rsid w:val="002D51E4"/>
    <w:rsid w:val="002D7FB7"/>
    <w:rsid w:val="002E0312"/>
    <w:rsid w:val="002E0F3A"/>
    <w:rsid w:val="002E3DB0"/>
    <w:rsid w:val="002E5A05"/>
    <w:rsid w:val="002F0F93"/>
    <w:rsid w:val="002F1A34"/>
    <w:rsid w:val="002F3455"/>
    <w:rsid w:val="002F7275"/>
    <w:rsid w:val="0030062C"/>
    <w:rsid w:val="003029CB"/>
    <w:rsid w:val="00303EEA"/>
    <w:rsid w:val="00306489"/>
    <w:rsid w:val="00313667"/>
    <w:rsid w:val="003205A2"/>
    <w:rsid w:val="00321027"/>
    <w:rsid w:val="0032757F"/>
    <w:rsid w:val="00330923"/>
    <w:rsid w:val="00332366"/>
    <w:rsid w:val="003328D0"/>
    <w:rsid w:val="0033696F"/>
    <w:rsid w:val="00337838"/>
    <w:rsid w:val="0034082A"/>
    <w:rsid w:val="003408D1"/>
    <w:rsid w:val="00341C99"/>
    <w:rsid w:val="00351D11"/>
    <w:rsid w:val="00354572"/>
    <w:rsid w:val="0035496C"/>
    <w:rsid w:val="003571B2"/>
    <w:rsid w:val="00360340"/>
    <w:rsid w:val="00360A9A"/>
    <w:rsid w:val="00363230"/>
    <w:rsid w:val="00367A5B"/>
    <w:rsid w:val="00376A17"/>
    <w:rsid w:val="00380097"/>
    <w:rsid w:val="00381B06"/>
    <w:rsid w:val="00381FBD"/>
    <w:rsid w:val="0038404A"/>
    <w:rsid w:val="00386091"/>
    <w:rsid w:val="00395FC7"/>
    <w:rsid w:val="003979FD"/>
    <w:rsid w:val="003A3BD8"/>
    <w:rsid w:val="003B0927"/>
    <w:rsid w:val="003B09E1"/>
    <w:rsid w:val="003B5180"/>
    <w:rsid w:val="003B75BD"/>
    <w:rsid w:val="003C0960"/>
    <w:rsid w:val="003D0CF5"/>
    <w:rsid w:val="003D27AF"/>
    <w:rsid w:val="003D591D"/>
    <w:rsid w:val="003D5B36"/>
    <w:rsid w:val="003E047A"/>
    <w:rsid w:val="003E25EC"/>
    <w:rsid w:val="003E6A5C"/>
    <w:rsid w:val="003F01F3"/>
    <w:rsid w:val="00413A59"/>
    <w:rsid w:val="004145DF"/>
    <w:rsid w:val="004232B1"/>
    <w:rsid w:val="00424866"/>
    <w:rsid w:val="00431282"/>
    <w:rsid w:val="00431DEF"/>
    <w:rsid w:val="00435ABA"/>
    <w:rsid w:val="00440F52"/>
    <w:rsid w:val="004414C8"/>
    <w:rsid w:val="00446CCF"/>
    <w:rsid w:val="00455550"/>
    <w:rsid w:val="00455FBE"/>
    <w:rsid w:val="00457089"/>
    <w:rsid w:val="00463A86"/>
    <w:rsid w:val="0046445E"/>
    <w:rsid w:val="0047628D"/>
    <w:rsid w:val="00485191"/>
    <w:rsid w:val="00492147"/>
    <w:rsid w:val="004A087D"/>
    <w:rsid w:val="004A6740"/>
    <w:rsid w:val="004A7EA8"/>
    <w:rsid w:val="004C0E20"/>
    <w:rsid w:val="004C0EC7"/>
    <w:rsid w:val="004C6B03"/>
    <w:rsid w:val="004C73F1"/>
    <w:rsid w:val="004D061F"/>
    <w:rsid w:val="004D2437"/>
    <w:rsid w:val="004D30C1"/>
    <w:rsid w:val="004D3201"/>
    <w:rsid w:val="004D6ED3"/>
    <w:rsid w:val="004E1C99"/>
    <w:rsid w:val="004F2A32"/>
    <w:rsid w:val="00500320"/>
    <w:rsid w:val="0050122D"/>
    <w:rsid w:val="005030E1"/>
    <w:rsid w:val="00503889"/>
    <w:rsid w:val="00506A60"/>
    <w:rsid w:val="00506CA9"/>
    <w:rsid w:val="00507479"/>
    <w:rsid w:val="005117C5"/>
    <w:rsid w:val="00513982"/>
    <w:rsid w:val="00515775"/>
    <w:rsid w:val="005167E4"/>
    <w:rsid w:val="005206DD"/>
    <w:rsid w:val="00522DBE"/>
    <w:rsid w:val="00525024"/>
    <w:rsid w:val="00527339"/>
    <w:rsid w:val="00533189"/>
    <w:rsid w:val="00533610"/>
    <w:rsid w:val="00542E56"/>
    <w:rsid w:val="00543B24"/>
    <w:rsid w:val="00545191"/>
    <w:rsid w:val="00546750"/>
    <w:rsid w:val="00551786"/>
    <w:rsid w:val="005558E0"/>
    <w:rsid w:val="00560E69"/>
    <w:rsid w:val="00561BD1"/>
    <w:rsid w:val="00561F6F"/>
    <w:rsid w:val="0056221B"/>
    <w:rsid w:val="00564137"/>
    <w:rsid w:val="00565741"/>
    <w:rsid w:val="00565D11"/>
    <w:rsid w:val="00566E37"/>
    <w:rsid w:val="005674EC"/>
    <w:rsid w:val="00567C21"/>
    <w:rsid w:val="005700B7"/>
    <w:rsid w:val="00570B85"/>
    <w:rsid w:val="00584C16"/>
    <w:rsid w:val="00590CEC"/>
    <w:rsid w:val="005934AE"/>
    <w:rsid w:val="00595002"/>
    <w:rsid w:val="0059562D"/>
    <w:rsid w:val="005974EF"/>
    <w:rsid w:val="005A06E6"/>
    <w:rsid w:val="005A1138"/>
    <w:rsid w:val="005A295B"/>
    <w:rsid w:val="005A39C0"/>
    <w:rsid w:val="005B17ED"/>
    <w:rsid w:val="005B2B2C"/>
    <w:rsid w:val="005B3043"/>
    <w:rsid w:val="005C13C7"/>
    <w:rsid w:val="005C42F0"/>
    <w:rsid w:val="005C5A84"/>
    <w:rsid w:val="005C65C5"/>
    <w:rsid w:val="005D384D"/>
    <w:rsid w:val="005D4B17"/>
    <w:rsid w:val="005D6ABD"/>
    <w:rsid w:val="005D6B6E"/>
    <w:rsid w:val="005E38E6"/>
    <w:rsid w:val="005E7FC2"/>
    <w:rsid w:val="005F20AD"/>
    <w:rsid w:val="005F5442"/>
    <w:rsid w:val="00600A48"/>
    <w:rsid w:val="0060648D"/>
    <w:rsid w:val="006109F6"/>
    <w:rsid w:val="0061683E"/>
    <w:rsid w:val="006244CF"/>
    <w:rsid w:val="0062487B"/>
    <w:rsid w:val="0063208E"/>
    <w:rsid w:val="006322E8"/>
    <w:rsid w:val="0063404B"/>
    <w:rsid w:val="00641E3A"/>
    <w:rsid w:val="00644159"/>
    <w:rsid w:val="00650372"/>
    <w:rsid w:val="00652D28"/>
    <w:rsid w:val="00653278"/>
    <w:rsid w:val="00657777"/>
    <w:rsid w:val="00660BF8"/>
    <w:rsid w:val="006653CB"/>
    <w:rsid w:val="00673B6A"/>
    <w:rsid w:val="00675E58"/>
    <w:rsid w:val="006825DD"/>
    <w:rsid w:val="00683ADC"/>
    <w:rsid w:val="00687968"/>
    <w:rsid w:val="00692B70"/>
    <w:rsid w:val="00695708"/>
    <w:rsid w:val="00697DF4"/>
    <w:rsid w:val="006A0A99"/>
    <w:rsid w:val="006A3482"/>
    <w:rsid w:val="006A5C12"/>
    <w:rsid w:val="006B1B24"/>
    <w:rsid w:val="006B3D8D"/>
    <w:rsid w:val="006B4955"/>
    <w:rsid w:val="006B7856"/>
    <w:rsid w:val="006C195A"/>
    <w:rsid w:val="006C289A"/>
    <w:rsid w:val="006D6009"/>
    <w:rsid w:val="006D7CC2"/>
    <w:rsid w:val="006E3A6C"/>
    <w:rsid w:val="006E3B4D"/>
    <w:rsid w:val="006E5152"/>
    <w:rsid w:val="006F16AE"/>
    <w:rsid w:val="006F45F1"/>
    <w:rsid w:val="006F59BE"/>
    <w:rsid w:val="006F647C"/>
    <w:rsid w:val="0070376C"/>
    <w:rsid w:val="0070520D"/>
    <w:rsid w:val="007140E7"/>
    <w:rsid w:val="00716FCC"/>
    <w:rsid w:val="00717D8D"/>
    <w:rsid w:val="00722D23"/>
    <w:rsid w:val="0072439C"/>
    <w:rsid w:val="007250F9"/>
    <w:rsid w:val="007276E1"/>
    <w:rsid w:val="00727C9B"/>
    <w:rsid w:val="00733DFA"/>
    <w:rsid w:val="00742ED6"/>
    <w:rsid w:val="007465DF"/>
    <w:rsid w:val="00751936"/>
    <w:rsid w:val="00760543"/>
    <w:rsid w:val="00761764"/>
    <w:rsid w:val="00762EE8"/>
    <w:rsid w:val="00765BA2"/>
    <w:rsid w:val="00766A1B"/>
    <w:rsid w:val="00771DD5"/>
    <w:rsid w:val="007726FE"/>
    <w:rsid w:val="00774B86"/>
    <w:rsid w:val="00781928"/>
    <w:rsid w:val="00782771"/>
    <w:rsid w:val="00782E24"/>
    <w:rsid w:val="00782E9D"/>
    <w:rsid w:val="0078379B"/>
    <w:rsid w:val="007863A2"/>
    <w:rsid w:val="007908D8"/>
    <w:rsid w:val="007947BC"/>
    <w:rsid w:val="00797C7B"/>
    <w:rsid w:val="007A618A"/>
    <w:rsid w:val="007B0368"/>
    <w:rsid w:val="007B4D71"/>
    <w:rsid w:val="007C24F4"/>
    <w:rsid w:val="007C26B0"/>
    <w:rsid w:val="007C2A4A"/>
    <w:rsid w:val="007C3B06"/>
    <w:rsid w:val="007C4E4A"/>
    <w:rsid w:val="007D3A61"/>
    <w:rsid w:val="007D5555"/>
    <w:rsid w:val="007E0B2B"/>
    <w:rsid w:val="007E203C"/>
    <w:rsid w:val="007E2ED7"/>
    <w:rsid w:val="008053A8"/>
    <w:rsid w:val="00807492"/>
    <w:rsid w:val="00823590"/>
    <w:rsid w:val="008322BE"/>
    <w:rsid w:val="0083618C"/>
    <w:rsid w:val="00841A12"/>
    <w:rsid w:val="0084430C"/>
    <w:rsid w:val="00845DEF"/>
    <w:rsid w:val="00846434"/>
    <w:rsid w:val="00852D1F"/>
    <w:rsid w:val="008551D9"/>
    <w:rsid w:val="00860AD4"/>
    <w:rsid w:val="00862AD5"/>
    <w:rsid w:val="00863BAB"/>
    <w:rsid w:val="008728AD"/>
    <w:rsid w:val="00872E07"/>
    <w:rsid w:val="0087404B"/>
    <w:rsid w:val="0088479E"/>
    <w:rsid w:val="008910A0"/>
    <w:rsid w:val="008917BD"/>
    <w:rsid w:val="00896F62"/>
    <w:rsid w:val="00897181"/>
    <w:rsid w:val="008A029C"/>
    <w:rsid w:val="008A0BB8"/>
    <w:rsid w:val="008A2392"/>
    <w:rsid w:val="008A45D4"/>
    <w:rsid w:val="008A63C6"/>
    <w:rsid w:val="008B7180"/>
    <w:rsid w:val="008C30E8"/>
    <w:rsid w:val="008C4484"/>
    <w:rsid w:val="008C5154"/>
    <w:rsid w:val="008D0246"/>
    <w:rsid w:val="008D6880"/>
    <w:rsid w:val="008D7918"/>
    <w:rsid w:val="008E4D5F"/>
    <w:rsid w:val="008E68FE"/>
    <w:rsid w:val="008F31AC"/>
    <w:rsid w:val="008F4DF4"/>
    <w:rsid w:val="008F5060"/>
    <w:rsid w:val="00902329"/>
    <w:rsid w:val="009055AF"/>
    <w:rsid w:val="00905A18"/>
    <w:rsid w:val="00906109"/>
    <w:rsid w:val="0090753F"/>
    <w:rsid w:val="00907799"/>
    <w:rsid w:val="009101F3"/>
    <w:rsid w:val="00911EE3"/>
    <w:rsid w:val="0092174E"/>
    <w:rsid w:val="009240C4"/>
    <w:rsid w:val="00926FA8"/>
    <w:rsid w:val="00927C83"/>
    <w:rsid w:val="009307C8"/>
    <w:rsid w:val="00943E25"/>
    <w:rsid w:val="009500CD"/>
    <w:rsid w:val="00950E12"/>
    <w:rsid w:val="00960B32"/>
    <w:rsid w:val="00962145"/>
    <w:rsid w:val="009659C9"/>
    <w:rsid w:val="0097014C"/>
    <w:rsid w:val="009715F1"/>
    <w:rsid w:val="00975C37"/>
    <w:rsid w:val="009807C7"/>
    <w:rsid w:val="0098112C"/>
    <w:rsid w:val="00982C1B"/>
    <w:rsid w:val="00985BBF"/>
    <w:rsid w:val="0098752E"/>
    <w:rsid w:val="009876F5"/>
    <w:rsid w:val="009A6CDE"/>
    <w:rsid w:val="009A7008"/>
    <w:rsid w:val="009C1AE4"/>
    <w:rsid w:val="009C2460"/>
    <w:rsid w:val="009C2626"/>
    <w:rsid w:val="009C4D8B"/>
    <w:rsid w:val="009C5356"/>
    <w:rsid w:val="009C7AA5"/>
    <w:rsid w:val="009D17D4"/>
    <w:rsid w:val="009D68AD"/>
    <w:rsid w:val="009E3C78"/>
    <w:rsid w:val="009E6753"/>
    <w:rsid w:val="009F0BCC"/>
    <w:rsid w:val="00A027EE"/>
    <w:rsid w:val="00A03604"/>
    <w:rsid w:val="00A039C0"/>
    <w:rsid w:val="00A03B1E"/>
    <w:rsid w:val="00A066E3"/>
    <w:rsid w:val="00A06E58"/>
    <w:rsid w:val="00A07574"/>
    <w:rsid w:val="00A13DE8"/>
    <w:rsid w:val="00A215C9"/>
    <w:rsid w:val="00A2221F"/>
    <w:rsid w:val="00A22387"/>
    <w:rsid w:val="00A2440B"/>
    <w:rsid w:val="00A2671C"/>
    <w:rsid w:val="00A3470A"/>
    <w:rsid w:val="00A36BB0"/>
    <w:rsid w:val="00A41B61"/>
    <w:rsid w:val="00A43DAB"/>
    <w:rsid w:val="00A52706"/>
    <w:rsid w:val="00A62B4D"/>
    <w:rsid w:val="00A63584"/>
    <w:rsid w:val="00A63F78"/>
    <w:rsid w:val="00A64DFF"/>
    <w:rsid w:val="00A71D8F"/>
    <w:rsid w:val="00A76C7A"/>
    <w:rsid w:val="00A806AA"/>
    <w:rsid w:val="00A84B65"/>
    <w:rsid w:val="00A90AAA"/>
    <w:rsid w:val="00A914B1"/>
    <w:rsid w:val="00A97183"/>
    <w:rsid w:val="00AA20C0"/>
    <w:rsid w:val="00AA3810"/>
    <w:rsid w:val="00AA4FC1"/>
    <w:rsid w:val="00AA7042"/>
    <w:rsid w:val="00AA781D"/>
    <w:rsid w:val="00AB0030"/>
    <w:rsid w:val="00AB0ECE"/>
    <w:rsid w:val="00AB6E5D"/>
    <w:rsid w:val="00AC61A5"/>
    <w:rsid w:val="00AD0F32"/>
    <w:rsid w:val="00AD66A4"/>
    <w:rsid w:val="00AD72AA"/>
    <w:rsid w:val="00AD7581"/>
    <w:rsid w:val="00AD7BF6"/>
    <w:rsid w:val="00AE0CBF"/>
    <w:rsid w:val="00AE2322"/>
    <w:rsid w:val="00AE54CD"/>
    <w:rsid w:val="00AE78D4"/>
    <w:rsid w:val="00AE7967"/>
    <w:rsid w:val="00AF2C72"/>
    <w:rsid w:val="00AF38A2"/>
    <w:rsid w:val="00AF46FC"/>
    <w:rsid w:val="00AF5E7F"/>
    <w:rsid w:val="00AF6892"/>
    <w:rsid w:val="00AF73D2"/>
    <w:rsid w:val="00B02F3E"/>
    <w:rsid w:val="00B059F8"/>
    <w:rsid w:val="00B107C4"/>
    <w:rsid w:val="00B13126"/>
    <w:rsid w:val="00B1398C"/>
    <w:rsid w:val="00B14CCD"/>
    <w:rsid w:val="00B15ECC"/>
    <w:rsid w:val="00B2187A"/>
    <w:rsid w:val="00B21DE6"/>
    <w:rsid w:val="00B24B69"/>
    <w:rsid w:val="00B274C4"/>
    <w:rsid w:val="00B31183"/>
    <w:rsid w:val="00B3323C"/>
    <w:rsid w:val="00B400CD"/>
    <w:rsid w:val="00B42A92"/>
    <w:rsid w:val="00B43CE0"/>
    <w:rsid w:val="00B458B6"/>
    <w:rsid w:val="00B511AC"/>
    <w:rsid w:val="00B52D60"/>
    <w:rsid w:val="00B53DCB"/>
    <w:rsid w:val="00B561D4"/>
    <w:rsid w:val="00B576FC"/>
    <w:rsid w:val="00B578D0"/>
    <w:rsid w:val="00B610F3"/>
    <w:rsid w:val="00B62651"/>
    <w:rsid w:val="00B63ED2"/>
    <w:rsid w:val="00B65633"/>
    <w:rsid w:val="00B6650D"/>
    <w:rsid w:val="00B67322"/>
    <w:rsid w:val="00B67ED8"/>
    <w:rsid w:val="00B70B34"/>
    <w:rsid w:val="00B712D4"/>
    <w:rsid w:val="00B73A91"/>
    <w:rsid w:val="00B74C06"/>
    <w:rsid w:val="00B75941"/>
    <w:rsid w:val="00B7694B"/>
    <w:rsid w:val="00B81E55"/>
    <w:rsid w:val="00B8228A"/>
    <w:rsid w:val="00B82323"/>
    <w:rsid w:val="00B91B88"/>
    <w:rsid w:val="00B9299D"/>
    <w:rsid w:val="00B965B2"/>
    <w:rsid w:val="00B96BD5"/>
    <w:rsid w:val="00BA090F"/>
    <w:rsid w:val="00BA3AB8"/>
    <w:rsid w:val="00BB26BC"/>
    <w:rsid w:val="00BB54F8"/>
    <w:rsid w:val="00BB587E"/>
    <w:rsid w:val="00BB5A03"/>
    <w:rsid w:val="00BC7AE3"/>
    <w:rsid w:val="00BD1DDE"/>
    <w:rsid w:val="00BD39FD"/>
    <w:rsid w:val="00BE1B7E"/>
    <w:rsid w:val="00BE758E"/>
    <w:rsid w:val="00BF54CE"/>
    <w:rsid w:val="00C10D9D"/>
    <w:rsid w:val="00C150BC"/>
    <w:rsid w:val="00C153E0"/>
    <w:rsid w:val="00C179DF"/>
    <w:rsid w:val="00C201AB"/>
    <w:rsid w:val="00C21E1C"/>
    <w:rsid w:val="00C23E08"/>
    <w:rsid w:val="00C25C68"/>
    <w:rsid w:val="00C264B6"/>
    <w:rsid w:val="00C268A5"/>
    <w:rsid w:val="00C31A32"/>
    <w:rsid w:val="00C32AC4"/>
    <w:rsid w:val="00C32C4B"/>
    <w:rsid w:val="00C37A64"/>
    <w:rsid w:val="00C37F86"/>
    <w:rsid w:val="00C41C56"/>
    <w:rsid w:val="00C41F88"/>
    <w:rsid w:val="00C525A6"/>
    <w:rsid w:val="00C5580B"/>
    <w:rsid w:val="00C61C59"/>
    <w:rsid w:val="00C62239"/>
    <w:rsid w:val="00C67881"/>
    <w:rsid w:val="00C81C4A"/>
    <w:rsid w:val="00C91991"/>
    <w:rsid w:val="00C91C96"/>
    <w:rsid w:val="00C9235D"/>
    <w:rsid w:val="00C96320"/>
    <w:rsid w:val="00CA112B"/>
    <w:rsid w:val="00CA1208"/>
    <w:rsid w:val="00CA768C"/>
    <w:rsid w:val="00CA7CFC"/>
    <w:rsid w:val="00CB39BD"/>
    <w:rsid w:val="00CC0171"/>
    <w:rsid w:val="00CC1CB7"/>
    <w:rsid w:val="00CC4CC4"/>
    <w:rsid w:val="00CC5EBA"/>
    <w:rsid w:val="00CD0EAB"/>
    <w:rsid w:val="00D03FC4"/>
    <w:rsid w:val="00D0609E"/>
    <w:rsid w:val="00D0761E"/>
    <w:rsid w:val="00D1786A"/>
    <w:rsid w:val="00D23B72"/>
    <w:rsid w:val="00D26860"/>
    <w:rsid w:val="00D275F0"/>
    <w:rsid w:val="00D30840"/>
    <w:rsid w:val="00D44047"/>
    <w:rsid w:val="00D477F9"/>
    <w:rsid w:val="00D47E80"/>
    <w:rsid w:val="00D50D7A"/>
    <w:rsid w:val="00D50FD8"/>
    <w:rsid w:val="00D55755"/>
    <w:rsid w:val="00D5664D"/>
    <w:rsid w:val="00D57685"/>
    <w:rsid w:val="00D62354"/>
    <w:rsid w:val="00D63266"/>
    <w:rsid w:val="00D63774"/>
    <w:rsid w:val="00D6620E"/>
    <w:rsid w:val="00D7284F"/>
    <w:rsid w:val="00D72B6E"/>
    <w:rsid w:val="00D80D22"/>
    <w:rsid w:val="00D87429"/>
    <w:rsid w:val="00D92098"/>
    <w:rsid w:val="00D94C13"/>
    <w:rsid w:val="00D97048"/>
    <w:rsid w:val="00DA0B44"/>
    <w:rsid w:val="00DA229A"/>
    <w:rsid w:val="00DA4651"/>
    <w:rsid w:val="00DB355E"/>
    <w:rsid w:val="00DB46D8"/>
    <w:rsid w:val="00DB6297"/>
    <w:rsid w:val="00DB784F"/>
    <w:rsid w:val="00DC0C21"/>
    <w:rsid w:val="00DD3B2A"/>
    <w:rsid w:val="00DD5EFC"/>
    <w:rsid w:val="00DD71DA"/>
    <w:rsid w:val="00DE0CA7"/>
    <w:rsid w:val="00DE1FC7"/>
    <w:rsid w:val="00DE2253"/>
    <w:rsid w:val="00DE29D9"/>
    <w:rsid w:val="00DE4E8D"/>
    <w:rsid w:val="00DF06FC"/>
    <w:rsid w:val="00DF4D21"/>
    <w:rsid w:val="00DF6DE0"/>
    <w:rsid w:val="00E005EE"/>
    <w:rsid w:val="00E006DA"/>
    <w:rsid w:val="00E00EBD"/>
    <w:rsid w:val="00E0183D"/>
    <w:rsid w:val="00E043DF"/>
    <w:rsid w:val="00E04831"/>
    <w:rsid w:val="00E04D1E"/>
    <w:rsid w:val="00E05A09"/>
    <w:rsid w:val="00E06603"/>
    <w:rsid w:val="00E128FF"/>
    <w:rsid w:val="00E1510A"/>
    <w:rsid w:val="00E24E8E"/>
    <w:rsid w:val="00E271E2"/>
    <w:rsid w:val="00E35A54"/>
    <w:rsid w:val="00E372BE"/>
    <w:rsid w:val="00E43DEA"/>
    <w:rsid w:val="00E46E50"/>
    <w:rsid w:val="00E50A54"/>
    <w:rsid w:val="00E541B5"/>
    <w:rsid w:val="00E5631C"/>
    <w:rsid w:val="00E617F7"/>
    <w:rsid w:val="00E6319F"/>
    <w:rsid w:val="00E644FA"/>
    <w:rsid w:val="00E6656A"/>
    <w:rsid w:val="00E7041E"/>
    <w:rsid w:val="00E708DA"/>
    <w:rsid w:val="00E72B62"/>
    <w:rsid w:val="00E7468D"/>
    <w:rsid w:val="00E76014"/>
    <w:rsid w:val="00E7625C"/>
    <w:rsid w:val="00E816A7"/>
    <w:rsid w:val="00E857D2"/>
    <w:rsid w:val="00E87903"/>
    <w:rsid w:val="00E96211"/>
    <w:rsid w:val="00EA2E09"/>
    <w:rsid w:val="00EA3260"/>
    <w:rsid w:val="00EA3287"/>
    <w:rsid w:val="00EA4E1B"/>
    <w:rsid w:val="00EA6FB0"/>
    <w:rsid w:val="00EB1004"/>
    <w:rsid w:val="00EB192B"/>
    <w:rsid w:val="00EB5770"/>
    <w:rsid w:val="00EB67DF"/>
    <w:rsid w:val="00EB6D63"/>
    <w:rsid w:val="00EB7A4F"/>
    <w:rsid w:val="00EC1AC7"/>
    <w:rsid w:val="00EC4F67"/>
    <w:rsid w:val="00EC7E22"/>
    <w:rsid w:val="00ED3D4C"/>
    <w:rsid w:val="00ED6625"/>
    <w:rsid w:val="00ED74FB"/>
    <w:rsid w:val="00ED7893"/>
    <w:rsid w:val="00EE2086"/>
    <w:rsid w:val="00EE2862"/>
    <w:rsid w:val="00EE32C2"/>
    <w:rsid w:val="00EE4508"/>
    <w:rsid w:val="00EE58C3"/>
    <w:rsid w:val="00EE5D39"/>
    <w:rsid w:val="00EF19F5"/>
    <w:rsid w:val="00EF51A9"/>
    <w:rsid w:val="00EF6700"/>
    <w:rsid w:val="00F00844"/>
    <w:rsid w:val="00F01EE9"/>
    <w:rsid w:val="00F02920"/>
    <w:rsid w:val="00F04C43"/>
    <w:rsid w:val="00F113DD"/>
    <w:rsid w:val="00F127E2"/>
    <w:rsid w:val="00F1377E"/>
    <w:rsid w:val="00F144F3"/>
    <w:rsid w:val="00F31D73"/>
    <w:rsid w:val="00F479B5"/>
    <w:rsid w:val="00F525ED"/>
    <w:rsid w:val="00F57442"/>
    <w:rsid w:val="00F7145B"/>
    <w:rsid w:val="00F73C76"/>
    <w:rsid w:val="00F74740"/>
    <w:rsid w:val="00F748C9"/>
    <w:rsid w:val="00F82265"/>
    <w:rsid w:val="00F8283F"/>
    <w:rsid w:val="00F82CC8"/>
    <w:rsid w:val="00F900AA"/>
    <w:rsid w:val="00F922CB"/>
    <w:rsid w:val="00F93276"/>
    <w:rsid w:val="00F94996"/>
    <w:rsid w:val="00F9606B"/>
    <w:rsid w:val="00FA13F0"/>
    <w:rsid w:val="00FB1FC3"/>
    <w:rsid w:val="00FC0FD8"/>
    <w:rsid w:val="00FC2197"/>
    <w:rsid w:val="00FC6A9C"/>
    <w:rsid w:val="00FD2D11"/>
    <w:rsid w:val="00FD3AFB"/>
    <w:rsid w:val="00FD75CC"/>
    <w:rsid w:val="00FE18D4"/>
    <w:rsid w:val="00FF0421"/>
    <w:rsid w:val="00FF4AC3"/>
    <w:rsid w:val="5B80017E"/>
    <w:rsid w:val="75114C6D"/>
    <w:rsid w:val="75C158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F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FC7"/>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AU" w:eastAsia="en-US"/>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B8228A"/>
    <w:pPr>
      <w:tabs>
        <w:tab w:val="center" w:pos="4513"/>
        <w:tab w:val="right" w:pos="9026"/>
      </w:tabs>
    </w:pPr>
  </w:style>
  <w:style w:type="character" w:customStyle="1" w:styleId="HeaderChar">
    <w:name w:val="Header Char"/>
    <w:basedOn w:val="DefaultParagraphFont"/>
    <w:link w:val="Header"/>
    <w:uiPriority w:val="99"/>
    <w:rsid w:val="00B8228A"/>
  </w:style>
  <w:style w:type="paragraph" w:styleId="Footer">
    <w:name w:val="footer"/>
    <w:basedOn w:val="Normal"/>
    <w:link w:val="FooterChar"/>
    <w:uiPriority w:val="99"/>
    <w:unhideWhenUsed/>
    <w:rsid w:val="00B8228A"/>
    <w:pPr>
      <w:tabs>
        <w:tab w:val="center" w:pos="4513"/>
        <w:tab w:val="right" w:pos="9026"/>
      </w:tabs>
    </w:pPr>
  </w:style>
  <w:style w:type="character" w:customStyle="1" w:styleId="FooterChar">
    <w:name w:val="Footer Char"/>
    <w:basedOn w:val="DefaultParagraphFont"/>
    <w:link w:val="Footer"/>
    <w:uiPriority w:val="99"/>
    <w:rsid w:val="00B8228A"/>
  </w:style>
  <w:style w:type="character" w:styleId="PageNumber">
    <w:name w:val="page number"/>
    <w:basedOn w:val="DefaultParagraphFont"/>
    <w:uiPriority w:val="99"/>
    <w:semiHidden/>
    <w:unhideWhenUsed/>
    <w:rsid w:val="00B8228A"/>
  </w:style>
  <w:style w:type="paragraph" w:styleId="DocumentMap">
    <w:name w:val="Document Map"/>
    <w:basedOn w:val="Normal"/>
    <w:link w:val="DocumentMapChar"/>
    <w:uiPriority w:val="99"/>
    <w:semiHidden/>
    <w:unhideWhenUsed/>
    <w:rsid w:val="00B8228A"/>
  </w:style>
  <w:style w:type="character" w:customStyle="1" w:styleId="DocumentMapChar">
    <w:name w:val="Document Map Char"/>
    <w:basedOn w:val="DefaultParagraphFont"/>
    <w:link w:val="DocumentMap"/>
    <w:uiPriority w:val="99"/>
    <w:semiHidden/>
    <w:rsid w:val="00B8228A"/>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D17D4"/>
    <w:rPr>
      <w:sz w:val="16"/>
      <w:szCs w:val="16"/>
    </w:rPr>
  </w:style>
  <w:style w:type="paragraph" w:styleId="CommentText">
    <w:name w:val="annotation text"/>
    <w:basedOn w:val="Normal"/>
    <w:link w:val="CommentTextChar"/>
    <w:uiPriority w:val="99"/>
    <w:semiHidden/>
    <w:unhideWhenUsed/>
    <w:rsid w:val="009D17D4"/>
    <w:rPr>
      <w:sz w:val="20"/>
      <w:szCs w:val="20"/>
    </w:rPr>
  </w:style>
  <w:style w:type="character" w:customStyle="1" w:styleId="CommentTextChar">
    <w:name w:val="Comment Text Char"/>
    <w:basedOn w:val="DefaultParagraphFont"/>
    <w:link w:val="CommentText"/>
    <w:uiPriority w:val="99"/>
    <w:semiHidden/>
    <w:rsid w:val="009D17D4"/>
    <w:rPr>
      <w:sz w:val="20"/>
      <w:szCs w:val="20"/>
    </w:rPr>
  </w:style>
  <w:style w:type="paragraph" w:styleId="CommentSubject">
    <w:name w:val="annotation subject"/>
    <w:basedOn w:val="CommentText"/>
    <w:next w:val="CommentText"/>
    <w:link w:val="CommentSubjectChar"/>
    <w:uiPriority w:val="99"/>
    <w:semiHidden/>
    <w:unhideWhenUsed/>
    <w:rsid w:val="009D17D4"/>
    <w:rPr>
      <w:b/>
      <w:bCs/>
    </w:rPr>
  </w:style>
  <w:style w:type="character" w:customStyle="1" w:styleId="CommentSubjectChar">
    <w:name w:val="Comment Subject Char"/>
    <w:basedOn w:val="CommentTextChar"/>
    <w:link w:val="CommentSubject"/>
    <w:uiPriority w:val="99"/>
    <w:semiHidden/>
    <w:rsid w:val="009D17D4"/>
    <w:rPr>
      <w:b/>
      <w:bCs/>
      <w:sz w:val="20"/>
      <w:szCs w:val="20"/>
    </w:rPr>
  </w:style>
  <w:style w:type="paragraph" w:styleId="BalloonText">
    <w:name w:val="Balloon Text"/>
    <w:basedOn w:val="Normal"/>
    <w:link w:val="BalloonTextChar"/>
    <w:uiPriority w:val="99"/>
    <w:semiHidden/>
    <w:unhideWhenUsed/>
    <w:rsid w:val="009D17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7D4"/>
    <w:rPr>
      <w:rFonts w:ascii="Segoe UI" w:hAnsi="Segoe UI" w:cs="Segoe UI"/>
      <w:sz w:val="18"/>
      <w:szCs w:val="18"/>
    </w:rPr>
  </w:style>
  <w:style w:type="character" w:customStyle="1" w:styleId="ref-lnk">
    <w:name w:val="ref-lnk"/>
    <w:basedOn w:val="DefaultParagraphFont"/>
    <w:rsid w:val="0010576B"/>
  </w:style>
  <w:style w:type="character" w:styleId="Hyperlink">
    <w:name w:val="Hyperlink"/>
    <w:basedOn w:val="DefaultParagraphFont"/>
    <w:uiPriority w:val="99"/>
    <w:unhideWhenUsed/>
    <w:rsid w:val="0010576B"/>
    <w:rPr>
      <w:color w:val="0000FF"/>
      <w:u w:val="single"/>
    </w:rPr>
  </w:style>
  <w:style w:type="character" w:customStyle="1" w:styleId="ref-overlay">
    <w:name w:val="ref-overlay"/>
    <w:basedOn w:val="DefaultParagraphFont"/>
    <w:rsid w:val="0010576B"/>
  </w:style>
  <w:style w:type="character" w:customStyle="1" w:styleId="hlfld-contribauthor">
    <w:name w:val="hlfld-contribauthor"/>
    <w:basedOn w:val="DefaultParagraphFont"/>
    <w:rsid w:val="0010576B"/>
  </w:style>
  <w:style w:type="character" w:customStyle="1" w:styleId="nlmgiven-names">
    <w:name w:val="nlm_given-names"/>
    <w:basedOn w:val="DefaultParagraphFont"/>
    <w:rsid w:val="0010576B"/>
  </w:style>
  <w:style w:type="character" w:customStyle="1" w:styleId="nlmyear">
    <w:name w:val="nlm_year"/>
    <w:basedOn w:val="DefaultParagraphFont"/>
    <w:rsid w:val="0010576B"/>
  </w:style>
  <w:style w:type="character" w:customStyle="1" w:styleId="nlmarticle-title">
    <w:name w:val="nlm_article-title"/>
    <w:basedOn w:val="DefaultParagraphFont"/>
    <w:rsid w:val="0010576B"/>
  </w:style>
  <w:style w:type="character" w:customStyle="1" w:styleId="nlmfpage">
    <w:name w:val="nlm_fpage"/>
    <w:basedOn w:val="DefaultParagraphFont"/>
    <w:rsid w:val="0010576B"/>
  </w:style>
  <w:style w:type="character" w:customStyle="1" w:styleId="nlmlpage">
    <w:name w:val="nlm_lpage"/>
    <w:basedOn w:val="DefaultParagraphFont"/>
    <w:rsid w:val="0010576B"/>
  </w:style>
  <w:style w:type="character" w:customStyle="1" w:styleId="nlmpub-id">
    <w:name w:val="nlm_pub-id"/>
    <w:basedOn w:val="DefaultParagraphFont"/>
    <w:rsid w:val="0010576B"/>
  </w:style>
  <w:style w:type="character" w:customStyle="1" w:styleId="ref-links">
    <w:name w:val="ref-links"/>
    <w:basedOn w:val="DefaultParagraphFont"/>
    <w:rsid w:val="0010576B"/>
  </w:style>
  <w:style w:type="character" w:customStyle="1" w:styleId="xlinks-container">
    <w:name w:val="xlinks-container"/>
    <w:basedOn w:val="DefaultParagraphFont"/>
    <w:rsid w:val="0010576B"/>
  </w:style>
  <w:style w:type="character" w:customStyle="1" w:styleId="googlescholar-container">
    <w:name w:val="googlescholar-container"/>
    <w:basedOn w:val="DefaultParagraphFont"/>
    <w:rsid w:val="0010576B"/>
  </w:style>
  <w:style w:type="paragraph" w:styleId="Revision">
    <w:name w:val="Revision"/>
    <w:hidden/>
    <w:uiPriority w:val="99"/>
    <w:semiHidden/>
    <w:rsid w:val="005D4B17"/>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customStyle="1" w:styleId="s2">
    <w:name w:val="s2"/>
    <w:basedOn w:val="DefaultParagraphFont"/>
    <w:rsid w:val="00212D36"/>
    <w:rPr>
      <w:rFonts w:ascii="Times New Roman" w:hAnsi="Times New Roman" w:cs="Times New Roman" w:hint="default"/>
      <w:b w:val="0"/>
      <w:bCs w:val="0"/>
      <w:i w:val="0"/>
      <w:iCs w:val="0"/>
      <w:sz w:val="24"/>
      <w:szCs w:val="24"/>
    </w:rPr>
  </w:style>
  <w:style w:type="character" w:customStyle="1" w:styleId="apple-converted-space">
    <w:name w:val="apple-converted-space"/>
    <w:basedOn w:val="DefaultParagraphFont"/>
    <w:rsid w:val="00212D36"/>
  </w:style>
  <w:style w:type="paragraph" w:customStyle="1" w:styleId="p1">
    <w:name w:val="p1"/>
    <w:basedOn w:val="Normal"/>
    <w:rsid w:val="00212D36"/>
    <w:rPr>
      <w:rFonts w:eastAsiaTheme="minorEastAsia"/>
      <w:sz w:val="18"/>
      <w:szCs w:val="18"/>
    </w:rPr>
  </w:style>
  <w:style w:type="character" w:customStyle="1" w:styleId="s1">
    <w:name w:val="s1"/>
    <w:basedOn w:val="DefaultParagraphFont"/>
    <w:rsid w:val="00212D36"/>
    <w:rPr>
      <w:rFonts w:ascii="Times New Roman" w:hAnsi="Times New Roman" w:cs="Times New Roman" w:hint="default"/>
      <w:b w:val="0"/>
      <w:bCs w:val="0"/>
      <w:i w:val="0"/>
      <w:iCs w:val="0"/>
      <w:sz w:val="24"/>
      <w:szCs w:val="24"/>
    </w:rPr>
  </w:style>
  <w:style w:type="character" w:customStyle="1" w:styleId="spellingerror">
    <w:name w:val="spellingerror"/>
    <w:basedOn w:val="DefaultParagraphFont"/>
    <w:rsid w:val="00896F62"/>
  </w:style>
  <w:style w:type="character" w:customStyle="1" w:styleId="normaltextrun">
    <w:name w:val="normaltextrun"/>
    <w:basedOn w:val="DefaultParagraphFont"/>
    <w:rsid w:val="00896F62"/>
  </w:style>
  <w:style w:type="paragraph" w:styleId="NormalWeb">
    <w:name w:val="Normal (Web)"/>
    <w:basedOn w:val="Normal"/>
    <w:uiPriority w:val="99"/>
    <w:unhideWhenUsed/>
    <w:rsid w:val="00B62651"/>
    <w:pPr>
      <w:spacing w:before="100" w:beforeAutospacing="1" w:after="100" w:afterAutospacing="1"/>
    </w:pPr>
  </w:style>
  <w:style w:type="character" w:styleId="Emphasis">
    <w:name w:val="Emphasis"/>
    <w:basedOn w:val="DefaultParagraphFont"/>
    <w:uiPriority w:val="20"/>
    <w:qFormat/>
    <w:rsid w:val="00B62651"/>
    <w:rPr>
      <w:i/>
      <w:iCs/>
    </w:rPr>
  </w:style>
  <w:style w:type="character" w:customStyle="1" w:styleId="s4">
    <w:name w:val="s4"/>
    <w:basedOn w:val="DefaultParagraphFont"/>
    <w:rsid w:val="00EA6FB0"/>
    <w:rPr>
      <w:rFonts w:ascii="Helvetica Neue" w:hAnsi="Helvetica Neue" w:hint="default"/>
      <w:b w:val="0"/>
      <w:bCs w:val="0"/>
      <w:i w:val="0"/>
      <w:iCs w:val="0"/>
      <w:sz w:val="22"/>
      <w:szCs w:val="22"/>
    </w:rPr>
  </w:style>
  <w:style w:type="paragraph" w:styleId="FootnoteText">
    <w:name w:val="footnote text"/>
    <w:basedOn w:val="Normal"/>
    <w:link w:val="FootnoteTextChar"/>
    <w:uiPriority w:val="99"/>
    <w:unhideWhenUsed/>
    <w:rsid w:val="003408D1"/>
  </w:style>
  <w:style w:type="character" w:customStyle="1" w:styleId="FootnoteTextChar">
    <w:name w:val="Footnote Text Char"/>
    <w:basedOn w:val="DefaultParagraphFont"/>
    <w:link w:val="FootnoteText"/>
    <w:uiPriority w:val="99"/>
    <w:rsid w:val="003408D1"/>
    <w:rPr>
      <w:rFonts w:ascii="Times New Roman" w:hAnsi="Times New Roman" w:cs="Times New Roman"/>
      <w:color w:val="auto"/>
      <w:sz w:val="24"/>
      <w:szCs w:val="24"/>
    </w:rPr>
  </w:style>
  <w:style w:type="character" w:styleId="FootnoteReference">
    <w:name w:val="footnote reference"/>
    <w:basedOn w:val="DefaultParagraphFont"/>
    <w:uiPriority w:val="99"/>
    <w:unhideWhenUsed/>
    <w:rsid w:val="003408D1"/>
    <w:rPr>
      <w:vertAlign w:val="superscript"/>
    </w:rPr>
  </w:style>
  <w:style w:type="paragraph" w:styleId="Caption">
    <w:name w:val="caption"/>
    <w:basedOn w:val="Normal"/>
    <w:next w:val="Normal"/>
    <w:uiPriority w:val="35"/>
    <w:unhideWhenUsed/>
    <w:qFormat/>
    <w:rsid w:val="00F01EE9"/>
    <w:pPr>
      <w:spacing w:after="200"/>
    </w:pPr>
    <w:rPr>
      <w:i/>
      <w:iCs/>
      <w:color w:val="44546A" w:themeColor="text2"/>
      <w:sz w:val="18"/>
      <w:szCs w:val="18"/>
    </w:rPr>
  </w:style>
  <w:style w:type="paragraph" w:styleId="ListParagraph">
    <w:name w:val="List Paragraph"/>
    <w:basedOn w:val="Normal"/>
    <w:uiPriority w:val="34"/>
    <w:qFormat/>
    <w:rsid w:val="000A41A4"/>
    <w:pPr>
      <w:ind w:left="720"/>
      <w:contextualSpacing/>
    </w:pPr>
  </w:style>
  <w:style w:type="table" w:styleId="TableGrid">
    <w:name w:val="Table Grid"/>
    <w:basedOn w:val="TableNormal"/>
    <w:uiPriority w:val="39"/>
    <w:rsid w:val="00A039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DefaultParagraphFont"/>
    <w:rsid w:val="00054ADB"/>
  </w:style>
  <w:style w:type="character" w:customStyle="1" w:styleId="eop">
    <w:name w:val="eop"/>
    <w:basedOn w:val="DefaultParagraphFont"/>
    <w:rsid w:val="00054ADB"/>
  </w:style>
  <w:style w:type="paragraph" w:customStyle="1" w:styleId="paragraph">
    <w:name w:val="paragraph"/>
    <w:basedOn w:val="Normal"/>
    <w:rsid w:val="00567C21"/>
    <w:pPr>
      <w:spacing w:before="100" w:beforeAutospacing="1" w:after="100" w:afterAutospacing="1"/>
    </w:pPr>
    <w:rPr>
      <w:lang w:eastAsia="zh-CN"/>
    </w:rPr>
  </w:style>
  <w:style w:type="character" w:customStyle="1" w:styleId="UnresolvedMention1">
    <w:name w:val="Unresolved Mention1"/>
    <w:basedOn w:val="DefaultParagraphFont"/>
    <w:uiPriority w:val="99"/>
    <w:semiHidden/>
    <w:unhideWhenUsed/>
    <w:rsid w:val="005030E1"/>
    <w:rPr>
      <w:color w:val="808080"/>
      <w:shd w:val="clear" w:color="auto" w:fill="E6E6E6"/>
    </w:rPr>
  </w:style>
  <w:style w:type="character" w:customStyle="1" w:styleId="findhit">
    <w:name w:val="findhit"/>
    <w:basedOn w:val="DefaultParagraphFont"/>
    <w:rsid w:val="005030E1"/>
  </w:style>
  <w:style w:type="character" w:customStyle="1" w:styleId="title-text">
    <w:name w:val="title-text"/>
    <w:basedOn w:val="DefaultParagraphFont"/>
    <w:rsid w:val="00090CD4"/>
  </w:style>
  <w:style w:type="character" w:styleId="HTMLCite">
    <w:name w:val="HTML Cite"/>
    <w:basedOn w:val="DefaultParagraphFont"/>
    <w:uiPriority w:val="99"/>
    <w:semiHidden/>
    <w:unhideWhenUsed/>
    <w:rsid w:val="007052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1023">
      <w:bodyDiv w:val="1"/>
      <w:marLeft w:val="0"/>
      <w:marRight w:val="0"/>
      <w:marTop w:val="0"/>
      <w:marBottom w:val="0"/>
      <w:divBdr>
        <w:top w:val="none" w:sz="0" w:space="0" w:color="auto"/>
        <w:left w:val="none" w:sz="0" w:space="0" w:color="auto"/>
        <w:bottom w:val="none" w:sz="0" w:space="0" w:color="auto"/>
        <w:right w:val="none" w:sz="0" w:space="0" w:color="auto"/>
      </w:divBdr>
    </w:div>
    <w:div w:id="100296382">
      <w:bodyDiv w:val="1"/>
      <w:marLeft w:val="0"/>
      <w:marRight w:val="0"/>
      <w:marTop w:val="0"/>
      <w:marBottom w:val="0"/>
      <w:divBdr>
        <w:top w:val="none" w:sz="0" w:space="0" w:color="auto"/>
        <w:left w:val="none" w:sz="0" w:space="0" w:color="auto"/>
        <w:bottom w:val="none" w:sz="0" w:space="0" w:color="auto"/>
        <w:right w:val="none" w:sz="0" w:space="0" w:color="auto"/>
      </w:divBdr>
    </w:div>
    <w:div w:id="183788441">
      <w:bodyDiv w:val="1"/>
      <w:marLeft w:val="0"/>
      <w:marRight w:val="0"/>
      <w:marTop w:val="0"/>
      <w:marBottom w:val="0"/>
      <w:divBdr>
        <w:top w:val="none" w:sz="0" w:space="0" w:color="auto"/>
        <w:left w:val="none" w:sz="0" w:space="0" w:color="auto"/>
        <w:bottom w:val="none" w:sz="0" w:space="0" w:color="auto"/>
        <w:right w:val="none" w:sz="0" w:space="0" w:color="auto"/>
      </w:divBdr>
    </w:div>
    <w:div w:id="205410337">
      <w:bodyDiv w:val="1"/>
      <w:marLeft w:val="0"/>
      <w:marRight w:val="0"/>
      <w:marTop w:val="0"/>
      <w:marBottom w:val="0"/>
      <w:divBdr>
        <w:top w:val="none" w:sz="0" w:space="0" w:color="auto"/>
        <w:left w:val="none" w:sz="0" w:space="0" w:color="auto"/>
        <w:bottom w:val="none" w:sz="0" w:space="0" w:color="auto"/>
        <w:right w:val="none" w:sz="0" w:space="0" w:color="auto"/>
      </w:divBdr>
    </w:div>
    <w:div w:id="223220011">
      <w:bodyDiv w:val="1"/>
      <w:marLeft w:val="0"/>
      <w:marRight w:val="0"/>
      <w:marTop w:val="0"/>
      <w:marBottom w:val="0"/>
      <w:divBdr>
        <w:top w:val="none" w:sz="0" w:space="0" w:color="auto"/>
        <w:left w:val="none" w:sz="0" w:space="0" w:color="auto"/>
        <w:bottom w:val="none" w:sz="0" w:space="0" w:color="auto"/>
        <w:right w:val="none" w:sz="0" w:space="0" w:color="auto"/>
      </w:divBdr>
    </w:div>
    <w:div w:id="316149656">
      <w:bodyDiv w:val="1"/>
      <w:marLeft w:val="0"/>
      <w:marRight w:val="0"/>
      <w:marTop w:val="0"/>
      <w:marBottom w:val="0"/>
      <w:divBdr>
        <w:top w:val="none" w:sz="0" w:space="0" w:color="auto"/>
        <w:left w:val="none" w:sz="0" w:space="0" w:color="auto"/>
        <w:bottom w:val="none" w:sz="0" w:space="0" w:color="auto"/>
        <w:right w:val="none" w:sz="0" w:space="0" w:color="auto"/>
      </w:divBdr>
    </w:div>
    <w:div w:id="323902673">
      <w:bodyDiv w:val="1"/>
      <w:marLeft w:val="0"/>
      <w:marRight w:val="0"/>
      <w:marTop w:val="0"/>
      <w:marBottom w:val="0"/>
      <w:divBdr>
        <w:top w:val="none" w:sz="0" w:space="0" w:color="auto"/>
        <w:left w:val="none" w:sz="0" w:space="0" w:color="auto"/>
        <w:bottom w:val="none" w:sz="0" w:space="0" w:color="auto"/>
        <w:right w:val="none" w:sz="0" w:space="0" w:color="auto"/>
      </w:divBdr>
    </w:div>
    <w:div w:id="325018415">
      <w:bodyDiv w:val="1"/>
      <w:marLeft w:val="0"/>
      <w:marRight w:val="0"/>
      <w:marTop w:val="0"/>
      <w:marBottom w:val="0"/>
      <w:divBdr>
        <w:top w:val="none" w:sz="0" w:space="0" w:color="auto"/>
        <w:left w:val="none" w:sz="0" w:space="0" w:color="auto"/>
        <w:bottom w:val="none" w:sz="0" w:space="0" w:color="auto"/>
        <w:right w:val="none" w:sz="0" w:space="0" w:color="auto"/>
      </w:divBdr>
    </w:div>
    <w:div w:id="350182318">
      <w:bodyDiv w:val="1"/>
      <w:marLeft w:val="0"/>
      <w:marRight w:val="0"/>
      <w:marTop w:val="0"/>
      <w:marBottom w:val="0"/>
      <w:divBdr>
        <w:top w:val="none" w:sz="0" w:space="0" w:color="auto"/>
        <w:left w:val="none" w:sz="0" w:space="0" w:color="auto"/>
        <w:bottom w:val="none" w:sz="0" w:space="0" w:color="auto"/>
        <w:right w:val="none" w:sz="0" w:space="0" w:color="auto"/>
      </w:divBdr>
    </w:div>
    <w:div w:id="378214555">
      <w:bodyDiv w:val="1"/>
      <w:marLeft w:val="0"/>
      <w:marRight w:val="0"/>
      <w:marTop w:val="0"/>
      <w:marBottom w:val="0"/>
      <w:divBdr>
        <w:top w:val="none" w:sz="0" w:space="0" w:color="auto"/>
        <w:left w:val="none" w:sz="0" w:space="0" w:color="auto"/>
        <w:bottom w:val="none" w:sz="0" w:space="0" w:color="auto"/>
        <w:right w:val="none" w:sz="0" w:space="0" w:color="auto"/>
      </w:divBdr>
    </w:div>
    <w:div w:id="400443085">
      <w:bodyDiv w:val="1"/>
      <w:marLeft w:val="0"/>
      <w:marRight w:val="0"/>
      <w:marTop w:val="0"/>
      <w:marBottom w:val="0"/>
      <w:divBdr>
        <w:top w:val="none" w:sz="0" w:space="0" w:color="auto"/>
        <w:left w:val="none" w:sz="0" w:space="0" w:color="auto"/>
        <w:bottom w:val="none" w:sz="0" w:space="0" w:color="auto"/>
        <w:right w:val="none" w:sz="0" w:space="0" w:color="auto"/>
      </w:divBdr>
    </w:div>
    <w:div w:id="558370470">
      <w:bodyDiv w:val="1"/>
      <w:marLeft w:val="0"/>
      <w:marRight w:val="0"/>
      <w:marTop w:val="0"/>
      <w:marBottom w:val="0"/>
      <w:divBdr>
        <w:top w:val="none" w:sz="0" w:space="0" w:color="auto"/>
        <w:left w:val="none" w:sz="0" w:space="0" w:color="auto"/>
        <w:bottom w:val="none" w:sz="0" w:space="0" w:color="auto"/>
        <w:right w:val="none" w:sz="0" w:space="0" w:color="auto"/>
      </w:divBdr>
    </w:div>
    <w:div w:id="664557440">
      <w:bodyDiv w:val="1"/>
      <w:marLeft w:val="0"/>
      <w:marRight w:val="0"/>
      <w:marTop w:val="0"/>
      <w:marBottom w:val="0"/>
      <w:divBdr>
        <w:top w:val="none" w:sz="0" w:space="0" w:color="auto"/>
        <w:left w:val="none" w:sz="0" w:space="0" w:color="auto"/>
        <w:bottom w:val="none" w:sz="0" w:space="0" w:color="auto"/>
        <w:right w:val="none" w:sz="0" w:space="0" w:color="auto"/>
      </w:divBdr>
    </w:div>
    <w:div w:id="723331672">
      <w:bodyDiv w:val="1"/>
      <w:marLeft w:val="0"/>
      <w:marRight w:val="0"/>
      <w:marTop w:val="0"/>
      <w:marBottom w:val="0"/>
      <w:divBdr>
        <w:top w:val="none" w:sz="0" w:space="0" w:color="auto"/>
        <w:left w:val="none" w:sz="0" w:space="0" w:color="auto"/>
        <w:bottom w:val="none" w:sz="0" w:space="0" w:color="auto"/>
        <w:right w:val="none" w:sz="0" w:space="0" w:color="auto"/>
      </w:divBdr>
    </w:div>
    <w:div w:id="784540472">
      <w:bodyDiv w:val="1"/>
      <w:marLeft w:val="0"/>
      <w:marRight w:val="0"/>
      <w:marTop w:val="0"/>
      <w:marBottom w:val="0"/>
      <w:divBdr>
        <w:top w:val="none" w:sz="0" w:space="0" w:color="auto"/>
        <w:left w:val="none" w:sz="0" w:space="0" w:color="auto"/>
        <w:bottom w:val="none" w:sz="0" w:space="0" w:color="auto"/>
        <w:right w:val="none" w:sz="0" w:space="0" w:color="auto"/>
      </w:divBdr>
    </w:div>
    <w:div w:id="843007525">
      <w:bodyDiv w:val="1"/>
      <w:marLeft w:val="0"/>
      <w:marRight w:val="0"/>
      <w:marTop w:val="0"/>
      <w:marBottom w:val="0"/>
      <w:divBdr>
        <w:top w:val="none" w:sz="0" w:space="0" w:color="auto"/>
        <w:left w:val="none" w:sz="0" w:space="0" w:color="auto"/>
        <w:bottom w:val="none" w:sz="0" w:space="0" w:color="auto"/>
        <w:right w:val="none" w:sz="0" w:space="0" w:color="auto"/>
      </w:divBdr>
    </w:div>
    <w:div w:id="843322557">
      <w:bodyDiv w:val="1"/>
      <w:marLeft w:val="0"/>
      <w:marRight w:val="0"/>
      <w:marTop w:val="0"/>
      <w:marBottom w:val="0"/>
      <w:divBdr>
        <w:top w:val="none" w:sz="0" w:space="0" w:color="auto"/>
        <w:left w:val="none" w:sz="0" w:space="0" w:color="auto"/>
        <w:bottom w:val="none" w:sz="0" w:space="0" w:color="auto"/>
        <w:right w:val="none" w:sz="0" w:space="0" w:color="auto"/>
      </w:divBdr>
    </w:div>
    <w:div w:id="871190530">
      <w:bodyDiv w:val="1"/>
      <w:marLeft w:val="0"/>
      <w:marRight w:val="0"/>
      <w:marTop w:val="0"/>
      <w:marBottom w:val="0"/>
      <w:divBdr>
        <w:top w:val="none" w:sz="0" w:space="0" w:color="auto"/>
        <w:left w:val="none" w:sz="0" w:space="0" w:color="auto"/>
        <w:bottom w:val="none" w:sz="0" w:space="0" w:color="auto"/>
        <w:right w:val="none" w:sz="0" w:space="0" w:color="auto"/>
      </w:divBdr>
      <w:divsChild>
        <w:div w:id="1473862312">
          <w:marLeft w:val="0"/>
          <w:marRight w:val="0"/>
          <w:marTop w:val="0"/>
          <w:marBottom w:val="0"/>
          <w:divBdr>
            <w:top w:val="none" w:sz="0" w:space="0" w:color="auto"/>
            <w:left w:val="none" w:sz="0" w:space="0" w:color="auto"/>
            <w:bottom w:val="none" w:sz="0" w:space="0" w:color="auto"/>
            <w:right w:val="none" w:sz="0" w:space="0" w:color="auto"/>
          </w:divBdr>
        </w:div>
        <w:div w:id="2035157335">
          <w:marLeft w:val="0"/>
          <w:marRight w:val="0"/>
          <w:marTop w:val="0"/>
          <w:marBottom w:val="0"/>
          <w:divBdr>
            <w:top w:val="none" w:sz="0" w:space="0" w:color="auto"/>
            <w:left w:val="none" w:sz="0" w:space="0" w:color="auto"/>
            <w:bottom w:val="none" w:sz="0" w:space="0" w:color="auto"/>
            <w:right w:val="none" w:sz="0" w:space="0" w:color="auto"/>
          </w:divBdr>
        </w:div>
        <w:div w:id="1726681652">
          <w:marLeft w:val="0"/>
          <w:marRight w:val="0"/>
          <w:marTop w:val="0"/>
          <w:marBottom w:val="0"/>
          <w:divBdr>
            <w:top w:val="none" w:sz="0" w:space="0" w:color="auto"/>
            <w:left w:val="none" w:sz="0" w:space="0" w:color="auto"/>
            <w:bottom w:val="none" w:sz="0" w:space="0" w:color="auto"/>
            <w:right w:val="none" w:sz="0" w:space="0" w:color="auto"/>
          </w:divBdr>
        </w:div>
        <w:div w:id="1907497652">
          <w:marLeft w:val="0"/>
          <w:marRight w:val="0"/>
          <w:marTop w:val="0"/>
          <w:marBottom w:val="0"/>
          <w:divBdr>
            <w:top w:val="none" w:sz="0" w:space="0" w:color="auto"/>
            <w:left w:val="none" w:sz="0" w:space="0" w:color="auto"/>
            <w:bottom w:val="none" w:sz="0" w:space="0" w:color="auto"/>
            <w:right w:val="none" w:sz="0" w:space="0" w:color="auto"/>
          </w:divBdr>
        </w:div>
        <w:div w:id="103035323">
          <w:marLeft w:val="0"/>
          <w:marRight w:val="0"/>
          <w:marTop w:val="0"/>
          <w:marBottom w:val="0"/>
          <w:divBdr>
            <w:top w:val="none" w:sz="0" w:space="0" w:color="auto"/>
            <w:left w:val="none" w:sz="0" w:space="0" w:color="auto"/>
            <w:bottom w:val="none" w:sz="0" w:space="0" w:color="auto"/>
            <w:right w:val="none" w:sz="0" w:space="0" w:color="auto"/>
          </w:divBdr>
        </w:div>
        <w:div w:id="2071996662">
          <w:marLeft w:val="0"/>
          <w:marRight w:val="0"/>
          <w:marTop w:val="0"/>
          <w:marBottom w:val="0"/>
          <w:divBdr>
            <w:top w:val="none" w:sz="0" w:space="0" w:color="auto"/>
            <w:left w:val="none" w:sz="0" w:space="0" w:color="auto"/>
            <w:bottom w:val="none" w:sz="0" w:space="0" w:color="auto"/>
            <w:right w:val="none" w:sz="0" w:space="0" w:color="auto"/>
          </w:divBdr>
        </w:div>
        <w:div w:id="162162118">
          <w:marLeft w:val="0"/>
          <w:marRight w:val="0"/>
          <w:marTop w:val="0"/>
          <w:marBottom w:val="0"/>
          <w:divBdr>
            <w:top w:val="none" w:sz="0" w:space="0" w:color="auto"/>
            <w:left w:val="none" w:sz="0" w:space="0" w:color="auto"/>
            <w:bottom w:val="none" w:sz="0" w:space="0" w:color="auto"/>
            <w:right w:val="none" w:sz="0" w:space="0" w:color="auto"/>
          </w:divBdr>
        </w:div>
        <w:div w:id="2105302236">
          <w:marLeft w:val="0"/>
          <w:marRight w:val="0"/>
          <w:marTop w:val="0"/>
          <w:marBottom w:val="0"/>
          <w:divBdr>
            <w:top w:val="none" w:sz="0" w:space="0" w:color="auto"/>
            <w:left w:val="none" w:sz="0" w:space="0" w:color="auto"/>
            <w:bottom w:val="none" w:sz="0" w:space="0" w:color="auto"/>
            <w:right w:val="none" w:sz="0" w:space="0" w:color="auto"/>
          </w:divBdr>
        </w:div>
        <w:div w:id="2057317852">
          <w:marLeft w:val="0"/>
          <w:marRight w:val="0"/>
          <w:marTop w:val="0"/>
          <w:marBottom w:val="0"/>
          <w:divBdr>
            <w:top w:val="none" w:sz="0" w:space="0" w:color="auto"/>
            <w:left w:val="none" w:sz="0" w:space="0" w:color="auto"/>
            <w:bottom w:val="none" w:sz="0" w:space="0" w:color="auto"/>
            <w:right w:val="none" w:sz="0" w:space="0" w:color="auto"/>
          </w:divBdr>
        </w:div>
        <w:div w:id="1467507347">
          <w:marLeft w:val="0"/>
          <w:marRight w:val="0"/>
          <w:marTop w:val="0"/>
          <w:marBottom w:val="0"/>
          <w:divBdr>
            <w:top w:val="none" w:sz="0" w:space="0" w:color="auto"/>
            <w:left w:val="none" w:sz="0" w:space="0" w:color="auto"/>
            <w:bottom w:val="none" w:sz="0" w:space="0" w:color="auto"/>
            <w:right w:val="none" w:sz="0" w:space="0" w:color="auto"/>
          </w:divBdr>
        </w:div>
        <w:div w:id="1439519346">
          <w:marLeft w:val="0"/>
          <w:marRight w:val="0"/>
          <w:marTop w:val="0"/>
          <w:marBottom w:val="0"/>
          <w:divBdr>
            <w:top w:val="none" w:sz="0" w:space="0" w:color="auto"/>
            <w:left w:val="none" w:sz="0" w:space="0" w:color="auto"/>
            <w:bottom w:val="none" w:sz="0" w:space="0" w:color="auto"/>
            <w:right w:val="none" w:sz="0" w:space="0" w:color="auto"/>
          </w:divBdr>
        </w:div>
        <w:div w:id="250162361">
          <w:marLeft w:val="0"/>
          <w:marRight w:val="0"/>
          <w:marTop w:val="0"/>
          <w:marBottom w:val="0"/>
          <w:divBdr>
            <w:top w:val="none" w:sz="0" w:space="0" w:color="auto"/>
            <w:left w:val="none" w:sz="0" w:space="0" w:color="auto"/>
            <w:bottom w:val="none" w:sz="0" w:space="0" w:color="auto"/>
            <w:right w:val="none" w:sz="0" w:space="0" w:color="auto"/>
          </w:divBdr>
        </w:div>
        <w:div w:id="1338338408">
          <w:marLeft w:val="0"/>
          <w:marRight w:val="0"/>
          <w:marTop w:val="0"/>
          <w:marBottom w:val="0"/>
          <w:divBdr>
            <w:top w:val="none" w:sz="0" w:space="0" w:color="auto"/>
            <w:left w:val="none" w:sz="0" w:space="0" w:color="auto"/>
            <w:bottom w:val="none" w:sz="0" w:space="0" w:color="auto"/>
            <w:right w:val="none" w:sz="0" w:space="0" w:color="auto"/>
          </w:divBdr>
        </w:div>
        <w:div w:id="1823892287">
          <w:marLeft w:val="0"/>
          <w:marRight w:val="0"/>
          <w:marTop w:val="0"/>
          <w:marBottom w:val="0"/>
          <w:divBdr>
            <w:top w:val="none" w:sz="0" w:space="0" w:color="auto"/>
            <w:left w:val="none" w:sz="0" w:space="0" w:color="auto"/>
            <w:bottom w:val="none" w:sz="0" w:space="0" w:color="auto"/>
            <w:right w:val="none" w:sz="0" w:space="0" w:color="auto"/>
          </w:divBdr>
        </w:div>
        <w:div w:id="349258328">
          <w:marLeft w:val="0"/>
          <w:marRight w:val="0"/>
          <w:marTop w:val="0"/>
          <w:marBottom w:val="0"/>
          <w:divBdr>
            <w:top w:val="none" w:sz="0" w:space="0" w:color="auto"/>
            <w:left w:val="none" w:sz="0" w:space="0" w:color="auto"/>
            <w:bottom w:val="none" w:sz="0" w:space="0" w:color="auto"/>
            <w:right w:val="none" w:sz="0" w:space="0" w:color="auto"/>
          </w:divBdr>
        </w:div>
        <w:div w:id="1448084366">
          <w:marLeft w:val="0"/>
          <w:marRight w:val="0"/>
          <w:marTop w:val="0"/>
          <w:marBottom w:val="0"/>
          <w:divBdr>
            <w:top w:val="none" w:sz="0" w:space="0" w:color="auto"/>
            <w:left w:val="none" w:sz="0" w:space="0" w:color="auto"/>
            <w:bottom w:val="none" w:sz="0" w:space="0" w:color="auto"/>
            <w:right w:val="none" w:sz="0" w:space="0" w:color="auto"/>
          </w:divBdr>
        </w:div>
        <w:div w:id="1935894671">
          <w:marLeft w:val="0"/>
          <w:marRight w:val="0"/>
          <w:marTop w:val="0"/>
          <w:marBottom w:val="0"/>
          <w:divBdr>
            <w:top w:val="none" w:sz="0" w:space="0" w:color="auto"/>
            <w:left w:val="none" w:sz="0" w:space="0" w:color="auto"/>
            <w:bottom w:val="none" w:sz="0" w:space="0" w:color="auto"/>
            <w:right w:val="none" w:sz="0" w:space="0" w:color="auto"/>
          </w:divBdr>
        </w:div>
        <w:div w:id="1372654139">
          <w:marLeft w:val="0"/>
          <w:marRight w:val="0"/>
          <w:marTop w:val="0"/>
          <w:marBottom w:val="0"/>
          <w:divBdr>
            <w:top w:val="none" w:sz="0" w:space="0" w:color="auto"/>
            <w:left w:val="none" w:sz="0" w:space="0" w:color="auto"/>
            <w:bottom w:val="none" w:sz="0" w:space="0" w:color="auto"/>
            <w:right w:val="none" w:sz="0" w:space="0" w:color="auto"/>
          </w:divBdr>
        </w:div>
        <w:div w:id="1981962659">
          <w:marLeft w:val="0"/>
          <w:marRight w:val="0"/>
          <w:marTop w:val="0"/>
          <w:marBottom w:val="0"/>
          <w:divBdr>
            <w:top w:val="none" w:sz="0" w:space="0" w:color="auto"/>
            <w:left w:val="none" w:sz="0" w:space="0" w:color="auto"/>
            <w:bottom w:val="none" w:sz="0" w:space="0" w:color="auto"/>
            <w:right w:val="none" w:sz="0" w:space="0" w:color="auto"/>
          </w:divBdr>
        </w:div>
        <w:div w:id="1948614245">
          <w:marLeft w:val="0"/>
          <w:marRight w:val="0"/>
          <w:marTop w:val="0"/>
          <w:marBottom w:val="0"/>
          <w:divBdr>
            <w:top w:val="none" w:sz="0" w:space="0" w:color="auto"/>
            <w:left w:val="none" w:sz="0" w:space="0" w:color="auto"/>
            <w:bottom w:val="none" w:sz="0" w:space="0" w:color="auto"/>
            <w:right w:val="none" w:sz="0" w:space="0" w:color="auto"/>
          </w:divBdr>
        </w:div>
        <w:div w:id="142046243">
          <w:marLeft w:val="0"/>
          <w:marRight w:val="0"/>
          <w:marTop w:val="0"/>
          <w:marBottom w:val="0"/>
          <w:divBdr>
            <w:top w:val="none" w:sz="0" w:space="0" w:color="auto"/>
            <w:left w:val="none" w:sz="0" w:space="0" w:color="auto"/>
            <w:bottom w:val="none" w:sz="0" w:space="0" w:color="auto"/>
            <w:right w:val="none" w:sz="0" w:space="0" w:color="auto"/>
          </w:divBdr>
        </w:div>
        <w:div w:id="47189153">
          <w:marLeft w:val="0"/>
          <w:marRight w:val="0"/>
          <w:marTop w:val="0"/>
          <w:marBottom w:val="0"/>
          <w:divBdr>
            <w:top w:val="none" w:sz="0" w:space="0" w:color="auto"/>
            <w:left w:val="none" w:sz="0" w:space="0" w:color="auto"/>
            <w:bottom w:val="none" w:sz="0" w:space="0" w:color="auto"/>
            <w:right w:val="none" w:sz="0" w:space="0" w:color="auto"/>
          </w:divBdr>
        </w:div>
        <w:div w:id="209535914">
          <w:marLeft w:val="0"/>
          <w:marRight w:val="0"/>
          <w:marTop w:val="0"/>
          <w:marBottom w:val="0"/>
          <w:divBdr>
            <w:top w:val="none" w:sz="0" w:space="0" w:color="auto"/>
            <w:left w:val="none" w:sz="0" w:space="0" w:color="auto"/>
            <w:bottom w:val="none" w:sz="0" w:space="0" w:color="auto"/>
            <w:right w:val="none" w:sz="0" w:space="0" w:color="auto"/>
          </w:divBdr>
        </w:div>
        <w:div w:id="1740783599">
          <w:marLeft w:val="0"/>
          <w:marRight w:val="0"/>
          <w:marTop w:val="0"/>
          <w:marBottom w:val="0"/>
          <w:divBdr>
            <w:top w:val="none" w:sz="0" w:space="0" w:color="auto"/>
            <w:left w:val="none" w:sz="0" w:space="0" w:color="auto"/>
            <w:bottom w:val="none" w:sz="0" w:space="0" w:color="auto"/>
            <w:right w:val="none" w:sz="0" w:space="0" w:color="auto"/>
          </w:divBdr>
        </w:div>
        <w:div w:id="1500386351">
          <w:marLeft w:val="0"/>
          <w:marRight w:val="0"/>
          <w:marTop w:val="0"/>
          <w:marBottom w:val="0"/>
          <w:divBdr>
            <w:top w:val="none" w:sz="0" w:space="0" w:color="auto"/>
            <w:left w:val="none" w:sz="0" w:space="0" w:color="auto"/>
            <w:bottom w:val="none" w:sz="0" w:space="0" w:color="auto"/>
            <w:right w:val="none" w:sz="0" w:space="0" w:color="auto"/>
          </w:divBdr>
        </w:div>
        <w:div w:id="1485194554">
          <w:marLeft w:val="0"/>
          <w:marRight w:val="0"/>
          <w:marTop w:val="0"/>
          <w:marBottom w:val="0"/>
          <w:divBdr>
            <w:top w:val="none" w:sz="0" w:space="0" w:color="auto"/>
            <w:left w:val="none" w:sz="0" w:space="0" w:color="auto"/>
            <w:bottom w:val="none" w:sz="0" w:space="0" w:color="auto"/>
            <w:right w:val="none" w:sz="0" w:space="0" w:color="auto"/>
          </w:divBdr>
        </w:div>
        <w:div w:id="1398629409">
          <w:marLeft w:val="0"/>
          <w:marRight w:val="0"/>
          <w:marTop w:val="0"/>
          <w:marBottom w:val="0"/>
          <w:divBdr>
            <w:top w:val="none" w:sz="0" w:space="0" w:color="auto"/>
            <w:left w:val="none" w:sz="0" w:space="0" w:color="auto"/>
            <w:bottom w:val="none" w:sz="0" w:space="0" w:color="auto"/>
            <w:right w:val="none" w:sz="0" w:space="0" w:color="auto"/>
          </w:divBdr>
        </w:div>
        <w:div w:id="2118014496">
          <w:marLeft w:val="0"/>
          <w:marRight w:val="0"/>
          <w:marTop w:val="0"/>
          <w:marBottom w:val="0"/>
          <w:divBdr>
            <w:top w:val="none" w:sz="0" w:space="0" w:color="auto"/>
            <w:left w:val="none" w:sz="0" w:space="0" w:color="auto"/>
            <w:bottom w:val="none" w:sz="0" w:space="0" w:color="auto"/>
            <w:right w:val="none" w:sz="0" w:space="0" w:color="auto"/>
          </w:divBdr>
        </w:div>
        <w:div w:id="475338245">
          <w:marLeft w:val="0"/>
          <w:marRight w:val="0"/>
          <w:marTop w:val="0"/>
          <w:marBottom w:val="0"/>
          <w:divBdr>
            <w:top w:val="none" w:sz="0" w:space="0" w:color="auto"/>
            <w:left w:val="none" w:sz="0" w:space="0" w:color="auto"/>
            <w:bottom w:val="none" w:sz="0" w:space="0" w:color="auto"/>
            <w:right w:val="none" w:sz="0" w:space="0" w:color="auto"/>
          </w:divBdr>
        </w:div>
        <w:div w:id="1346127674">
          <w:marLeft w:val="0"/>
          <w:marRight w:val="0"/>
          <w:marTop w:val="0"/>
          <w:marBottom w:val="0"/>
          <w:divBdr>
            <w:top w:val="none" w:sz="0" w:space="0" w:color="auto"/>
            <w:left w:val="none" w:sz="0" w:space="0" w:color="auto"/>
            <w:bottom w:val="none" w:sz="0" w:space="0" w:color="auto"/>
            <w:right w:val="none" w:sz="0" w:space="0" w:color="auto"/>
          </w:divBdr>
        </w:div>
        <w:div w:id="192114836">
          <w:marLeft w:val="0"/>
          <w:marRight w:val="0"/>
          <w:marTop w:val="0"/>
          <w:marBottom w:val="0"/>
          <w:divBdr>
            <w:top w:val="none" w:sz="0" w:space="0" w:color="auto"/>
            <w:left w:val="none" w:sz="0" w:space="0" w:color="auto"/>
            <w:bottom w:val="none" w:sz="0" w:space="0" w:color="auto"/>
            <w:right w:val="none" w:sz="0" w:space="0" w:color="auto"/>
          </w:divBdr>
        </w:div>
        <w:div w:id="158351534">
          <w:marLeft w:val="0"/>
          <w:marRight w:val="0"/>
          <w:marTop w:val="0"/>
          <w:marBottom w:val="0"/>
          <w:divBdr>
            <w:top w:val="none" w:sz="0" w:space="0" w:color="auto"/>
            <w:left w:val="none" w:sz="0" w:space="0" w:color="auto"/>
            <w:bottom w:val="none" w:sz="0" w:space="0" w:color="auto"/>
            <w:right w:val="none" w:sz="0" w:space="0" w:color="auto"/>
          </w:divBdr>
        </w:div>
        <w:div w:id="1802186166">
          <w:marLeft w:val="0"/>
          <w:marRight w:val="0"/>
          <w:marTop w:val="0"/>
          <w:marBottom w:val="0"/>
          <w:divBdr>
            <w:top w:val="none" w:sz="0" w:space="0" w:color="auto"/>
            <w:left w:val="none" w:sz="0" w:space="0" w:color="auto"/>
            <w:bottom w:val="none" w:sz="0" w:space="0" w:color="auto"/>
            <w:right w:val="none" w:sz="0" w:space="0" w:color="auto"/>
          </w:divBdr>
        </w:div>
      </w:divsChild>
    </w:div>
    <w:div w:id="893157203">
      <w:bodyDiv w:val="1"/>
      <w:marLeft w:val="0"/>
      <w:marRight w:val="0"/>
      <w:marTop w:val="0"/>
      <w:marBottom w:val="0"/>
      <w:divBdr>
        <w:top w:val="none" w:sz="0" w:space="0" w:color="auto"/>
        <w:left w:val="none" w:sz="0" w:space="0" w:color="auto"/>
        <w:bottom w:val="none" w:sz="0" w:space="0" w:color="auto"/>
        <w:right w:val="none" w:sz="0" w:space="0" w:color="auto"/>
      </w:divBdr>
    </w:div>
    <w:div w:id="893783387">
      <w:bodyDiv w:val="1"/>
      <w:marLeft w:val="0"/>
      <w:marRight w:val="0"/>
      <w:marTop w:val="0"/>
      <w:marBottom w:val="0"/>
      <w:divBdr>
        <w:top w:val="none" w:sz="0" w:space="0" w:color="auto"/>
        <w:left w:val="none" w:sz="0" w:space="0" w:color="auto"/>
        <w:bottom w:val="none" w:sz="0" w:space="0" w:color="auto"/>
        <w:right w:val="none" w:sz="0" w:space="0" w:color="auto"/>
      </w:divBdr>
    </w:div>
    <w:div w:id="1039088639">
      <w:bodyDiv w:val="1"/>
      <w:marLeft w:val="0"/>
      <w:marRight w:val="0"/>
      <w:marTop w:val="0"/>
      <w:marBottom w:val="0"/>
      <w:divBdr>
        <w:top w:val="none" w:sz="0" w:space="0" w:color="auto"/>
        <w:left w:val="none" w:sz="0" w:space="0" w:color="auto"/>
        <w:bottom w:val="none" w:sz="0" w:space="0" w:color="auto"/>
        <w:right w:val="none" w:sz="0" w:space="0" w:color="auto"/>
      </w:divBdr>
    </w:div>
    <w:div w:id="1064715044">
      <w:bodyDiv w:val="1"/>
      <w:marLeft w:val="0"/>
      <w:marRight w:val="0"/>
      <w:marTop w:val="0"/>
      <w:marBottom w:val="0"/>
      <w:divBdr>
        <w:top w:val="none" w:sz="0" w:space="0" w:color="auto"/>
        <w:left w:val="none" w:sz="0" w:space="0" w:color="auto"/>
        <w:bottom w:val="none" w:sz="0" w:space="0" w:color="auto"/>
        <w:right w:val="none" w:sz="0" w:space="0" w:color="auto"/>
      </w:divBdr>
    </w:div>
    <w:div w:id="1109852478">
      <w:bodyDiv w:val="1"/>
      <w:marLeft w:val="0"/>
      <w:marRight w:val="0"/>
      <w:marTop w:val="0"/>
      <w:marBottom w:val="0"/>
      <w:divBdr>
        <w:top w:val="none" w:sz="0" w:space="0" w:color="auto"/>
        <w:left w:val="none" w:sz="0" w:space="0" w:color="auto"/>
        <w:bottom w:val="none" w:sz="0" w:space="0" w:color="auto"/>
        <w:right w:val="none" w:sz="0" w:space="0" w:color="auto"/>
      </w:divBdr>
    </w:div>
    <w:div w:id="1218080527">
      <w:bodyDiv w:val="1"/>
      <w:marLeft w:val="0"/>
      <w:marRight w:val="0"/>
      <w:marTop w:val="0"/>
      <w:marBottom w:val="0"/>
      <w:divBdr>
        <w:top w:val="none" w:sz="0" w:space="0" w:color="auto"/>
        <w:left w:val="none" w:sz="0" w:space="0" w:color="auto"/>
        <w:bottom w:val="none" w:sz="0" w:space="0" w:color="auto"/>
        <w:right w:val="none" w:sz="0" w:space="0" w:color="auto"/>
      </w:divBdr>
      <w:divsChild>
        <w:div w:id="1926769302">
          <w:marLeft w:val="0"/>
          <w:marRight w:val="0"/>
          <w:marTop w:val="0"/>
          <w:marBottom w:val="120"/>
          <w:divBdr>
            <w:top w:val="none" w:sz="0" w:space="0" w:color="auto"/>
            <w:left w:val="none" w:sz="0" w:space="0" w:color="auto"/>
            <w:bottom w:val="none" w:sz="0" w:space="0" w:color="auto"/>
            <w:right w:val="none" w:sz="0" w:space="0" w:color="auto"/>
          </w:divBdr>
        </w:div>
      </w:divsChild>
    </w:div>
    <w:div w:id="1328703828">
      <w:bodyDiv w:val="1"/>
      <w:marLeft w:val="0"/>
      <w:marRight w:val="0"/>
      <w:marTop w:val="0"/>
      <w:marBottom w:val="0"/>
      <w:divBdr>
        <w:top w:val="none" w:sz="0" w:space="0" w:color="auto"/>
        <w:left w:val="none" w:sz="0" w:space="0" w:color="auto"/>
        <w:bottom w:val="none" w:sz="0" w:space="0" w:color="auto"/>
        <w:right w:val="none" w:sz="0" w:space="0" w:color="auto"/>
      </w:divBdr>
    </w:div>
    <w:div w:id="1385369804">
      <w:bodyDiv w:val="1"/>
      <w:marLeft w:val="0"/>
      <w:marRight w:val="0"/>
      <w:marTop w:val="0"/>
      <w:marBottom w:val="0"/>
      <w:divBdr>
        <w:top w:val="none" w:sz="0" w:space="0" w:color="auto"/>
        <w:left w:val="none" w:sz="0" w:space="0" w:color="auto"/>
        <w:bottom w:val="none" w:sz="0" w:space="0" w:color="auto"/>
        <w:right w:val="none" w:sz="0" w:space="0" w:color="auto"/>
      </w:divBdr>
    </w:div>
    <w:div w:id="1405026814">
      <w:bodyDiv w:val="1"/>
      <w:marLeft w:val="0"/>
      <w:marRight w:val="0"/>
      <w:marTop w:val="0"/>
      <w:marBottom w:val="0"/>
      <w:divBdr>
        <w:top w:val="none" w:sz="0" w:space="0" w:color="auto"/>
        <w:left w:val="none" w:sz="0" w:space="0" w:color="auto"/>
        <w:bottom w:val="none" w:sz="0" w:space="0" w:color="auto"/>
        <w:right w:val="none" w:sz="0" w:space="0" w:color="auto"/>
      </w:divBdr>
    </w:div>
    <w:div w:id="1578398388">
      <w:bodyDiv w:val="1"/>
      <w:marLeft w:val="0"/>
      <w:marRight w:val="0"/>
      <w:marTop w:val="0"/>
      <w:marBottom w:val="0"/>
      <w:divBdr>
        <w:top w:val="none" w:sz="0" w:space="0" w:color="auto"/>
        <w:left w:val="none" w:sz="0" w:space="0" w:color="auto"/>
        <w:bottom w:val="none" w:sz="0" w:space="0" w:color="auto"/>
        <w:right w:val="none" w:sz="0" w:space="0" w:color="auto"/>
      </w:divBdr>
    </w:div>
    <w:div w:id="1639534081">
      <w:bodyDiv w:val="1"/>
      <w:marLeft w:val="0"/>
      <w:marRight w:val="0"/>
      <w:marTop w:val="0"/>
      <w:marBottom w:val="0"/>
      <w:divBdr>
        <w:top w:val="none" w:sz="0" w:space="0" w:color="auto"/>
        <w:left w:val="none" w:sz="0" w:space="0" w:color="auto"/>
        <w:bottom w:val="none" w:sz="0" w:space="0" w:color="auto"/>
        <w:right w:val="none" w:sz="0" w:space="0" w:color="auto"/>
      </w:divBdr>
    </w:div>
    <w:div w:id="1732583520">
      <w:bodyDiv w:val="1"/>
      <w:marLeft w:val="0"/>
      <w:marRight w:val="0"/>
      <w:marTop w:val="0"/>
      <w:marBottom w:val="0"/>
      <w:divBdr>
        <w:top w:val="none" w:sz="0" w:space="0" w:color="auto"/>
        <w:left w:val="none" w:sz="0" w:space="0" w:color="auto"/>
        <w:bottom w:val="none" w:sz="0" w:space="0" w:color="auto"/>
        <w:right w:val="none" w:sz="0" w:space="0" w:color="auto"/>
      </w:divBdr>
      <w:divsChild>
        <w:div w:id="1780182620">
          <w:marLeft w:val="0"/>
          <w:marRight w:val="0"/>
          <w:marTop w:val="0"/>
          <w:marBottom w:val="120"/>
          <w:divBdr>
            <w:top w:val="none" w:sz="0" w:space="0" w:color="auto"/>
            <w:left w:val="none" w:sz="0" w:space="0" w:color="auto"/>
            <w:bottom w:val="none" w:sz="0" w:space="0" w:color="auto"/>
            <w:right w:val="none" w:sz="0" w:space="0" w:color="auto"/>
          </w:divBdr>
        </w:div>
      </w:divsChild>
    </w:div>
    <w:div w:id="1747528560">
      <w:bodyDiv w:val="1"/>
      <w:marLeft w:val="0"/>
      <w:marRight w:val="0"/>
      <w:marTop w:val="0"/>
      <w:marBottom w:val="0"/>
      <w:divBdr>
        <w:top w:val="none" w:sz="0" w:space="0" w:color="auto"/>
        <w:left w:val="none" w:sz="0" w:space="0" w:color="auto"/>
        <w:bottom w:val="none" w:sz="0" w:space="0" w:color="auto"/>
        <w:right w:val="none" w:sz="0" w:space="0" w:color="auto"/>
      </w:divBdr>
    </w:div>
    <w:div w:id="1791631526">
      <w:bodyDiv w:val="1"/>
      <w:marLeft w:val="0"/>
      <w:marRight w:val="0"/>
      <w:marTop w:val="0"/>
      <w:marBottom w:val="0"/>
      <w:divBdr>
        <w:top w:val="none" w:sz="0" w:space="0" w:color="auto"/>
        <w:left w:val="none" w:sz="0" w:space="0" w:color="auto"/>
        <w:bottom w:val="none" w:sz="0" w:space="0" w:color="auto"/>
        <w:right w:val="none" w:sz="0" w:space="0" w:color="auto"/>
      </w:divBdr>
    </w:div>
    <w:div w:id="1858234712">
      <w:bodyDiv w:val="1"/>
      <w:marLeft w:val="0"/>
      <w:marRight w:val="0"/>
      <w:marTop w:val="0"/>
      <w:marBottom w:val="0"/>
      <w:divBdr>
        <w:top w:val="none" w:sz="0" w:space="0" w:color="auto"/>
        <w:left w:val="none" w:sz="0" w:space="0" w:color="auto"/>
        <w:bottom w:val="none" w:sz="0" w:space="0" w:color="auto"/>
        <w:right w:val="none" w:sz="0" w:space="0" w:color="auto"/>
      </w:divBdr>
    </w:div>
    <w:div w:id="1918248259">
      <w:bodyDiv w:val="1"/>
      <w:marLeft w:val="0"/>
      <w:marRight w:val="0"/>
      <w:marTop w:val="0"/>
      <w:marBottom w:val="0"/>
      <w:divBdr>
        <w:top w:val="none" w:sz="0" w:space="0" w:color="auto"/>
        <w:left w:val="none" w:sz="0" w:space="0" w:color="auto"/>
        <w:bottom w:val="none" w:sz="0" w:space="0" w:color="auto"/>
        <w:right w:val="none" w:sz="0" w:space="0" w:color="auto"/>
      </w:divBdr>
    </w:div>
    <w:div w:id="2002078211">
      <w:bodyDiv w:val="1"/>
      <w:marLeft w:val="0"/>
      <w:marRight w:val="0"/>
      <w:marTop w:val="0"/>
      <w:marBottom w:val="0"/>
      <w:divBdr>
        <w:top w:val="none" w:sz="0" w:space="0" w:color="auto"/>
        <w:left w:val="none" w:sz="0" w:space="0" w:color="auto"/>
        <w:bottom w:val="none" w:sz="0" w:space="0" w:color="auto"/>
        <w:right w:val="none" w:sz="0" w:space="0" w:color="auto"/>
      </w:divBdr>
      <w:divsChild>
        <w:div w:id="1196580919">
          <w:marLeft w:val="0"/>
          <w:marRight w:val="0"/>
          <w:marTop w:val="0"/>
          <w:marBottom w:val="0"/>
          <w:divBdr>
            <w:top w:val="none" w:sz="0" w:space="0" w:color="auto"/>
            <w:left w:val="none" w:sz="0" w:space="0" w:color="auto"/>
            <w:bottom w:val="none" w:sz="0" w:space="0" w:color="auto"/>
            <w:right w:val="none" w:sz="0" w:space="0" w:color="auto"/>
          </w:divBdr>
        </w:div>
        <w:div w:id="1415055827">
          <w:marLeft w:val="0"/>
          <w:marRight w:val="0"/>
          <w:marTop w:val="0"/>
          <w:marBottom w:val="0"/>
          <w:divBdr>
            <w:top w:val="none" w:sz="0" w:space="0" w:color="auto"/>
            <w:left w:val="none" w:sz="0" w:space="0" w:color="auto"/>
            <w:bottom w:val="none" w:sz="0" w:space="0" w:color="auto"/>
            <w:right w:val="none" w:sz="0" w:space="0" w:color="auto"/>
          </w:divBdr>
        </w:div>
      </w:divsChild>
    </w:div>
    <w:div w:id="2024354792">
      <w:bodyDiv w:val="1"/>
      <w:marLeft w:val="0"/>
      <w:marRight w:val="0"/>
      <w:marTop w:val="0"/>
      <w:marBottom w:val="0"/>
      <w:divBdr>
        <w:top w:val="none" w:sz="0" w:space="0" w:color="auto"/>
        <w:left w:val="none" w:sz="0" w:space="0" w:color="auto"/>
        <w:bottom w:val="none" w:sz="0" w:space="0" w:color="auto"/>
        <w:right w:val="none" w:sz="0" w:space="0" w:color="auto"/>
      </w:divBdr>
    </w:div>
    <w:div w:id="2030522288">
      <w:bodyDiv w:val="1"/>
      <w:marLeft w:val="0"/>
      <w:marRight w:val="0"/>
      <w:marTop w:val="0"/>
      <w:marBottom w:val="0"/>
      <w:divBdr>
        <w:top w:val="none" w:sz="0" w:space="0" w:color="auto"/>
        <w:left w:val="none" w:sz="0" w:space="0" w:color="auto"/>
        <w:bottom w:val="none" w:sz="0" w:space="0" w:color="auto"/>
        <w:right w:val="none" w:sz="0" w:space="0" w:color="auto"/>
      </w:divBdr>
    </w:div>
    <w:div w:id="2062820127">
      <w:bodyDiv w:val="1"/>
      <w:marLeft w:val="0"/>
      <w:marRight w:val="0"/>
      <w:marTop w:val="0"/>
      <w:marBottom w:val="0"/>
      <w:divBdr>
        <w:top w:val="none" w:sz="0" w:space="0" w:color="auto"/>
        <w:left w:val="none" w:sz="0" w:space="0" w:color="auto"/>
        <w:bottom w:val="none" w:sz="0" w:space="0" w:color="auto"/>
        <w:right w:val="none" w:sz="0" w:space="0" w:color="auto"/>
      </w:divBdr>
    </w:div>
    <w:div w:id="2065330892">
      <w:bodyDiv w:val="1"/>
      <w:marLeft w:val="0"/>
      <w:marRight w:val="0"/>
      <w:marTop w:val="0"/>
      <w:marBottom w:val="0"/>
      <w:divBdr>
        <w:top w:val="none" w:sz="0" w:space="0" w:color="auto"/>
        <w:left w:val="none" w:sz="0" w:space="0" w:color="auto"/>
        <w:bottom w:val="none" w:sz="0" w:space="0" w:color="auto"/>
        <w:right w:val="none" w:sz="0" w:space="0" w:color="auto"/>
      </w:divBdr>
    </w:div>
    <w:div w:id="2130973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D79EED-A4ED-40F2-AE46-00D9397A8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8351</Words>
  <Characters>47602</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2018-12-01T11:05:00Z</dcterms:created>
  <dcterms:modified xsi:type="dcterms:W3CDTF">2018-12-01T11:06:00Z</dcterms:modified>
  <cp:category/>
</cp:coreProperties>
</file>