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FCBDC" w14:textId="77777777" w:rsidR="00104340" w:rsidRPr="00CC384A" w:rsidRDefault="00104340" w:rsidP="00104340">
      <w:pPr>
        <w:rPr>
          <w:rFonts w:asciiTheme="majorBidi" w:hAnsiTheme="majorBidi" w:cstheme="majorBidi"/>
          <w:b/>
          <w:bCs/>
          <w:color w:val="000000" w:themeColor="text1"/>
          <w:sz w:val="28"/>
          <w:szCs w:val="28"/>
        </w:rPr>
      </w:pPr>
      <w:r w:rsidRPr="00CC384A">
        <w:rPr>
          <w:rFonts w:asciiTheme="majorBidi" w:hAnsiTheme="majorBidi" w:cstheme="majorBidi"/>
          <w:b/>
          <w:bCs/>
          <w:color w:val="000000" w:themeColor="text1"/>
          <w:sz w:val="28"/>
          <w:szCs w:val="28"/>
        </w:rPr>
        <w:t xml:space="preserve">Writing persuasive texts: </w:t>
      </w:r>
      <w:r>
        <w:rPr>
          <w:rFonts w:asciiTheme="majorBidi" w:hAnsiTheme="majorBidi" w:cstheme="majorBidi"/>
          <w:b/>
          <w:bCs/>
          <w:color w:val="000000" w:themeColor="text1"/>
          <w:sz w:val="28"/>
          <w:szCs w:val="28"/>
        </w:rPr>
        <w:t>Using</w:t>
      </w:r>
      <w:r w:rsidRPr="00CC384A">
        <w:rPr>
          <w:rFonts w:asciiTheme="majorBidi" w:hAnsiTheme="majorBidi" w:cstheme="majorBidi"/>
          <w:b/>
          <w:bCs/>
          <w:color w:val="000000" w:themeColor="text1"/>
          <w:sz w:val="28"/>
          <w:szCs w:val="28"/>
        </w:rPr>
        <w:t xml:space="preserve"> grammatical metaphors </w:t>
      </w:r>
      <w:r>
        <w:rPr>
          <w:rFonts w:asciiTheme="majorBidi" w:hAnsiTheme="majorBidi" w:cstheme="majorBidi"/>
          <w:b/>
          <w:bCs/>
          <w:color w:val="000000" w:themeColor="text1"/>
          <w:sz w:val="28"/>
          <w:szCs w:val="28"/>
        </w:rPr>
        <w:t>for rhetorical purposes</w:t>
      </w:r>
      <w:r w:rsidRPr="00CC384A">
        <w:rPr>
          <w:rFonts w:asciiTheme="majorBidi" w:hAnsiTheme="majorBidi" w:cstheme="majorBidi"/>
          <w:b/>
          <w:bCs/>
          <w:color w:val="000000" w:themeColor="text1"/>
          <w:sz w:val="28"/>
          <w:szCs w:val="28"/>
        </w:rPr>
        <w:t xml:space="preserve"> in an educational context</w:t>
      </w:r>
    </w:p>
    <w:p w14:paraId="14CC9A5B" w14:textId="77777777" w:rsidR="00104340" w:rsidRDefault="00104340" w:rsidP="00104340">
      <w:pPr>
        <w:pStyle w:val="Authornames"/>
      </w:pPr>
      <w:r>
        <w:t>Vinh To</w:t>
      </w:r>
      <w:r w:rsidRPr="00394920">
        <w:rPr>
          <w:vertAlign w:val="superscript"/>
        </w:rPr>
        <w:t>a</w:t>
      </w:r>
      <w:r>
        <w:t xml:space="preserve">*, Damon </w:t>
      </w:r>
      <w:proofErr w:type="spellStart"/>
      <w:r>
        <w:t>Thomas</w:t>
      </w:r>
      <w:r>
        <w:rPr>
          <w:vertAlign w:val="superscript"/>
        </w:rPr>
        <w:t>b</w:t>
      </w:r>
      <w:proofErr w:type="spellEnd"/>
      <w:r>
        <w:rPr>
          <w:vertAlign w:val="superscript"/>
        </w:rPr>
        <w:t xml:space="preserve"> </w:t>
      </w:r>
      <w:r>
        <w:t xml:space="preserve">and Angela </w:t>
      </w:r>
      <w:proofErr w:type="spellStart"/>
      <w:r>
        <w:t>Thomas</w:t>
      </w:r>
      <w:r>
        <w:rPr>
          <w:vertAlign w:val="superscript"/>
        </w:rPr>
        <w:t>c</w:t>
      </w:r>
      <w:proofErr w:type="spellEnd"/>
    </w:p>
    <w:p w14:paraId="084A49F6" w14:textId="77777777" w:rsidR="00104340" w:rsidRDefault="00104340" w:rsidP="00104340">
      <w:pPr>
        <w:pStyle w:val="Affiliation"/>
      </w:pPr>
      <w:proofErr w:type="spellStart"/>
      <w:r w:rsidRPr="00394920">
        <w:rPr>
          <w:vertAlign w:val="superscript"/>
        </w:rPr>
        <w:t>a</w:t>
      </w:r>
      <w:r>
        <w:rPr>
          <w:vertAlign w:val="superscript"/>
        </w:rPr>
        <w:t>bc</w:t>
      </w:r>
      <w:r>
        <w:t>College</w:t>
      </w:r>
      <w:proofErr w:type="spellEnd"/>
      <w:r>
        <w:t xml:space="preserve"> of Arts, Law and Education, The University of Tasmania, Launceston, Australia</w:t>
      </w:r>
    </w:p>
    <w:p w14:paraId="25041EFC" w14:textId="77777777" w:rsidR="00104340" w:rsidRDefault="00104340" w:rsidP="00104340">
      <w:pPr>
        <w:adjustRightInd w:val="0"/>
        <w:snapToGrid w:val="0"/>
        <w:rPr>
          <w:b/>
        </w:rPr>
      </w:pPr>
    </w:p>
    <w:p w14:paraId="2A25815D" w14:textId="77777777" w:rsidR="00104340" w:rsidRPr="00103AD6" w:rsidRDefault="00104340" w:rsidP="00104340">
      <w:pPr>
        <w:adjustRightInd w:val="0"/>
        <w:snapToGrid w:val="0"/>
        <w:rPr>
          <w:b/>
        </w:rPr>
      </w:pPr>
      <w:r>
        <w:rPr>
          <w:b/>
        </w:rPr>
        <w:t>Author</w:t>
      </w:r>
      <w:r w:rsidRPr="00103AD6">
        <w:rPr>
          <w:b/>
        </w:rPr>
        <w:t xml:space="preserve"> Details:</w:t>
      </w:r>
    </w:p>
    <w:p w14:paraId="7BE0A220" w14:textId="77777777" w:rsidR="00104340" w:rsidRDefault="00104340" w:rsidP="00104340">
      <w:pPr>
        <w:pStyle w:val="Correspondencedetails"/>
      </w:pPr>
      <w:r>
        <w:t xml:space="preserve">*Corresponding author: </w:t>
      </w:r>
      <w:r w:rsidRPr="00653B30">
        <w:rPr>
          <w:b/>
          <w:bCs/>
          <w:i/>
          <w:iCs/>
        </w:rPr>
        <w:t>Author 1</w:t>
      </w:r>
    </w:p>
    <w:p w14:paraId="73B8A18E" w14:textId="77777777" w:rsidR="00104340" w:rsidRPr="00103AD6" w:rsidRDefault="00104340" w:rsidP="00104340">
      <w:r>
        <w:t>Name</w:t>
      </w:r>
      <w:r w:rsidRPr="00103AD6">
        <w:t>:</w:t>
      </w:r>
      <w:r>
        <w:tab/>
      </w:r>
      <w:r>
        <w:tab/>
      </w:r>
      <w:r>
        <w:tab/>
        <w:t xml:space="preserve">Dr </w:t>
      </w:r>
      <w:r w:rsidRPr="00103AD6">
        <w:t>Vinh To, PhD</w:t>
      </w:r>
    </w:p>
    <w:p w14:paraId="0D1AAF36" w14:textId="77777777" w:rsidR="00104340" w:rsidRDefault="00104340" w:rsidP="00104340">
      <w:pPr>
        <w:ind w:left="2160" w:hanging="2160"/>
      </w:pPr>
      <w:r>
        <w:t>Postal Address</w:t>
      </w:r>
      <w:r w:rsidRPr="00103AD6">
        <w:t xml:space="preserve">: </w:t>
      </w:r>
      <w:r>
        <w:tab/>
        <w:t>School</w:t>
      </w:r>
      <w:r w:rsidRPr="00103AD6">
        <w:t xml:space="preserve"> of Education, University of Tasmania</w:t>
      </w:r>
    </w:p>
    <w:p w14:paraId="53C07060" w14:textId="77777777" w:rsidR="00104340" w:rsidRPr="00103AD6" w:rsidRDefault="00104340" w:rsidP="00104340">
      <w:pPr>
        <w:ind w:left="2160"/>
      </w:pPr>
      <w:r w:rsidRPr="00103AD6">
        <w:t>Locked Bag 1307, Newnham, Tasmania 7248, Australia</w:t>
      </w:r>
    </w:p>
    <w:p w14:paraId="18A3F0D6" w14:textId="77777777" w:rsidR="00104340" w:rsidRDefault="00104340" w:rsidP="00104340">
      <w:r w:rsidRPr="00103AD6">
        <w:t>Email</w:t>
      </w:r>
      <w:r>
        <w:t xml:space="preserve"> Address</w:t>
      </w:r>
      <w:r w:rsidRPr="00103AD6">
        <w:t>:</w:t>
      </w:r>
      <w:r>
        <w:tab/>
      </w:r>
      <w:r w:rsidRPr="00103AD6">
        <w:t xml:space="preserve"> </w:t>
      </w:r>
      <w:hyperlink r:id="rId8" w:history="1">
        <w:r w:rsidRPr="00103AD6">
          <w:rPr>
            <w:rStyle w:val="Hyperlink"/>
          </w:rPr>
          <w:t>Vinh.To@utas.edu.au</w:t>
        </w:r>
      </w:hyperlink>
      <w:r w:rsidRPr="00103AD6">
        <w:t xml:space="preserve"> </w:t>
      </w:r>
    </w:p>
    <w:p w14:paraId="645B130A" w14:textId="3559745A" w:rsidR="00104340" w:rsidRDefault="00104340" w:rsidP="00104340">
      <w:pPr>
        <w:rPr>
          <w:b/>
        </w:rPr>
      </w:pPr>
      <w:r>
        <w:t>Phone:</w:t>
      </w:r>
      <w:r>
        <w:tab/>
      </w:r>
      <w:r>
        <w:tab/>
      </w:r>
      <w:r>
        <w:tab/>
      </w:r>
      <w:r w:rsidRPr="006C14B1">
        <w:rPr>
          <w:bCs/>
        </w:rPr>
        <w:t>+61 3 6324 3065</w:t>
      </w:r>
      <w:r>
        <w:rPr>
          <w:b/>
        </w:rPr>
        <w:tab/>
      </w:r>
    </w:p>
    <w:p w14:paraId="76038713" w14:textId="27C99B7A" w:rsidR="009200D1" w:rsidRPr="009200D1" w:rsidRDefault="00195262" w:rsidP="009200D1">
      <w:pPr>
        <w:rPr>
          <w:b/>
        </w:rPr>
      </w:pPr>
      <w:r w:rsidRPr="009200D1">
        <w:rPr>
          <w:b/>
        </w:rPr>
        <w:t xml:space="preserve">Bio: Dr Vinh </w:t>
      </w:r>
      <w:proofErr w:type="gramStart"/>
      <w:r w:rsidRPr="009200D1">
        <w:rPr>
          <w:b/>
        </w:rPr>
        <w:t>To</w:t>
      </w:r>
      <w:proofErr w:type="gramEnd"/>
      <w:r w:rsidRPr="009200D1">
        <w:rPr>
          <w:b/>
        </w:rPr>
        <w:t xml:space="preserve"> </w:t>
      </w:r>
      <w:r w:rsidR="009200D1" w:rsidRPr="009200D1">
        <w:rPr>
          <w:color w:val="000000"/>
          <w:lang w:val="en-AU" w:eastAsia="zh-TW"/>
        </w:rPr>
        <w:t xml:space="preserve">is a Lecturer in English Curriculum and Pedagogy at the University of Tasmania, Australia. She has a keen research interest in </w:t>
      </w:r>
      <w:r w:rsidR="00A008E0">
        <w:rPr>
          <w:color w:val="000000"/>
          <w:lang w:val="en-AU" w:eastAsia="zh-TW"/>
        </w:rPr>
        <w:t>educational</w:t>
      </w:r>
      <w:r w:rsidR="008444FE">
        <w:rPr>
          <w:color w:val="000000"/>
          <w:lang w:val="en-AU" w:eastAsia="zh-TW"/>
        </w:rPr>
        <w:t xml:space="preserve"> and applied</w:t>
      </w:r>
      <w:r w:rsidR="00A008E0">
        <w:rPr>
          <w:color w:val="000000"/>
          <w:lang w:val="en-AU" w:eastAsia="zh-TW"/>
        </w:rPr>
        <w:t xml:space="preserve"> linguistics, systemic functional linguistics, </w:t>
      </w:r>
      <w:r w:rsidR="008444FE">
        <w:rPr>
          <w:color w:val="000000"/>
          <w:lang w:val="en-AU" w:eastAsia="zh-TW"/>
        </w:rPr>
        <w:t>English</w:t>
      </w:r>
      <w:r w:rsidR="00A008E0">
        <w:rPr>
          <w:color w:val="000000"/>
          <w:lang w:val="en-AU" w:eastAsia="zh-TW"/>
        </w:rPr>
        <w:t xml:space="preserve"> </w:t>
      </w:r>
      <w:r w:rsidR="009F454D">
        <w:rPr>
          <w:color w:val="000000"/>
          <w:lang w:val="en-AU" w:eastAsia="zh-TW"/>
        </w:rPr>
        <w:t>c</w:t>
      </w:r>
      <w:r w:rsidR="008444FE">
        <w:rPr>
          <w:color w:val="000000"/>
          <w:lang w:val="en-AU" w:eastAsia="zh-TW"/>
        </w:rPr>
        <w:t xml:space="preserve">urriculum and </w:t>
      </w:r>
      <w:r w:rsidR="009F454D">
        <w:rPr>
          <w:color w:val="000000"/>
          <w:lang w:val="en-AU" w:eastAsia="zh-TW"/>
        </w:rPr>
        <w:t>p</w:t>
      </w:r>
      <w:r w:rsidR="008444FE">
        <w:rPr>
          <w:color w:val="000000"/>
          <w:lang w:val="en-AU" w:eastAsia="zh-TW"/>
        </w:rPr>
        <w:t xml:space="preserve">edagogy, </w:t>
      </w:r>
      <w:r w:rsidR="00834E76">
        <w:rPr>
          <w:color w:val="000000"/>
          <w:lang w:val="en-AU" w:eastAsia="zh-TW"/>
        </w:rPr>
        <w:t xml:space="preserve">English textbooks, </w:t>
      </w:r>
      <w:r w:rsidR="008444FE">
        <w:rPr>
          <w:color w:val="000000"/>
          <w:lang w:val="en-AU" w:eastAsia="zh-TW"/>
        </w:rPr>
        <w:t>student</w:t>
      </w:r>
      <w:r w:rsidR="00A008E0">
        <w:rPr>
          <w:color w:val="000000"/>
          <w:lang w:val="en-AU" w:eastAsia="zh-TW"/>
        </w:rPr>
        <w:t xml:space="preserve"> writing in Australian and Asian contexts</w:t>
      </w:r>
      <w:r w:rsidR="009200D1" w:rsidRPr="009200D1">
        <w:rPr>
          <w:color w:val="000000"/>
          <w:lang w:val="en-AU" w:eastAsia="zh-TW"/>
        </w:rPr>
        <w:t>. She has published a number of journal articles and book chapters and delivered talks at national and international conferences. Her recent selected publications appear in the </w:t>
      </w:r>
      <w:r w:rsidR="009200D1" w:rsidRPr="009200D1">
        <w:rPr>
          <w:i/>
          <w:iCs/>
          <w:color w:val="000000"/>
          <w:lang w:val="en-AU" w:eastAsia="zh-TW"/>
        </w:rPr>
        <w:t>Linguistics and the Human Sciences</w:t>
      </w:r>
      <w:r w:rsidR="00A008E0">
        <w:rPr>
          <w:color w:val="000000"/>
          <w:lang w:val="en-AU" w:eastAsia="zh-TW"/>
        </w:rPr>
        <w:t xml:space="preserve">, and the </w:t>
      </w:r>
      <w:r w:rsidR="00A008E0" w:rsidRPr="009200D1">
        <w:rPr>
          <w:i/>
          <w:iCs/>
          <w:color w:val="000000"/>
          <w:lang w:val="en-AU" w:eastAsia="zh-TW"/>
        </w:rPr>
        <w:t>Australian Journal of Language and Literacy</w:t>
      </w:r>
      <w:r w:rsidR="00A008E0">
        <w:rPr>
          <w:color w:val="000000"/>
          <w:lang w:val="en-AU" w:eastAsia="zh-TW"/>
        </w:rPr>
        <w:t xml:space="preserve">. </w:t>
      </w:r>
    </w:p>
    <w:p w14:paraId="666A2B05" w14:textId="77777777" w:rsidR="00195262" w:rsidRDefault="00195262" w:rsidP="00104340">
      <w:pPr>
        <w:rPr>
          <w:b/>
        </w:rPr>
      </w:pPr>
    </w:p>
    <w:p w14:paraId="14F6438C" w14:textId="77777777" w:rsidR="00104340" w:rsidRPr="00103AD6" w:rsidRDefault="00104340" w:rsidP="00104340">
      <w:r w:rsidRPr="00103AD6">
        <w:rPr>
          <w:b/>
          <w:bCs/>
          <w:i/>
          <w:iCs/>
        </w:rPr>
        <w:t>Author 2</w:t>
      </w:r>
      <w:r w:rsidRPr="00103AD6">
        <w:t xml:space="preserve"> </w:t>
      </w:r>
    </w:p>
    <w:p w14:paraId="468A0E54" w14:textId="77777777" w:rsidR="00104340" w:rsidRPr="00103AD6" w:rsidRDefault="00104340" w:rsidP="00104340">
      <w:r>
        <w:t>Name</w:t>
      </w:r>
      <w:r w:rsidRPr="00103AD6">
        <w:t xml:space="preserve">: </w:t>
      </w:r>
      <w:r>
        <w:tab/>
      </w:r>
      <w:r>
        <w:tab/>
      </w:r>
      <w:r>
        <w:tab/>
        <w:t xml:space="preserve">Dr </w:t>
      </w:r>
      <w:r w:rsidRPr="00103AD6">
        <w:t>Damon Thomas,</w:t>
      </w:r>
      <w:r w:rsidRPr="00103AD6">
        <w:rPr>
          <w:color w:val="000000"/>
        </w:rPr>
        <w:t xml:space="preserve"> PhD</w:t>
      </w:r>
    </w:p>
    <w:p w14:paraId="39547665" w14:textId="77777777" w:rsidR="00104340" w:rsidRDefault="00104340" w:rsidP="00104340">
      <w:pPr>
        <w:ind w:left="2160" w:hanging="2160"/>
      </w:pPr>
      <w:r>
        <w:t xml:space="preserve">Postal </w:t>
      </w:r>
      <w:r w:rsidRPr="00103AD6">
        <w:t xml:space="preserve">Address: </w:t>
      </w:r>
      <w:r>
        <w:tab/>
        <w:t>School</w:t>
      </w:r>
      <w:r w:rsidRPr="00103AD6">
        <w:t xml:space="preserve"> of Education, University of Tasmania</w:t>
      </w:r>
    </w:p>
    <w:p w14:paraId="784EDE46" w14:textId="77777777" w:rsidR="00104340" w:rsidRPr="00103AD6" w:rsidRDefault="00104340" w:rsidP="00104340">
      <w:pPr>
        <w:ind w:left="2160"/>
      </w:pPr>
      <w:r w:rsidRPr="00103AD6">
        <w:lastRenderedPageBreak/>
        <w:t>Locked Bag 1307, Newnham, Tasmania 7248, Australia</w:t>
      </w:r>
    </w:p>
    <w:p w14:paraId="7806D5E7" w14:textId="77777777" w:rsidR="0098628E" w:rsidRDefault="00104340" w:rsidP="00104340">
      <w:pPr>
        <w:ind w:left="2160" w:hanging="2160"/>
      </w:pPr>
      <w:r>
        <w:t>Email Address</w:t>
      </w:r>
      <w:r w:rsidRPr="00103AD6">
        <w:t>:</w:t>
      </w:r>
      <w:r>
        <w:tab/>
      </w:r>
      <w:r w:rsidRPr="00103AD6">
        <w:t xml:space="preserve"> </w:t>
      </w:r>
      <w:hyperlink r:id="rId9" w:history="1">
        <w:r w:rsidRPr="00103AD6">
          <w:rPr>
            <w:rStyle w:val="Hyperlink"/>
          </w:rPr>
          <w:t>Damon.P.Thomas@utas.edu.au</w:t>
        </w:r>
      </w:hyperlink>
      <w:r w:rsidRPr="00103AD6">
        <w:t xml:space="preserve">   </w:t>
      </w:r>
    </w:p>
    <w:p w14:paraId="55FAF83A" w14:textId="2D8CC165" w:rsidR="0098628E" w:rsidRPr="0098628E" w:rsidRDefault="0098628E" w:rsidP="0098628E">
      <w:pPr>
        <w:rPr>
          <w:rFonts w:asciiTheme="majorBidi" w:hAnsiTheme="majorBidi" w:cstheme="majorBidi"/>
          <w:lang w:val="en-AU" w:eastAsia="zh-TW"/>
        </w:rPr>
      </w:pPr>
      <w:r w:rsidRPr="0098628E">
        <w:rPr>
          <w:rFonts w:asciiTheme="majorBidi" w:hAnsiTheme="majorBidi" w:cstheme="majorBidi"/>
          <w:color w:val="000000"/>
          <w:lang w:val="en-AU" w:eastAsia="zh-TW"/>
        </w:rPr>
        <w:t>Bio: Damon Thomas is a Senior Lecturer in English Education in the College of Arts, Law and Education at the University of Tasmania. His research interests include writing development and pedagogy, social semiotics, theories of persuasive communication, standardised assessment and personalised learning.</w:t>
      </w:r>
    </w:p>
    <w:p w14:paraId="04B21E9E" w14:textId="04FCF9C6" w:rsidR="00104340" w:rsidRPr="00103AD6" w:rsidRDefault="00104340" w:rsidP="0098628E">
      <w:pPr>
        <w:ind w:left="2160" w:hanging="2160"/>
      </w:pPr>
      <w:r w:rsidRPr="00103AD6">
        <w:tab/>
      </w:r>
    </w:p>
    <w:p w14:paraId="404D3830" w14:textId="0BE408E6" w:rsidR="00104340" w:rsidRDefault="00104340" w:rsidP="00104340">
      <w:pPr>
        <w:autoSpaceDE w:val="0"/>
        <w:autoSpaceDN w:val="0"/>
        <w:adjustRightInd w:val="0"/>
      </w:pPr>
    </w:p>
    <w:p w14:paraId="6D716A64" w14:textId="77777777" w:rsidR="00104340" w:rsidRPr="00103AD6" w:rsidRDefault="00104340" w:rsidP="00104340">
      <w:pPr>
        <w:widowControl w:val="0"/>
        <w:autoSpaceDE w:val="0"/>
        <w:autoSpaceDN w:val="0"/>
        <w:adjustRightInd w:val="0"/>
        <w:rPr>
          <w:b/>
          <w:bCs/>
          <w:i/>
          <w:iCs/>
          <w:lang w:val="en-US"/>
        </w:rPr>
      </w:pPr>
      <w:r w:rsidRPr="00103AD6">
        <w:rPr>
          <w:b/>
          <w:bCs/>
          <w:i/>
          <w:iCs/>
          <w:lang w:val="en-US"/>
        </w:rPr>
        <w:t>Author 3</w:t>
      </w:r>
    </w:p>
    <w:p w14:paraId="330B802E" w14:textId="77777777" w:rsidR="00104340" w:rsidRPr="00103AD6" w:rsidRDefault="00104340" w:rsidP="00104340">
      <w:pPr>
        <w:widowControl w:val="0"/>
        <w:autoSpaceDE w:val="0"/>
        <w:autoSpaceDN w:val="0"/>
        <w:adjustRightInd w:val="0"/>
        <w:rPr>
          <w:lang w:val="en-US"/>
        </w:rPr>
      </w:pPr>
      <w:r>
        <w:rPr>
          <w:lang w:val="en-US"/>
        </w:rPr>
        <w:t>Name</w:t>
      </w:r>
      <w:r w:rsidRPr="00103AD6">
        <w:rPr>
          <w:lang w:val="en-US"/>
        </w:rPr>
        <w:t xml:space="preserve">: </w:t>
      </w:r>
      <w:r>
        <w:rPr>
          <w:lang w:val="en-US"/>
        </w:rPr>
        <w:tab/>
      </w:r>
      <w:r>
        <w:rPr>
          <w:lang w:val="en-US"/>
        </w:rPr>
        <w:tab/>
      </w:r>
      <w:r>
        <w:rPr>
          <w:lang w:val="en-US"/>
        </w:rPr>
        <w:tab/>
        <w:t xml:space="preserve">Dr </w:t>
      </w:r>
      <w:r w:rsidRPr="00103AD6">
        <w:rPr>
          <w:lang w:val="en-US"/>
        </w:rPr>
        <w:t>Angela Thomas, PhD</w:t>
      </w:r>
    </w:p>
    <w:p w14:paraId="5B41364E" w14:textId="77777777" w:rsidR="00104340" w:rsidRDefault="00104340" w:rsidP="00104340">
      <w:pPr>
        <w:ind w:left="2160" w:hanging="2160"/>
      </w:pPr>
      <w:r>
        <w:t xml:space="preserve">Postal </w:t>
      </w:r>
      <w:r w:rsidRPr="00103AD6">
        <w:t>Address:</w:t>
      </w:r>
      <w:r>
        <w:tab/>
        <w:t>School</w:t>
      </w:r>
      <w:r w:rsidRPr="00103AD6">
        <w:t xml:space="preserve"> of Education, University of Tasmania</w:t>
      </w:r>
    </w:p>
    <w:p w14:paraId="6FCD471E" w14:textId="77777777" w:rsidR="00104340" w:rsidRPr="00103AD6" w:rsidRDefault="00104340" w:rsidP="00104340">
      <w:pPr>
        <w:ind w:left="2160"/>
      </w:pPr>
      <w:r w:rsidRPr="00103AD6">
        <w:t>Locked Bag 1307, Newnham, Tasmania 7248, Australia</w:t>
      </w:r>
    </w:p>
    <w:p w14:paraId="312E429C" w14:textId="11581AD1" w:rsidR="00104340" w:rsidRDefault="00104340" w:rsidP="00104340">
      <w:pPr>
        <w:autoSpaceDE w:val="0"/>
        <w:autoSpaceDN w:val="0"/>
        <w:adjustRightInd w:val="0"/>
      </w:pPr>
      <w:r w:rsidRPr="00103AD6">
        <w:rPr>
          <w:lang w:val="en-US"/>
        </w:rPr>
        <w:t>Em</w:t>
      </w:r>
      <w:r>
        <w:rPr>
          <w:lang w:val="en-US"/>
        </w:rPr>
        <w:t>ail </w:t>
      </w:r>
      <w:r w:rsidRPr="00103AD6">
        <w:t>Address</w:t>
      </w:r>
      <w:r w:rsidRPr="00103AD6">
        <w:rPr>
          <w:lang w:val="en-US"/>
        </w:rPr>
        <w:t xml:space="preserve">: </w:t>
      </w:r>
      <w:r>
        <w:rPr>
          <w:lang w:val="en-US"/>
        </w:rPr>
        <w:tab/>
      </w:r>
      <w:hyperlink r:id="rId10" w:history="1">
        <w:r w:rsidRPr="00103AD6">
          <w:rPr>
            <w:rStyle w:val="Hyperlink"/>
          </w:rPr>
          <w:t>Angela.Thomas@utas.edu.au</w:t>
        </w:r>
      </w:hyperlink>
      <w:r w:rsidRPr="00103AD6">
        <w:t xml:space="preserve"> </w:t>
      </w:r>
    </w:p>
    <w:p w14:paraId="62F1199A" w14:textId="77777777" w:rsidR="0098628E" w:rsidRPr="0098628E" w:rsidRDefault="0098628E" w:rsidP="0098628E">
      <w:pPr>
        <w:rPr>
          <w:rFonts w:asciiTheme="majorBidi" w:hAnsiTheme="majorBidi" w:cstheme="majorBidi"/>
          <w:lang w:val="en-AU" w:eastAsia="zh-TW"/>
        </w:rPr>
      </w:pPr>
      <w:r w:rsidRPr="0098628E">
        <w:rPr>
          <w:rFonts w:asciiTheme="majorBidi" w:hAnsiTheme="majorBidi" w:cstheme="majorBidi"/>
          <w:b/>
          <w:bCs/>
        </w:rPr>
        <w:t xml:space="preserve">Bio: </w:t>
      </w:r>
      <w:r w:rsidRPr="0098628E">
        <w:rPr>
          <w:rFonts w:asciiTheme="majorBidi" w:hAnsiTheme="majorBidi" w:cstheme="majorBidi"/>
          <w:b/>
          <w:bCs/>
          <w:color w:val="000000"/>
          <w:lang w:val="en-AU" w:eastAsia="zh-TW"/>
        </w:rPr>
        <w:t>Dr Angela Thomas </w:t>
      </w:r>
      <w:r w:rsidRPr="0098628E">
        <w:rPr>
          <w:rFonts w:asciiTheme="majorBidi" w:hAnsiTheme="majorBidi" w:cstheme="majorBidi"/>
          <w:color w:val="000000"/>
          <w:lang w:val="en-AU" w:eastAsia="zh-TW"/>
        </w:rPr>
        <w:t>is a Senior Lecturer in English Education at the University of Tasmania. Her research interests include children’s literature, linguistics, social semiotics, multimodal discourse analysis, critical literacies and the fusion of literature and new media. </w:t>
      </w:r>
      <w:r w:rsidRPr="0098628E">
        <w:rPr>
          <w:rFonts w:asciiTheme="majorBidi" w:hAnsiTheme="majorBidi" w:cstheme="majorBidi"/>
          <w:color w:val="000000"/>
          <w:lang w:val="en-US" w:eastAsia="zh-TW"/>
        </w:rPr>
        <w:t>She is the author of </w:t>
      </w:r>
      <w:r w:rsidRPr="0098628E">
        <w:rPr>
          <w:rFonts w:asciiTheme="majorBidi" w:hAnsiTheme="majorBidi" w:cstheme="majorBidi"/>
          <w:i/>
          <w:iCs/>
          <w:color w:val="000000"/>
          <w:lang w:val="en-US" w:eastAsia="zh-TW"/>
        </w:rPr>
        <w:t>Youth Online</w:t>
      </w:r>
      <w:r w:rsidRPr="0098628E">
        <w:rPr>
          <w:rFonts w:asciiTheme="majorBidi" w:hAnsiTheme="majorBidi" w:cstheme="majorBidi"/>
          <w:color w:val="000000"/>
          <w:lang w:val="en-US" w:eastAsia="zh-TW"/>
        </w:rPr>
        <w:t>, co-author of </w:t>
      </w:r>
      <w:r w:rsidRPr="0098628E">
        <w:rPr>
          <w:rFonts w:asciiTheme="majorBidi" w:hAnsiTheme="majorBidi" w:cstheme="majorBidi"/>
          <w:i/>
          <w:iCs/>
          <w:color w:val="000000"/>
          <w:lang w:val="en-US" w:eastAsia="zh-TW"/>
        </w:rPr>
        <w:t>Children’s literature and computer-based teaching</w:t>
      </w:r>
      <w:r w:rsidRPr="0098628E">
        <w:rPr>
          <w:rFonts w:asciiTheme="majorBidi" w:hAnsiTheme="majorBidi" w:cstheme="majorBidi"/>
          <w:color w:val="000000"/>
          <w:lang w:val="en-US" w:eastAsia="zh-TW"/>
        </w:rPr>
        <w:t>, and co-editor of </w:t>
      </w:r>
      <w:r w:rsidRPr="0098628E">
        <w:rPr>
          <w:rFonts w:asciiTheme="majorBidi" w:hAnsiTheme="majorBidi" w:cstheme="majorBidi"/>
          <w:i/>
          <w:iCs/>
          <w:color w:val="000000"/>
          <w:lang w:val="en-US" w:eastAsia="zh-TW"/>
        </w:rPr>
        <w:t>English teaching and new literacies pedagogy: Interpreting and authoring digital multimedia narratives</w:t>
      </w:r>
      <w:r w:rsidRPr="0098628E">
        <w:rPr>
          <w:rFonts w:asciiTheme="majorBidi" w:hAnsiTheme="majorBidi" w:cstheme="majorBidi"/>
          <w:color w:val="000000"/>
          <w:lang w:val="en-US" w:eastAsia="zh-TW"/>
        </w:rPr>
        <w:t>.</w:t>
      </w:r>
    </w:p>
    <w:p w14:paraId="4E355FD9" w14:textId="77777777" w:rsidR="0098628E" w:rsidRDefault="0098628E" w:rsidP="0098628E">
      <w:pPr>
        <w:rPr>
          <w:rFonts w:asciiTheme="majorBidi" w:hAnsiTheme="majorBidi" w:cstheme="majorBidi"/>
          <w:b/>
          <w:bCs/>
          <w:i/>
          <w:iCs/>
          <w:color w:val="000000" w:themeColor="text1"/>
        </w:rPr>
      </w:pPr>
      <w:r>
        <w:rPr>
          <w:rFonts w:asciiTheme="majorBidi" w:hAnsiTheme="majorBidi" w:cstheme="majorBidi"/>
          <w:b/>
          <w:bCs/>
          <w:i/>
          <w:iCs/>
          <w:color w:val="000000" w:themeColor="text1"/>
        </w:rPr>
        <w:br w:type="page"/>
      </w:r>
    </w:p>
    <w:p w14:paraId="1E24694A" w14:textId="798714C9" w:rsidR="00DA1CA4" w:rsidRPr="00DA1CA4" w:rsidRDefault="00DA1CA4" w:rsidP="00104340">
      <w:pPr>
        <w:pStyle w:val="Abstract"/>
        <w:ind w:left="0"/>
        <w:rPr>
          <w:rFonts w:asciiTheme="majorBidi" w:hAnsiTheme="majorBidi" w:cstheme="majorBidi"/>
          <w:b/>
          <w:bCs/>
          <w:i/>
          <w:iCs/>
          <w:color w:val="000000" w:themeColor="text1"/>
          <w:sz w:val="24"/>
        </w:rPr>
      </w:pPr>
      <w:r w:rsidRPr="00DA1CA4">
        <w:rPr>
          <w:rFonts w:asciiTheme="majorBidi" w:hAnsiTheme="majorBidi" w:cstheme="majorBidi"/>
          <w:b/>
          <w:bCs/>
          <w:i/>
          <w:iCs/>
          <w:color w:val="000000" w:themeColor="text1"/>
          <w:sz w:val="24"/>
        </w:rPr>
        <w:lastRenderedPageBreak/>
        <w:t>Abstract</w:t>
      </w:r>
    </w:p>
    <w:p w14:paraId="75E7ED7B" w14:textId="0D1AAA22" w:rsidR="00D47AF3" w:rsidRDefault="00D47AF3" w:rsidP="00104340">
      <w:pPr>
        <w:pStyle w:val="Abstract"/>
        <w:ind w:left="0"/>
        <w:rPr>
          <w:rFonts w:asciiTheme="majorBidi" w:hAnsiTheme="majorBidi" w:cstheme="majorBidi"/>
          <w:color w:val="000000" w:themeColor="text1"/>
          <w:sz w:val="24"/>
        </w:rPr>
      </w:pPr>
      <w:r w:rsidRPr="0072540E">
        <w:rPr>
          <w:rFonts w:asciiTheme="majorBidi" w:hAnsiTheme="majorBidi" w:cstheme="majorBidi"/>
          <w:color w:val="000000" w:themeColor="text1"/>
          <w:sz w:val="24"/>
        </w:rPr>
        <w:t xml:space="preserve">Martin (1989) described persuasive language as the language of power. When a person can use persuasive language effectively in speech and writing, </w:t>
      </w:r>
      <w:r>
        <w:rPr>
          <w:rFonts w:asciiTheme="majorBidi" w:hAnsiTheme="majorBidi" w:cstheme="majorBidi"/>
          <w:color w:val="000000" w:themeColor="text1"/>
          <w:sz w:val="24"/>
        </w:rPr>
        <w:t>it</w:t>
      </w:r>
      <w:r w:rsidRPr="0072540E">
        <w:rPr>
          <w:rFonts w:asciiTheme="majorBidi" w:hAnsiTheme="majorBidi" w:cstheme="majorBidi"/>
          <w:color w:val="000000" w:themeColor="text1"/>
          <w:sz w:val="24"/>
        </w:rPr>
        <w:t xml:space="preserve"> increases their ability to participate and access power in democratic societies.</w:t>
      </w:r>
      <w:r>
        <w:rPr>
          <w:rFonts w:asciiTheme="majorBidi" w:hAnsiTheme="majorBidi" w:cstheme="majorBidi"/>
          <w:color w:val="000000" w:themeColor="text1"/>
          <w:sz w:val="24"/>
        </w:rPr>
        <w:t xml:space="preserve"> P</w:t>
      </w:r>
      <w:r w:rsidRPr="0072540E">
        <w:rPr>
          <w:rFonts w:asciiTheme="majorBidi" w:hAnsiTheme="majorBidi" w:cstheme="majorBidi"/>
          <w:color w:val="000000" w:themeColor="text1"/>
          <w:sz w:val="24"/>
        </w:rPr>
        <w:t xml:space="preserve">ersuasive writing is one of three key text types in the </w:t>
      </w:r>
      <w:r w:rsidRPr="0072540E">
        <w:rPr>
          <w:rFonts w:asciiTheme="majorBidi" w:hAnsiTheme="majorBidi" w:cstheme="majorBidi"/>
          <w:i/>
          <w:iCs/>
          <w:color w:val="000000" w:themeColor="text1"/>
          <w:sz w:val="24"/>
        </w:rPr>
        <w:t>Australian Curriculum: English</w:t>
      </w:r>
      <w:r w:rsidRPr="0072540E">
        <w:rPr>
          <w:rFonts w:asciiTheme="majorBidi" w:hAnsiTheme="majorBidi" w:cstheme="majorBidi"/>
          <w:color w:val="000000" w:themeColor="text1"/>
          <w:sz w:val="24"/>
        </w:rPr>
        <w:t xml:space="preserve">, and language features of </w:t>
      </w:r>
      <w:r w:rsidR="00D8259A">
        <w:rPr>
          <w:rFonts w:asciiTheme="majorBidi" w:hAnsiTheme="majorBidi" w:cstheme="majorBidi"/>
          <w:color w:val="000000" w:themeColor="text1"/>
          <w:sz w:val="24"/>
        </w:rPr>
        <w:t>persuasive</w:t>
      </w:r>
      <w:r w:rsidR="00D8259A" w:rsidRPr="0072540E">
        <w:rPr>
          <w:rFonts w:asciiTheme="majorBidi" w:hAnsiTheme="majorBidi" w:cstheme="majorBidi"/>
          <w:color w:val="000000" w:themeColor="text1"/>
          <w:sz w:val="24"/>
        </w:rPr>
        <w:t xml:space="preserve"> </w:t>
      </w:r>
      <w:r w:rsidRPr="0072540E">
        <w:rPr>
          <w:rFonts w:asciiTheme="majorBidi" w:hAnsiTheme="majorBidi" w:cstheme="majorBidi"/>
          <w:color w:val="000000" w:themeColor="text1"/>
          <w:sz w:val="24"/>
        </w:rPr>
        <w:t>text type</w:t>
      </w:r>
      <w:r w:rsidR="00D8259A">
        <w:rPr>
          <w:rFonts w:asciiTheme="majorBidi" w:hAnsiTheme="majorBidi" w:cstheme="majorBidi"/>
          <w:color w:val="000000" w:themeColor="text1"/>
          <w:sz w:val="24"/>
        </w:rPr>
        <w:t>s</w:t>
      </w:r>
      <w:r w:rsidRPr="0072540E">
        <w:rPr>
          <w:rFonts w:asciiTheme="majorBidi" w:hAnsiTheme="majorBidi" w:cstheme="majorBidi"/>
          <w:color w:val="000000" w:themeColor="text1"/>
          <w:sz w:val="24"/>
        </w:rPr>
        <w:t xml:space="preserve"> are taught across the curriculum. </w:t>
      </w:r>
      <w:r w:rsidR="00D8259A">
        <w:rPr>
          <w:rFonts w:asciiTheme="majorBidi" w:hAnsiTheme="majorBidi" w:cstheme="majorBidi"/>
          <w:color w:val="000000" w:themeColor="text1"/>
          <w:sz w:val="24"/>
        </w:rPr>
        <w:t>Australian students’ ability to write persuasive</w:t>
      </w:r>
      <w:r w:rsidR="008C2393">
        <w:rPr>
          <w:rFonts w:asciiTheme="majorBidi" w:hAnsiTheme="majorBidi" w:cstheme="majorBidi"/>
          <w:color w:val="000000" w:themeColor="text1"/>
          <w:sz w:val="24"/>
        </w:rPr>
        <w:t xml:space="preserve"> texts</w:t>
      </w:r>
      <w:r w:rsidR="00D8259A">
        <w:rPr>
          <w:rFonts w:asciiTheme="majorBidi" w:hAnsiTheme="majorBidi" w:cstheme="majorBidi"/>
          <w:color w:val="000000" w:themeColor="text1"/>
          <w:sz w:val="24"/>
        </w:rPr>
        <w:t xml:space="preserve"> has been assessed in seven of the past </w:t>
      </w:r>
      <w:r w:rsidR="00EB6134">
        <w:rPr>
          <w:rFonts w:asciiTheme="majorBidi" w:hAnsiTheme="majorBidi" w:cstheme="majorBidi"/>
          <w:color w:val="000000" w:themeColor="text1"/>
          <w:sz w:val="24"/>
        </w:rPr>
        <w:t xml:space="preserve">nine </w:t>
      </w:r>
      <w:r w:rsidR="00D8259A">
        <w:rPr>
          <w:rFonts w:asciiTheme="majorBidi" w:hAnsiTheme="majorBidi" w:cstheme="majorBidi"/>
          <w:color w:val="000000" w:themeColor="text1"/>
          <w:sz w:val="24"/>
        </w:rPr>
        <w:t xml:space="preserve">years of </w:t>
      </w:r>
      <w:r w:rsidR="00D8259A" w:rsidRPr="000C54BD">
        <w:rPr>
          <w:rFonts w:asciiTheme="majorBidi" w:hAnsiTheme="majorBidi" w:cstheme="majorBidi"/>
          <w:i/>
          <w:iCs/>
          <w:color w:val="000000" w:themeColor="text1"/>
          <w:sz w:val="24"/>
        </w:rPr>
        <w:t>National Assessment Program – Literacy and Numeracy</w:t>
      </w:r>
      <w:r w:rsidR="00D8259A">
        <w:rPr>
          <w:rFonts w:asciiTheme="majorBidi" w:hAnsiTheme="majorBidi" w:cstheme="majorBidi"/>
          <w:color w:val="000000" w:themeColor="text1"/>
          <w:sz w:val="24"/>
        </w:rPr>
        <w:t xml:space="preserve"> (NAPLAN) testing. </w:t>
      </w:r>
      <w:r w:rsidRPr="0072540E">
        <w:rPr>
          <w:rFonts w:asciiTheme="majorBidi" w:hAnsiTheme="majorBidi" w:cstheme="majorBidi"/>
          <w:color w:val="000000" w:themeColor="text1"/>
          <w:sz w:val="24"/>
        </w:rPr>
        <w:t>One of the language features that is considered important in persuasive writing is grammatical metaphor</w:t>
      </w:r>
      <w:r w:rsidR="00603500">
        <w:rPr>
          <w:rFonts w:asciiTheme="majorBidi" w:hAnsiTheme="majorBidi" w:cstheme="majorBidi"/>
          <w:color w:val="000000" w:themeColor="text1"/>
          <w:sz w:val="24"/>
        </w:rPr>
        <w:t xml:space="preserve">. </w:t>
      </w:r>
      <w:r w:rsidRPr="0072540E">
        <w:rPr>
          <w:rFonts w:asciiTheme="majorBidi" w:hAnsiTheme="majorBidi" w:cstheme="majorBidi"/>
          <w:color w:val="000000" w:themeColor="text1"/>
          <w:sz w:val="24"/>
        </w:rPr>
        <w:t xml:space="preserve">This paper </w:t>
      </w:r>
      <w:r w:rsidR="003C06DA">
        <w:rPr>
          <w:rFonts w:asciiTheme="majorBidi" w:hAnsiTheme="majorBidi" w:cstheme="majorBidi"/>
          <w:color w:val="000000" w:themeColor="text1"/>
          <w:sz w:val="24"/>
        </w:rPr>
        <w:t>employs concepts from systemic functional linguistics (SFL)</w:t>
      </w:r>
      <w:r w:rsidRPr="0072540E">
        <w:rPr>
          <w:rFonts w:asciiTheme="majorBidi" w:hAnsiTheme="majorBidi" w:cstheme="majorBidi"/>
          <w:color w:val="000000" w:themeColor="text1"/>
          <w:sz w:val="24"/>
        </w:rPr>
        <w:t xml:space="preserve"> to examine </w:t>
      </w:r>
      <w:r>
        <w:rPr>
          <w:rFonts w:asciiTheme="majorBidi" w:hAnsiTheme="majorBidi" w:cstheme="majorBidi"/>
          <w:sz w:val="24"/>
        </w:rPr>
        <w:t xml:space="preserve">how </w:t>
      </w:r>
      <w:r w:rsidR="003C06DA">
        <w:rPr>
          <w:rFonts w:asciiTheme="majorBidi" w:hAnsiTheme="majorBidi" w:cstheme="majorBidi"/>
          <w:sz w:val="24"/>
        </w:rPr>
        <w:t xml:space="preserve">ideational grammatical metaphor was used in the 32 highest scoring persuasive texts written by Tasmanian </w:t>
      </w:r>
      <w:r w:rsidR="00757223">
        <w:rPr>
          <w:rFonts w:asciiTheme="majorBidi" w:hAnsiTheme="majorBidi" w:cstheme="majorBidi"/>
          <w:sz w:val="24"/>
        </w:rPr>
        <w:t xml:space="preserve">primary and secondary school </w:t>
      </w:r>
      <w:r w:rsidR="00D8259A">
        <w:rPr>
          <w:rFonts w:asciiTheme="majorBidi" w:hAnsiTheme="majorBidi" w:cstheme="majorBidi"/>
          <w:sz w:val="24"/>
        </w:rPr>
        <w:t xml:space="preserve">students </w:t>
      </w:r>
      <w:r w:rsidR="003C06DA">
        <w:rPr>
          <w:rFonts w:asciiTheme="majorBidi" w:hAnsiTheme="majorBidi" w:cstheme="majorBidi"/>
          <w:sz w:val="24"/>
        </w:rPr>
        <w:t>for the 2011 NAPLAN test</w:t>
      </w:r>
      <w:r w:rsidR="000C54BD">
        <w:rPr>
          <w:rFonts w:asciiTheme="majorBidi" w:hAnsiTheme="majorBidi" w:cstheme="majorBidi"/>
          <w:sz w:val="24"/>
        </w:rPr>
        <w:t>.</w:t>
      </w:r>
      <w:r w:rsidR="00CE664E">
        <w:rPr>
          <w:rFonts w:asciiTheme="majorBidi" w:hAnsiTheme="majorBidi" w:cstheme="majorBidi"/>
          <w:sz w:val="24"/>
        </w:rPr>
        <w:t xml:space="preserve"> </w:t>
      </w:r>
      <w:r w:rsidRPr="0072540E">
        <w:rPr>
          <w:rFonts w:asciiTheme="majorBidi" w:hAnsiTheme="majorBidi" w:cstheme="majorBidi"/>
          <w:bCs/>
          <w:color w:val="000000" w:themeColor="text1"/>
          <w:sz w:val="24"/>
        </w:rPr>
        <w:t xml:space="preserve">The results show that high achieving students demonstrated an ability to use </w:t>
      </w:r>
      <w:r>
        <w:rPr>
          <w:rFonts w:asciiTheme="majorBidi" w:hAnsiTheme="majorBidi" w:cstheme="majorBidi"/>
          <w:bCs/>
          <w:color w:val="000000" w:themeColor="text1"/>
          <w:sz w:val="24"/>
        </w:rPr>
        <w:t>ideational</w:t>
      </w:r>
      <w:r w:rsidRPr="0072540E">
        <w:rPr>
          <w:rFonts w:asciiTheme="majorBidi" w:hAnsiTheme="majorBidi" w:cstheme="majorBidi"/>
          <w:bCs/>
          <w:color w:val="000000" w:themeColor="text1"/>
          <w:sz w:val="24"/>
        </w:rPr>
        <w:t xml:space="preserve"> metaphor in their </w:t>
      </w:r>
      <w:r w:rsidR="003C06DA">
        <w:rPr>
          <w:rFonts w:asciiTheme="majorBidi" w:hAnsiTheme="majorBidi" w:cstheme="majorBidi"/>
          <w:bCs/>
          <w:color w:val="000000" w:themeColor="text1"/>
          <w:sz w:val="24"/>
        </w:rPr>
        <w:t xml:space="preserve">persuasive </w:t>
      </w:r>
      <w:r w:rsidRPr="0072540E">
        <w:rPr>
          <w:rFonts w:asciiTheme="majorBidi" w:hAnsiTheme="majorBidi" w:cstheme="majorBidi"/>
          <w:bCs/>
          <w:color w:val="000000" w:themeColor="text1"/>
          <w:sz w:val="24"/>
        </w:rPr>
        <w:t>writing</w:t>
      </w:r>
      <w:r>
        <w:rPr>
          <w:rFonts w:asciiTheme="majorBidi" w:hAnsiTheme="majorBidi" w:cstheme="majorBidi"/>
          <w:bCs/>
          <w:color w:val="000000" w:themeColor="text1"/>
          <w:sz w:val="24"/>
        </w:rPr>
        <w:t xml:space="preserve"> from</w:t>
      </w:r>
      <w:r w:rsidRPr="0072540E">
        <w:rPr>
          <w:rFonts w:asciiTheme="majorBidi" w:hAnsiTheme="majorBidi" w:cstheme="majorBidi"/>
          <w:bCs/>
          <w:color w:val="000000" w:themeColor="text1"/>
          <w:sz w:val="24"/>
        </w:rPr>
        <w:t xml:space="preserve"> the middle primary school years. </w:t>
      </w:r>
      <w:r w:rsidR="003C06DA">
        <w:rPr>
          <w:rFonts w:asciiTheme="majorBidi" w:hAnsiTheme="majorBidi" w:cstheme="majorBidi"/>
          <w:color w:val="000000" w:themeColor="text1"/>
          <w:sz w:val="24"/>
        </w:rPr>
        <w:t xml:space="preserve">This paper aims to provide guidance </w:t>
      </w:r>
      <w:r w:rsidR="00B27D14">
        <w:rPr>
          <w:rFonts w:asciiTheme="majorBidi" w:hAnsiTheme="majorBidi" w:cstheme="majorBidi"/>
          <w:color w:val="000000" w:themeColor="text1"/>
          <w:sz w:val="24"/>
        </w:rPr>
        <w:t>for</w:t>
      </w:r>
      <w:r w:rsidR="003C06DA">
        <w:rPr>
          <w:rFonts w:asciiTheme="majorBidi" w:hAnsiTheme="majorBidi" w:cstheme="majorBidi"/>
          <w:color w:val="000000" w:themeColor="text1"/>
          <w:sz w:val="24"/>
        </w:rPr>
        <w:t xml:space="preserve"> Australian primary and secondary school educators by showing how and in what ways high achieving students use grammatical metaphor</w:t>
      </w:r>
      <w:r w:rsidR="00E74E1C">
        <w:rPr>
          <w:rFonts w:asciiTheme="majorBidi" w:hAnsiTheme="majorBidi" w:cstheme="majorBidi"/>
          <w:color w:val="000000" w:themeColor="text1"/>
          <w:sz w:val="24"/>
        </w:rPr>
        <w:t xml:space="preserve"> </w:t>
      </w:r>
      <w:r w:rsidR="00D072AB">
        <w:rPr>
          <w:rFonts w:asciiTheme="majorBidi" w:hAnsiTheme="majorBidi" w:cstheme="majorBidi"/>
          <w:color w:val="000000" w:themeColor="text1"/>
          <w:sz w:val="24"/>
        </w:rPr>
        <w:t>for persuasive purposes</w:t>
      </w:r>
      <w:r w:rsidR="003C06DA">
        <w:rPr>
          <w:rFonts w:asciiTheme="majorBidi" w:hAnsiTheme="majorBidi" w:cstheme="majorBidi"/>
          <w:color w:val="000000" w:themeColor="text1"/>
          <w:sz w:val="24"/>
        </w:rPr>
        <w:t xml:space="preserve"> </w:t>
      </w:r>
      <w:r w:rsidR="00B27D14">
        <w:rPr>
          <w:rFonts w:asciiTheme="majorBidi" w:hAnsiTheme="majorBidi" w:cstheme="majorBidi"/>
          <w:color w:val="000000" w:themeColor="text1"/>
          <w:sz w:val="24"/>
        </w:rPr>
        <w:t>in</w:t>
      </w:r>
      <w:r w:rsidR="00D072AB">
        <w:rPr>
          <w:rFonts w:asciiTheme="majorBidi" w:hAnsiTheme="majorBidi" w:cstheme="majorBidi"/>
          <w:color w:val="000000" w:themeColor="text1"/>
          <w:sz w:val="24"/>
        </w:rPr>
        <w:t xml:space="preserve"> </w:t>
      </w:r>
      <w:r w:rsidR="00B27D14">
        <w:rPr>
          <w:rFonts w:asciiTheme="majorBidi" w:hAnsiTheme="majorBidi" w:cstheme="majorBidi"/>
          <w:color w:val="000000" w:themeColor="text1"/>
          <w:sz w:val="24"/>
        </w:rPr>
        <w:t xml:space="preserve">NAPLAN responses </w:t>
      </w:r>
      <w:r w:rsidR="003C06DA">
        <w:rPr>
          <w:rFonts w:asciiTheme="majorBidi" w:hAnsiTheme="majorBidi" w:cstheme="majorBidi"/>
          <w:color w:val="000000" w:themeColor="text1"/>
          <w:sz w:val="24"/>
        </w:rPr>
        <w:t xml:space="preserve">across the tested year levels. </w:t>
      </w:r>
    </w:p>
    <w:p w14:paraId="5D8E9153" w14:textId="539FED0A" w:rsidR="0020415E" w:rsidRPr="0020415E" w:rsidRDefault="00997B0F" w:rsidP="00104340">
      <w:pPr>
        <w:pStyle w:val="Keywords"/>
        <w:ind w:left="0"/>
      </w:pPr>
      <w:r>
        <w:t xml:space="preserve">Keywords: </w:t>
      </w:r>
      <w:r w:rsidR="00853D05" w:rsidRPr="00853D05">
        <w:rPr>
          <w:rFonts w:asciiTheme="majorBidi" w:hAnsiTheme="majorBidi" w:cstheme="majorBidi"/>
          <w:iCs/>
          <w:color w:val="000000" w:themeColor="text1"/>
          <w:szCs w:val="22"/>
        </w:rPr>
        <w:t xml:space="preserve">grammatical metaphor, </w:t>
      </w:r>
      <w:r w:rsidR="00537766">
        <w:rPr>
          <w:rFonts w:asciiTheme="majorBidi" w:hAnsiTheme="majorBidi" w:cstheme="majorBidi"/>
          <w:iCs/>
          <w:color w:val="000000" w:themeColor="text1"/>
          <w:szCs w:val="22"/>
        </w:rPr>
        <w:t>ideational</w:t>
      </w:r>
      <w:r w:rsidR="00853D05" w:rsidRPr="00853D05">
        <w:rPr>
          <w:rFonts w:asciiTheme="majorBidi" w:hAnsiTheme="majorBidi" w:cstheme="majorBidi"/>
          <w:iCs/>
          <w:color w:val="000000" w:themeColor="text1"/>
          <w:szCs w:val="22"/>
        </w:rPr>
        <w:t xml:space="preserve"> metaphor, systemic functional linguistics, persuasive writing, NAPLAN</w:t>
      </w:r>
      <w:r w:rsidR="007E6185">
        <w:rPr>
          <w:rFonts w:asciiTheme="majorBidi" w:hAnsiTheme="majorBidi" w:cstheme="majorBidi"/>
          <w:iCs/>
          <w:color w:val="000000" w:themeColor="text1"/>
          <w:szCs w:val="22"/>
        </w:rPr>
        <w:t>,</w:t>
      </w:r>
      <w:r w:rsidR="00703D10">
        <w:rPr>
          <w:rFonts w:asciiTheme="majorBidi" w:hAnsiTheme="majorBidi" w:cstheme="majorBidi"/>
          <w:iCs/>
          <w:color w:val="000000" w:themeColor="text1"/>
          <w:szCs w:val="22"/>
        </w:rPr>
        <w:t xml:space="preserve"> high achieving students,</w:t>
      </w:r>
      <w:r w:rsidR="007E6185">
        <w:rPr>
          <w:rFonts w:asciiTheme="majorBidi" w:hAnsiTheme="majorBidi" w:cstheme="majorBidi"/>
          <w:iCs/>
          <w:color w:val="000000" w:themeColor="text1"/>
          <w:szCs w:val="22"/>
        </w:rPr>
        <w:t xml:space="preserve"> Australian</w:t>
      </w:r>
      <w:r w:rsidR="00C47991">
        <w:rPr>
          <w:rFonts w:asciiTheme="majorBidi" w:hAnsiTheme="majorBidi" w:cstheme="majorBidi"/>
          <w:iCs/>
          <w:color w:val="000000" w:themeColor="text1"/>
          <w:szCs w:val="22"/>
        </w:rPr>
        <w:t xml:space="preserve"> school context,</w:t>
      </w:r>
      <w:r w:rsidR="007E6185">
        <w:rPr>
          <w:rFonts w:asciiTheme="majorBidi" w:hAnsiTheme="majorBidi" w:cstheme="majorBidi"/>
          <w:iCs/>
          <w:color w:val="000000" w:themeColor="text1"/>
          <w:szCs w:val="22"/>
        </w:rPr>
        <w:t xml:space="preserve"> </w:t>
      </w:r>
      <w:bookmarkStart w:id="0" w:name="_GoBack"/>
      <w:r w:rsidR="007E6185">
        <w:rPr>
          <w:rFonts w:asciiTheme="majorBidi" w:hAnsiTheme="majorBidi" w:cstheme="majorBidi"/>
          <w:iCs/>
          <w:color w:val="000000" w:themeColor="text1"/>
          <w:szCs w:val="22"/>
        </w:rPr>
        <w:t xml:space="preserve">primary and secondary </w:t>
      </w:r>
      <w:r w:rsidR="00C47991">
        <w:rPr>
          <w:rFonts w:asciiTheme="majorBidi" w:hAnsiTheme="majorBidi" w:cstheme="majorBidi"/>
          <w:iCs/>
          <w:color w:val="000000" w:themeColor="text1"/>
          <w:szCs w:val="22"/>
        </w:rPr>
        <w:t>school years</w:t>
      </w:r>
      <w:bookmarkEnd w:id="0"/>
    </w:p>
    <w:p w14:paraId="416A10EB" w14:textId="77777777" w:rsidR="002E3D28" w:rsidRDefault="002E3D28" w:rsidP="00BB1CD0">
      <w:pPr>
        <w:pStyle w:val="ListParagraph"/>
        <w:numPr>
          <w:ilvl w:val="0"/>
          <w:numId w:val="4"/>
        </w:numPr>
        <w:spacing w:line="480" w:lineRule="auto"/>
        <w:rPr>
          <w:rFonts w:asciiTheme="majorBidi" w:hAnsiTheme="majorBidi" w:cstheme="majorBidi"/>
          <w:b/>
          <w:bCs/>
          <w:iCs/>
          <w:color w:val="000000" w:themeColor="text1"/>
        </w:rPr>
      </w:pPr>
      <w:r w:rsidRPr="006576A9">
        <w:rPr>
          <w:rFonts w:asciiTheme="majorBidi" w:hAnsiTheme="majorBidi" w:cstheme="majorBidi"/>
          <w:b/>
          <w:bCs/>
          <w:iCs/>
          <w:color w:val="000000" w:themeColor="text1"/>
        </w:rPr>
        <w:t>Introduction</w:t>
      </w:r>
    </w:p>
    <w:p w14:paraId="1D17D333" w14:textId="77777777" w:rsidR="002E3D28" w:rsidRPr="006576A9" w:rsidRDefault="002E3D28" w:rsidP="00D610AC">
      <w:pPr>
        <w:pStyle w:val="Palatino"/>
        <w:ind w:firstLine="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Effective use of persuasive language can enhance people’s participation</w:t>
      </w:r>
      <w:r w:rsidRPr="006576A9">
        <w:rPr>
          <w:rFonts w:asciiTheme="majorBidi" w:hAnsiTheme="majorBidi" w:cstheme="majorBidi"/>
          <w:color w:val="000000" w:themeColor="text1"/>
          <w:sz w:val="24"/>
          <w:szCs w:val="24"/>
        </w:rPr>
        <w:t xml:space="preserve"> and access </w:t>
      </w:r>
      <w:r>
        <w:rPr>
          <w:rFonts w:asciiTheme="majorBidi" w:hAnsiTheme="majorBidi" w:cstheme="majorBidi"/>
          <w:color w:val="000000" w:themeColor="text1"/>
          <w:sz w:val="24"/>
          <w:szCs w:val="24"/>
        </w:rPr>
        <w:t xml:space="preserve">to </w:t>
      </w:r>
      <w:r w:rsidRPr="006576A9">
        <w:rPr>
          <w:rFonts w:asciiTheme="majorBidi" w:hAnsiTheme="majorBidi" w:cstheme="majorBidi"/>
          <w:color w:val="000000" w:themeColor="text1"/>
          <w:sz w:val="24"/>
          <w:szCs w:val="24"/>
        </w:rPr>
        <w:t>power in democratic societies</w:t>
      </w:r>
      <w:r>
        <w:rPr>
          <w:rFonts w:asciiTheme="majorBidi" w:hAnsiTheme="majorBidi" w:cstheme="majorBidi"/>
          <w:color w:val="000000" w:themeColor="text1"/>
          <w:sz w:val="24"/>
          <w:szCs w:val="24"/>
        </w:rPr>
        <w:t xml:space="preserve"> (Martin, 1989)</w:t>
      </w:r>
      <w:r w:rsidRPr="006576A9">
        <w:rPr>
          <w:rFonts w:asciiTheme="majorBidi" w:hAnsiTheme="majorBidi" w:cstheme="majorBidi"/>
          <w:color w:val="000000" w:themeColor="text1"/>
          <w:sz w:val="24"/>
          <w:szCs w:val="24"/>
        </w:rPr>
        <w:t xml:space="preserve">. </w:t>
      </w:r>
      <w:r w:rsidR="008C4FA9">
        <w:rPr>
          <w:rFonts w:asciiTheme="majorBidi" w:hAnsiTheme="majorBidi" w:cstheme="majorBidi"/>
          <w:color w:val="000000" w:themeColor="text1"/>
          <w:sz w:val="24"/>
          <w:szCs w:val="24"/>
        </w:rPr>
        <w:t xml:space="preserve">According to Crowhurst (1990), </w:t>
      </w:r>
      <w:r w:rsidR="007C5488">
        <w:rPr>
          <w:rFonts w:asciiTheme="majorBidi" w:hAnsiTheme="majorBidi" w:cstheme="majorBidi"/>
          <w:color w:val="000000" w:themeColor="text1"/>
          <w:sz w:val="24"/>
          <w:szCs w:val="24"/>
        </w:rPr>
        <w:t>‘</w:t>
      </w:r>
      <w:r w:rsidRPr="006576A9">
        <w:rPr>
          <w:rFonts w:asciiTheme="majorBidi" w:hAnsiTheme="majorBidi" w:cstheme="majorBidi"/>
          <w:color w:val="000000" w:themeColor="text1"/>
          <w:sz w:val="24"/>
          <w:szCs w:val="24"/>
        </w:rPr>
        <w:t>the literate, educated person is expected to be able to articulate a position on important matters so as to persuade colleagues, fellow citizen</w:t>
      </w:r>
      <w:r w:rsidR="007C5488">
        <w:rPr>
          <w:rFonts w:asciiTheme="majorBidi" w:hAnsiTheme="majorBidi" w:cstheme="majorBidi"/>
          <w:color w:val="000000" w:themeColor="text1"/>
          <w:sz w:val="24"/>
          <w:szCs w:val="24"/>
        </w:rPr>
        <w:t>s, governments, and bureaucrats’</w:t>
      </w:r>
      <w:r w:rsidRPr="006576A9">
        <w:rPr>
          <w:rFonts w:asciiTheme="majorBidi" w:hAnsiTheme="majorBidi" w:cstheme="majorBidi"/>
          <w:color w:val="000000" w:themeColor="text1"/>
          <w:sz w:val="24"/>
          <w:szCs w:val="24"/>
        </w:rPr>
        <w:t xml:space="preserve"> (p. 349). This is fundamental to how democracies function and evolve, which may explain </w:t>
      </w:r>
      <w:r w:rsidRPr="006576A9">
        <w:rPr>
          <w:rFonts w:asciiTheme="majorBidi" w:hAnsiTheme="majorBidi" w:cstheme="majorBidi"/>
          <w:color w:val="000000" w:themeColor="text1"/>
          <w:sz w:val="24"/>
          <w:szCs w:val="24"/>
        </w:rPr>
        <w:lastRenderedPageBreak/>
        <w:t>why the teaching and learning of persuasive d</w:t>
      </w:r>
      <w:r w:rsidR="007C5488">
        <w:rPr>
          <w:rFonts w:asciiTheme="majorBidi" w:hAnsiTheme="majorBidi" w:cstheme="majorBidi"/>
          <w:color w:val="000000" w:themeColor="text1"/>
          <w:sz w:val="24"/>
          <w:szCs w:val="24"/>
        </w:rPr>
        <w:t>iscourse has been described as ‘</w:t>
      </w:r>
      <w:r w:rsidRPr="006576A9">
        <w:rPr>
          <w:rFonts w:asciiTheme="majorBidi" w:hAnsiTheme="majorBidi" w:cstheme="majorBidi"/>
          <w:color w:val="000000" w:themeColor="text1"/>
          <w:sz w:val="24"/>
          <w:szCs w:val="24"/>
        </w:rPr>
        <w:t>a democracy s</w:t>
      </w:r>
      <w:r w:rsidR="007C5488">
        <w:rPr>
          <w:rFonts w:asciiTheme="majorBidi" w:hAnsiTheme="majorBidi" w:cstheme="majorBidi"/>
          <w:color w:val="000000" w:themeColor="text1"/>
          <w:sz w:val="24"/>
          <w:szCs w:val="24"/>
        </w:rPr>
        <w:t>ustaining approach to education’</w:t>
      </w:r>
      <w:r w:rsidRPr="006576A9">
        <w:rPr>
          <w:rFonts w:asciiTheme="majorBidi" w:hAnsiTheme="majorBidi" w:cstheme="majorBidi"/>
          <w:color w:val="000000" w:themeColor="text1"/>
          <w:sz w:val="24"/>
          <w:szCs w:val="24"/>
        </w:rPr>
        <w:t xml:space="preserve"> (Hess, 2009, p. 5).</w:t>
      </w:r>
      <w:r>
        <w:rPr>
          <w:rFonts w:asciiTheme="majorBidi" w:hAnsiTheme="majorBidi" w:cstheme="majorBidi"/>
          <w:color w:val="000000" w:themeColor="text1"/>
          <w:sz w:val="24"/>
          <w:szCs w:val="24"/>
        </w:rPr>
        <w:t xml:space="preserve"> </w:t>
      </w:r>
      <w:r w:rsidRPr="006576A9">
        <w:rPr>
          <w:rFonts w:asciiTheme="majorBidi" w:hAnsiTheme="majorBidi" w:cstheme="majorBidi"/>
          <w:color w:val="000000" w:themeColor="text1"/>
          <w:sz w:val="24"/>
          <w:szCs w:val="24"/>
        </w:rPr>
        <w:t xml:space="preserve">  </w:t>
      </w:r>
    </w:p>
    <w:p w14:paraId="360E1E79" w14:textId="1197E512" w:rsidR="002E3D28" w:rsidRPr="006576A9" w:rsidRDefault="002E3D28" w:rsidP="002E3D28">
      <w:pPr>
        <w:pStyle w:val="Palatino"/>
        <w:rPr>
          <w:rFonts w:asciiTheme="majorBidi" w:hAnsiTheme="majorBidi" w:cstheme="majorBidi"/>
          <w:color w:val="000000" w:themeColor="text1"/>
          <w:sz w:val="24"/>
          <w:szCs w:val="24"/>
        </w:rPr>
      </w:pPr>
      <w:r w:rsidRPr="006576A9">
        <w:rPr>
          <w:rFonts w:asciiTheme="majorBidi" w:hAnsiTheme="majorBidi" w:cstheme="majorBidi"/>
          <w:color w:val="000000" w:themeColor="text1"/>
          <w:sz w:val="24"/>
          <w:szCs w:val="24"/>
        </w:rPr>
        <w:t>Traditionally, school curricula in western countries</w:t>
      </w:r>
      <w:r w:rsidR="00F76C14">
        <w:rPr>
          <w:rFonts w:asciiTheme="majorBidi" w:hAnsiTheme="majorBidi" w:cstheme="majorBidi"/>
          <w:color w:val="000000" w:themeColor="text1"/>
          <w:sz w:val="24"/>
          <w:szCs w:val="24"/>
        </w:rPr>
        <w:t xml:space="preserve"> (e.g., Australia, the United States, the United Kingdom, New Zealand, Canada and </w:t>
      </w:r>
      <w:r w:rsidR="00091B17">
        <w:rPr>
          <w:rFonts w:asciiTheme="majorBidi" w:hAnsiTheme="majorBidi" w:cstheme="majorBidi"/>
          <w:color w:val="000000" w:themeColor="text1"/>
          <w:sz w:val="24"/>
          <w:szCs w:val="24"/>
        </w:rPr>
        <w:t xml:space="preserve">many </w:t>
      </w:r>
      <w:r w:rsidR="00F76C14">
        <w:rPr>
          <w:rFonts w:asciiTheme="majorBidi" w:hAnsiTheme="majorBidi" w:cstheme="majorBidi"/>
          <w:color w:val="000000" w:themeColor="text1"/>
          <w:sz w:val="24"/>
          <w:szCs w:val="24"/>
        </w:rPr>
        <w:t xml:space="preserve">European countries) </w:t>
      </w:r>
      <w:r w:rsidRPr="006576A9">
        <w:rPr>
          <w:rFonts w:asciiTheme="majorBidi" w:hAnsiTheme="majorBidi" w:cstheme="majorBidi"/>
          <w:color w:val="000000" w:themeColor="text1"/>
          <w:sz w:val="24"/>
          <w:szCs w:val="24"/>
        </w:rPr>
        <w:t>have privileged the teaching of narrative genres in primary schools (</w:t>
      </w:r>
      <w:proofErr w:type="spellStart"/>
      <w:r w:rsidRPr="006576A9">
        <w:rPr>
          <w:rFonts w:asciiTheme="majorBidi" w:hAnsiTheme="majorBidi" w:cstheme="majorBidi"/>
          <w:color w:val="000000" w:themeColor="text1"/>
          <w:sz w:val="24"/>
          <w:szCs w:val="24"/>
        </w:rPr>
        <w:t>O’Hallaron</w:t>
      </w:r>
      <w:proofErr w:type="spellEnd"/>
      <w:r w:rsidRPr="006576A9">
        <w:rPr>
          <w:rFonts w:asciiTheme="majorBidi" w:hAnsiTheme="majorBidi" w:cstheme="majorBidi"/>
          <w:color w:val="000000" w:themeColor="text1"/>
          <w:sz w:val="24"/>
          <w:szCs w:val="24"/>
        </w:rPr>
        <w:t>, 2014). Martin (1989) and Duke (2000) suggested that this privileging was detrimental to the development of students’ persuasive and factual writing skills. Yet the teaching of persua</w:t>
      </w:r>
      <w:r w:rsidR="007C5488">
        <w:rPr>
          <w:rFonts w:asciiTheme="majorBidi" w:hAnsiTheme="majorBidi" w:cstheme="majorBidi"/>
          <w:color w:val="000000" w:themeColor="text1"/>
          <w:sz w:val="24"/>
          <w:szCs w:val="24"/>
        </w:rPr>
        <w:t>sive writing has represented a ‘</w:t>
      </w:r>
      <w:r w:rsidRPr="006576A9">
        <w:rPr>
          <w:rFonts w:asciiTheme="majorBidi" w:hAnsiTheme="majorBidi" w:cstheme="majorBidi"/>
          <w:color w:val="000000" w:themeColor="text1"/>
          <w:sz w:val="24"/>
          <w:szCs w:val="24"/>
        </w:rPr>
        <w:t>key component of recent curricular reforms in schools and universities throughout t</w:t>
      </w:r>
      <w:r w:rsidR="007C5488">
        <w:rPr>
          <w:rFonts w:asciiTheme="majorBidi" w:hAnsiTheme="majorBidi" w:cstheme="majorBidi"/>
          <w:color w:val="000000" w:themeColor="text1"/>
          <w:sz w:val="24"/>
          <w:szCs w:val="24"/>
        </w:rPr>
        <w:t xml:space="preserve">he United States and the world’ </w:t>
      </w:r>
      <w:r w:rsidRPr="006576A9">
        <w:rPr>
          <w:rFonts w:asciiTheme="majorBidi" w:hAnsiTheme="majorBidi" w:cstheme="majorBidi"/>
          <w:color w:val="000000" w:themeColor="text1"/>
          <w:sz w:val="24"/>
          <w:szCs w:val="24"/>
        </w:rPr>
        <w:t xml:space="preserve">(Newell et al., 2011). In the United States, the </w:t>
      </w:r>
      <w:r w:rsidRPr="006576A9">
        <w:rPr>
          <w:rFonts w:asciiTheme="majorBidi" w:hAnsiTheme="majorBidi" w:cstheme="majorBidi"/>
          <w:i/>
          <w:iCs/>
          <w:color w:val="000000" w:themeColor="text1"/>
          <w:sz w:val="24"/>
          <w:szCs w:val="24"/>
        </w:rPr>
        <w:t>Common Core State Standards</w:t>
      </w:r>
      <w:r w:rsidRPr="006576A9">
        <w:rPr>
          <w:rFonts w:asciiTheme="majorBidi" w:hAnsiTheme="majorBidi" w:cstheme="majorBidi"/>
          <w:color w:val="000000" w:themeColor="text1"/>
          <w:sz w:val="24"/>
          <w:szCs w:val="24"/>
        </w:rPr>
        <w:t xml:space="preserve"> emphasise the importance and development of argumentative skills across the primary years (National Governors Association </w:t>
      </w:r>
      <w:proofErr w:type="spellStart"/>
      <w:r w:rsidRPr="006576A9">
        <w:rPr>
          <w:rFonts w:asciiTheme="majorBidi" w:hAnsiTheme="majorBidi" w:cstheme="majorBidi"/>
          <w:color w:val="000000" w:themeColor="text1"/>
          <w:sz w:val="24"/>
          <w:szCs w:val="24"/>
        </w:rPr>
        <w:t>Center</w:t>
      </w:r>
      <w:proofErr w:type="spellEnd"/>
      <w:r w:rsidRPr="006576A9">
        <w:rPr>
          <w:rFonts w:asciiTheme="majorBidi" w:hAnsiTheme="majorBidi" w:cstheme="majorBidi"/>
          <w:color w:val="000000" w:themeColor="text1"/>
          <w:sz w:val="24"/>
          <w:szCs w:val="24"/>
        </w:rPr>
        <w:t xml:space="preserve"> for Best Practices &amp; Council of Chief State School Offices, 2010). In the United Kingdom, the </w:t>
      </w:r>
      <w:r w:rsidRPr="006576A9">
        <w:rPr>
          <w:rFonts w:asciiTheme="majorBidi" w:hAnsiTheme="majorBidi" w:cstheme="majorBidi"/>
          <w:i/>
          <w:iCs/>
          <w:color w:val="000000" w:themeColor="text1"/>
          <w:sz w:val="24"/>
          <w:szCs w:val="24"/>
        </w:rPr>
        <w:t>National Curriculum in England</w:t>
      </w:r>
      <w:r w:rsidRPr="006576A9">
        <w:rPr>
          <w:rFonts w:asciiTheme="majorBidi" w:hAnsiTheme="majorBidi" w:cstheme="majorBidi"/>
          <w:color w:val="000000" w:themeColor="text1"/>
          <w:sz w:val="24"/>
          <w:szCs w:val="24"/>
        </w:rPr>
        <w:t xml:space="preserve"> (Department for Education, 2013) requires pupils to be taught to articulate and justify answers, arguments and opinions from Year 1</w:t>
      </w:r>
      <w:r>
        <w:rPr>
          <w:rFonts w:asciiTheme="majorBidi" w:hAnsiTheme="majorBidi" w:cstheme="majorBidi"/>
          <w:color w:val="000000" w:themeColor="text1"/>
          <w:sz w:val="24"/>
          <w:szCs w:val="24"/>
        </w:rPr>
        <w:t>.</w:t>
      </w:r>
      <w:bookmarkStart w:id="1" w:name="_Hlk9157576"/>
      <w:r w:rsidRPr="006576A9">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I</w:t>
      </w:r>
      <w:r w:rsidRPr="006576A9">
        <w:rPr>
          <w:rFonts w:asciiTheme="majorBidi" w:hAnsiTheme="majorBidi" w:cstheme="majorBidi"/>
          <w:color w:val="000000" w:themeColor="text1"/>
          <w:sz w:val="24"/>
          <w:szCs w:val="24"/>
        </w:rPr>
        <w:t xml:space="preserve">n Australia, persuasive writing also receives </w:t>
      </w:r>
      <w:r w:rsidR="005C3B85">
        <w:rPr>
          <w:rFonts w:asciiTheme="majorBidi" w:hAnsiTheme="majorBidi" w:cstheme="majorBidi"/>
          <w:color w:val="000000" w:themeColor="text1"/>
          <w:sz w:val="24"/>
          <w:szCs w:val="24"/>
        </w:rPr>
        <w:t>much</w:t>
      </w:r>
      <w:r w:rsidR="005C3B85" w:rsidRPr="006576A9">
        <w:rPr>
          <w:rFonts w:asciiTheme="majorBidi" w:hAnsiTheme="majorBidi" w:cstheme="majorBidi"/>
          <w:color w:val="000000" w:themeColor="text1"/>
          <w:sz w:val="24"/>
          <w:szCs w:val="24"/>
        </w:rPr>
        <w:t xml:space="preserve"> </w:t>
      </w:r>
      <w:r w:rsidRPr="006576A9">
        <w:rPr>
          <w:rFonts w:asciiTheme="majorBidi" w:hAnsiTheme="majorBidi" w:cstheme="majorBidi"/>
          <w:color w:val="000000" w:themeColor="text1"/>
          <w:sz w:val="24"/>
          <w:szCs w:val="24"/>
        </w:rPr>
        <w:t xml:space="preserve">attention </w:t>
      </w:r>
      <w:r>
        <w:rPr>
          <w:rFonts w:asciiTheme="majorBidi" w:hAnsiTheme="majorBidi" w:cstheme="majorBidi"/>
          <w:color w:val="000000" w:themeColor="text1"/>
          <w:sz w:val="24"/>
          <w:szCs w:val="24"/>
        </w:rPr>
        <w:t xml:space="preserve">in </w:t>
      </w:r>
      <w:r w:rsidRPr="006576A9">
        <w:rPr>
          <w:rFonts w:asciiTheme="majorBidi" w:hAnsiTheme="majorBidi" w:cstheme="majorBidi"/>
          <w:color w:val="000000" w:themeColor="text1"/>
          <w:sz w:val="24"/>
          <w:szCs w:val="24"/>
        </w:rPr>
        <w:t xml:space="preserve">the </w:t>
      </w:r>
      <w:r w:rsidRPr="006576A9">
        <w:rPr>
          <w:rFonts w:asciiTheme="majorBidi" w:hAnsiTheme="majorBidi" w:cstheme="majorBidi"/>
          <w:i/>
          <w:iCs/>
          <w:color w:val="000000" w:themeColor="text1"/>
          <w:sz w:val="24"/>
          <w:szCs w:val="24"/>
        </w:rPr>
        <w:t>Australian Curriculum: English</w:t>
      </w:r>
      <w:r>
        <w:rPr>
          <w:rFonts w:asciiTheme="majorBidi" w:hAnsiTheme="majorBidi" w:cstheme="majorBidi"/>
          <w:i/>
          <w:iCs/>
          <w:color w:val="000000" w:themeColor="text1"/>
          <w:sz w:val="24"/>
          <w:szCs w:val="24"/>
        </w:rPr>
        <w:t xml:space="preserve"> </w:t>
      </w:r>
      <w:r w:rsidRPr="00AC0EEE">
        <w:rPr>
          <w:rFonts w:asciiTheme="majorBidi" w:hAnsiTheme="majorBidi" w:cstheme="majorBidi"/>
          <w:color w:val="000000" w:themeColor="text1"/>
          <w:sz w:val="24"/>
          <w:szCs w:val="24"/>
        </w:rPr>
        <w:t>(</w:t>
      </w:r>
      <w:r w:rsidRPr="00CF2795">
        <w:rPr>
          <w:rFonts w:asciiTheme="majorBidi" w:hAnsiTheme="majorBidi" w:cstheme="majorBidi"/>
          <w:color w:val="000000" w:themeColor="text1"/>
          <w:sz w:val="24"/>
          <w:szCs w:val="24"/>
        </w:rPr>
        <w:t>AC:</w:t>
      </w:r>
      <w:r w:rsidR="00CE664E">
        <w:rPr>
          <w:rFonts w:asciiTheme="majorBidi" w:hAnsiTheme="majorBidi" w:cstheme="majorBidi"/>
          <w:color w:val="000000" w:themeColor="text1"/>
          <w:sz w:val="24"/>
          <w:szCs w:val="24"/>
        </w:rPr>
        <w:t xml:space="preserve"> </w:t>
      </w:r>
      <w:r w:rsidRPr="00CF2795">
        <w:rPr>
          <w:rFonts w:asciiTheme="majorBidi" w:hAnsiTheme="majorBidi" w:cstheme="majorBidi"/>
          <w:color w:val="000000" w:themeColor="text1"/>
          <w:sz w:val="24"/>
          <w:szCs w:val="24"/>
        </w:rPr>
        <w:t>E)</w:t>
      </w:r>
      <w:r w:rsidRPr="00AC0EE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from Year 1</w:t>
      </w:r>
      <w:r w:rsidR="00F76C14">
        <w:rPr>
          <w:rFonts w:asciiTheme="majorBidi" w:hAnsiTheme="majorBidi" w:cstheme="majorBidi"/>
          <w:color w:val="000000" w:themeColor="text1"/>
          <w:sz w:val="24"/>
          <w:szCs w:val="24"/>
        </w:rPr>
        <w:t xml:space="preserve">, and in the preparation for </w:t>
      </w:r>
      <w:r w:rsidR="00F76C14" w:rsidRPr="006576A9">
        <w:rPr>
          <w:rFonts w:asciiTheme="majorBidi" w:hAnsiTheme="majorBidi" w:cstheme="majorBidi"/>
          <w:color w:val="000000" w:themeColor="text1"/>
          <w:sz w:val="24"/>
          <w:szCs w:val="24"/>
        </w:rPr>
        <w:t>the NA</w:t>
      </w:r>
      <w:r w:rsidR="00F76C14">
        <w:rPr>
          <w:rFonts w:asciiTheme="majorBidi" w:hAnsiTheme="majorBidi" w:cstheme="majorBidi"/>
          <w:color w:val="000000" w:themeColor="text1"/>
          <w:sz w:val="24"/>
          <w:szCs w:val="24"/>
        </w:rPr>
        <w:t>PLAN testing program from Year 3</w:t>
      </w:r>
      <w:r w:rsidR="00831315">
        <w:rPr>
          <w:rFonts w:asciiTheme="majorBidi" w:hAnsiTheme="majorBidi" w:cstheme="majorBidi"/>
          <w:color w:val="000000" w:themeColor="text1"/>
          <w:sz w:val="24"/>
          <w:szCs w:val="24"/>
        </w:rPr>
        <w:t>,</w:t>
      </w:r>
      <w:r w:rsidR="00F76C14">
        <w:rPr>
          <w:rFonts w:asciiTheme="majorBidi" w:hAnsiTheme="majorBidi" w:cstheme="majorBidi"/>
          <w:color w:val="000000" w:themeColor="text1"/>
          <w:sz w:val="24"/>
          <w:szCs w:val="24"/>
        </w:rPr>
        <w:t xml:space="preserve"> as persuasive writing is one of the two key text types for the annual NAPLAN writing test. </w:t>
      </w:r>
      <w:bookmarkEnd w:id="1"/>
    </w:p>
    <w:p w14:paraId="56B3E4B8" w14:textId="68337C7E" w:rsidR="002E3D28" w:rsidRDefault="002E3D28" w:rsidP="002E3D28">
      <w:pPr>
        <w:ind w:firstLine="720"/>
        <w:rPr>
          <w:rFonts w:asciiTheme="majorBidi" w:hAnsiTheme="majorBidi" w:cstheme="majorBidi"/>
          <w:color w:val="000000" w:themeColor="text1"/>
        </w:rPr>
      </w:pPr>
      <w:r>
        <w:rPr>
          <w:rFonts w:asciiTheme="majorBidi" w:hAnsiTheme="majorBidi" w:cstheme="majorBidi"/>
          <w:color w:val="000000" w:themeColor="text1"/>
        </w:rPr>
        <w:t>T</w:t>
      </w:r>
      <w:r w:rsidRPr="006E12D3">
        <w:rPr>
          <w:rFonts w:asciiTheme="majorBidi" w:hAnsiTheme="majorBidi" w:cstheme="majorBidi"/>
          <w:color w:val="000000" w:themeColor="text1"/>
        </w:rPr>
        <w:t xml:space="preserve">he Australian </w:t>
      </w:r>
      <w:r w:rsidRPr="006576A9">
        <w:rPr>
          <w:rFonts w:asciiTheme="majorBidi" w:hAnsiTheme="majorBidi" w:cstheme="majorBidi"/>
          <w:color w:val="000000" w:themeColor="text1"/>
        </w:rPr>
        <w:t>NAPLAN tests were introduced in 2008 by the Ministerial Council on Education, Employment, Training and Youth Affairs (MCEETYA). The tests were designed to assess whether Australian students in Years 3, 5, 7 and 9 were developing the reading, writing, language conventions, and numeracy skills deemed most important to meet the demands of higher education and the workplace (ACARA, 2011b). For the first three years of NAPLAN testing, students were required to write narrative texts; however, the focus shifted to persuasive texts</w:t>
      </w:r>
      <w:r>
        <w:rPr>
          <w:rFonts w:asciiTheme="majorBidi" w:hAnsiTheme="majorBidi" w:cstheme="majorBidi"/>
          <w:color w:val="000000" w:themeColor="text1"/>
        </w:rPr>
        <w:t xml:space="preserve"> in 2011</w:t>
      </w:r>
      <w:r w:rsidRPr="006576A9">
        <w:rPr>
          <w:rFonts w:asciiTheme="majorBidi" w:hAnsiTheme="majorBidi" w:cstheme="majorBidi"/>
          <w:color w:val="000000" w:themeColor="text1"/>
        </w:rPr>
        <w:t xml:space="preserve">, which remained </w:t>
      </w:r>
      <w:r w:rsidRPr="006576A9">
        <w:rPr>
          <w:rFonts w:asciiTheme="majorBidi" w:hAnsiTheme="majorBidi" w:cstheme="majorBidi"/>
          <w:color w:val="000000" w:themeColor="text1"/>
        </w:rPr>
        <w:lastRenderedPageBreak/>
        <w:t>the foc</w:t>
      </w:r>
      <w:r>
        <w:rPr>
          <w:rFonts w:asciiTheme="majorBidi" w:hAnsiTheme="majorBidi" w:cstheme="majorBidi"/>
          <w:color w:val="000000" w:themeColor="text1"/>
        </w:rPr>
        <w:t xml:space="preserve">us in 2012, 2013, 2014, 2015, 2017 and 2018. </w:t>
      </w:r>
      <w:r w:rsidRPr="006576A9">
        <w:rPr>
          <w:rFonts w:asciiTheme="majorBidi" w:hAnsiTheme="majorBidi" w:cstheme="majorBidi"/>
          <w:color w:val="000000" w:themeColor="text1"/>
        </w:rPr>
        <w:t xml:space="preserve">Though the NAPLAN test shifted focus back to narrative </w:t>
      </w:r>
      <w:r>
        <w:rPr>
          <w:rFonts w:asciiTheme="majorBidi" w:hAnsiTheme="majorBidi" w:cstheme="majorBidi"/>
          <w:color w:val="000000" w:themeColor="text1"/>
        </w:rPr>
        <w:t xml:space="preserve">writing in </w:t>
      </w:r>
      <w:r w:rsidRPr="000C438A">
        <w:rPr>
          <w:rFonts w:asciiTheme="majorBidi" w:hAnsiTheme="majorBidi" w:cstheme="majorBidi"/>
          <w:color w:val="000000" w:themeColor="text1"/>
        </w:rPr>
        <w:t>2016</w:t>
      </w:r>
      <w:r w:rsidR="00EB6134">
        <w:rPr>
          <w:rFonts w:asciiTheme="majorBidi" w:hAnsiTheme="majorBidi" w:cstheme="majorBidi"/>
          <w:color w:val="000000" w:themeColor="text1"/>
        </w:rPr>
        <w:t xml:space="preserve"> and 2019</w:t>
      </w:r>
      <w:r w:rsidRPr="000C438A">
        <w:rPr>
          <w:rFonts w:asciiTheme="majorBidi" w:hAnsiTheme="majorBidi" w:cstheme="majorBidi"/>
          <w:color w:val="000000" w:themeColor="text1"/>
        </w:rPr>
        <w:t>, persuasive writing remains one of the two prominent text types in the national writing test, and</w:t>
      </w:r>
      <w:r w:rsidR="00E466C6">
        <w:rPr>
          <w:rFonts w:asciiTheme="majorBidi" w:hAnsiTheme="majorBidi" w:cstheme="majorBidi"/>
          <w:color w:val="000000" w:themeColor="text1"/>
        </w:rPr>
        <w:t xml:space="preserve"> </w:t>
      </w:r>
      <w:r w:rsidR="0037642C">
        <w:rPr>
          <w:rFonts w:asciiTheme="majorBidi" w:hAnsiTheme="majorBidi" w:cstheme="majorBidi"/>
          <w:color w:val="000000" w:themeColor="text1"/>
        </w:rPr>
        <w:t>depending on the approach of their school, many</w:t>
      </w:r>
      <w:r w:rsidRPr="000C438A">
        <w:rPr>
          <w:rFonts w:asciiTheme="majorBidi" w:hAnsiTheme="majorBidi" w:cstheme="majorBidi"/>
          <w:color w:val="000000" w:themeColor="text1"/>
        </w:rPr>
        <w:t xml:space="preserve"> teachers are positioned to teach students about </w:t>
      </w:r>
      <w:r>
        <w:rPr>
          <w:rFonts w:asciiTheme="majorBidi" w:hAnsiTheme="majorBidi" w:cstheme="majorBidi"/>
          <w:color w:val="000000" w:themeColor="text1"/>
        </w:rPr>
        <w:t xml:space="preserve">both </w:t>
      </w:r>
      <w:r w:rsidRPr="000C438A">
        <w:rPr>
          <w:rFonts w:asciiTheme="majorBidi" w:hAnsiTheme="majorBidi" w:cstheme="majorBidi"/>
          <w:color w:val="000000" w:themeColor="text1"/>
        </w:rPr>
        <w:t xml:space="preserve">persuasive and narrative texts in preparation for the test each year. </w:t>
      </w:r>
    </w:p>
    <w:p w14:paraId="32042D15" w14:textId="4F556CCF" w:rsidR="008D5888" w:rsidRPr="00B0274D" w:rsidRDefault="002E3D28" w:rsidP="00EB6134">
      <w:pPr>
        <w:ind w:firstLine="720"/>
      </w:pPr>
      <w:r w:rsidRPr="000C438A">
        <w:rPr>
          <w:rFonts w:asciiTheme="majorBidi" w:hAnsiTheme="majorBidi" w:cstheme="majorBidi"/>
          <w:color w:val="000000" w:themeColor="text1"/>
        </w:rPr>
        <w:t xml:space="preserve">In </w:t>
      </w:r>
      <w:r>
        <w:rPr>
          <w:rFonts w:asciiTheme="majorBidi" w:hAnsiTheme="majorBidi" w:cstheme="majorBidi"/>
          <w:color w:val="000000" w:themeColor="text1"/>
        </w:rPr>
        <w:t>line with the AC:</w:t>
      </w:r>
      <w:r w:rsidR="00CE664E">
        <w:rPr>
          <w:rFonts w:asciiTheme="majorBidi" w:hAnsiTheme="majorBidi" w:cstheme="majorBidi"/>
          <w:color w:val="000000" w:themeColor="text1"/>
        </w:rPr>
        <w:t xml:space="preserve"> </w:t>
      </w:r>
      <w:r>
        <w:rPr>
          <w:rFonts w:asciiTheme="majorBidi" w:hAnsiTheme="majorBidi" w:cstheme="majorBidi"/>
          <w:color w:val="000000" w:themeColor="text1"/>
        </w:rPr>
        <w:t>E</w:t>
      </w:r>
      <w:r w:rsidRPr="000C438A">
        <w:rPr>
          <w:rFonts w:asciiTheme="majorBidi" w:hAnsiTheme="majorBidi" w:cstheme="majorBidi"/>
          <w:color w:val="000000" w:themeColor="text1"/>
        </w:rPr>
        <w:t>, students are taught about the language features of persuasion in Year 1, while in Year 2 they have opportunities to write simple persuasive texts for the first time. The emphasis on this form of writing increases across the years of schooling, with Year 10 students creating or interpreting persuasive texts for approximately two thirds of their time in English classes, based on the sequence of content in the</w:t>
      </w:r>
      <w:r w:rsidRPr="000C438A">
        <w:rPr>
          <w:rFonts w:asciiTheme="majorBidi" w:hAnsiTheme="majorBidi" w:cstheme="majorBidi"/>
          <w:i/>
          <w:iCs/>
          <w:color w:val="000000" w:themeColor="text1"/>
        </w:rPr>
        <w:t xml:space="preserve"> </w:t>
      </w:r>
      <w:r w:rsidRPr="000C438A">
        <w:rPr>
          <w:rFonts w:asciiTheme="majorBidi" w:hAnsiTheme="majorBidi" w:cstheme="majorBidi"/>
          <w:color w:val="000000" w:themeColor="text1"/>
        </w:rPr>
        <w:t>AC:</w:t>
      </w:r>
      <w:r w:rsidR="00CE664E">
        <w:rPr>
          <w:rFonts w:asciiTheme="majorBidi" w:hAnsiTheme="majorBidi" w:cstheme="majorBidi"/>
          <w:color w:val="000000" w:themeColor="text1"/>
        </w:rPr>
        <w:t xml:space="preserve"> </w:t>
      </w:r>
      <w:r w:rsidRPr="000C438A">
        <w:rPr>
          <w:rFonts w:asciiTheme="majorBidi" w:hAnsiTheme="majorBidi" w:cstheme="majorBidi"/>
          <w:color w:val="000000" w:themeColor="text1"/>
        </w:rPr>
        <w:t xml:space="preserve">E (ACARA, 2011a). It should be noted that the most complex persuasive language choices are introduced in the later years of secondary school. </w:t>
      </w:r>
      <w:r w:rsidR="00E72921">
        <w:rPr>
          <w:rFonts w:asciiTheme="majorBidi" w:hAnsiTheme="majorBidi" w:cstheme="majorBidi"/>
          <w:color w:val="000000" w:themeColor="text1"/>
        </w:rPr>
        <w:t xml:space="preserve">For example, </w:t>
      </w:r>
      <w:r w:rsidRPr="00880084">
        <w:rPr>
          <w:rFonts w:asciiTheme="majorBidi" w:hAnsiTheme="majorBidi" w:cstheme="majorBidi"/>
          <w:color w:val="000000" w:themeColor="text1"/>
        </w:rPr>
        <w:t>content descriptor</w:t>
      </w:r>
      <w:r w:rsidR="00E72921">
        <w:rPr>
          <w:rFonts w:asciiTheme="majorBidi" w:hAnsiTheme="majorBidi" w:cstheme="majorBidi"/>
          <w:color w:val="000000" w:themeColor="text1"/>
        </w:rPr>
        <w:t xml:space="preserve"> </w:t>
      </w:r>
      <w:r w:rsidRPr="00880084">
        <w:rPr>
          <w:rFonts w:asciiTheme="majorBidi" w:hAnsiTheme="majorBidi" w:cstheme="majorBidi"/>
          <w:color w:val="000000" w:themeColor="text1"/>
        </w:rPr>
        <w:t>ACELA1546</w:t>
      </w:r>
      <w:r w:rsidR="00E72921">
        <w:rPr>
          <w:rFonts w:asciiTheme="majorBidi" w:hAnsiTheme="majorBidi" w:cstheme="majorBidi"/>
          <w:color w:val="000000" w:themeColor="text1"/>
        </w:rPr>
        <w:t xml:space="preserve"> for Year 8 and its elaborations</w:t>
      </w:r>
      <w:r w:rsidRPr="00880084">
        <w:rPr>
          <w:rFonts w:asciiTheme="majorBidi" w:hAnsiTheme="majorBidi" w:cstheme="majorBidi"/>
          <w:color w:val="000000" w:themeColor="text1"/>
        </w:rPr>
        <w:t xml:space="preserve"> </w:t>
      </w:r>
      <w:r w:rsidR="00E72921">
        <w:rPr>
          <w:rFonts w:asciiTheme="majorBidi" w:hAnsiTheme="majorBidi" w:cstheme="majorBidi"/>
          <w:color w:val="000000" w:themeColor="text1"/>
        </w:rPr>
        <w:t xml:space="preserve">indicate that </w:t>
      </w:r>
      <w:r w:rsidRPr="00880084">
        <w:rPr>
          <w:rFonts w:asciiTheme="majorBidi" w:hAnsiTheme="majorBidi" w:cstheme="majorBidi"/>
          <w:color w:val="000000" w:themeColor="text1"/>
        </w:rPr>
        <w:t xml:space="preserve">students are required to </w:t>
      </w:r>
      <w:r w:rsidR="00E72921">
        <w:rPr>
          <w:rFonts w:asciiTheme="majorBidi" w:hAnsiTheme="majorBidi" w:cstheme="majorBidi"/>
          <w:color w:val="000000" w:themeColor="text1"/>
        </w:rPr>
        <w:t>understand</w:t>
      </w:r>
      <w:r w:rsidR="00E72921" w:rsidRPr="00880084">
        <w:rPr>
          <w:rFonts w:asciiTheme="majorBidi" w:hAnsiTheme="majorBidi" w:cstheme="majorBidi"/>
          <w:color w:val="000000" w:themeColor="text1"/>
        </w:rPr>
        <w:t xml:space="preserve"> </w:t>
      </w:r>
      <w:r w:rsidRPr="00880084">
        <w:rPr>
          <w:rFonts w:asciiTheme="majorBidi" w:hAnsiTheme="majorBidi" w:cstheme="majorBidi"/>
          <w:color w:val="222222"/>
        </w:rPr>
        <w:t>the effect of </w:t>
      </w:r>
      <w:r w:rsidRPr="00880084">
        <w:rPr>
          <w:rFonts w:asciiTheme="majorBidi" w:hAnsiTheme="majorBidi" w:cstheme="majorBidi"/>
        </w:rPr>
        <w:t>nominalisation</w:t>
      </w:r>
      <w:r w:rsidRPr="00880084">
        <w:rPr>
          <w:rFonts w:asciiTheme="majorBidi" w:hAnsiTheme="majorBidi" w:cstheme="majorBidi"/>
          <w:color w:val="222222"/>
        </w:rPr>
        <w:t> in the writing of persuasive texts</w:t>
      </w:r>
      <w:r>
        <w:rPr>
          <w:rFonts w:asciiTheme="majorBidi" w:hAnsiTheme="majorBidi" w:cstheme="majorBidi"/>
          <w:color w:val="222222"/>
        </w:rPr>
        <w:t xml:space="preserve"> </w:t>
      </w:r>
      <w:r w:rsidR="00E72921">
        <w:rPr>
          <w:rFonts w:asciiTheme="majorBidi" w:hAnsiTheme="majorBidi" w:cstheme="majorBidi"/>
          <w:color w:val="222222"/>
        </w:rPr>
        <w:t>by analysing persuasive texts to identify and explain language choices such as nominalisation.  Year 10</w:t>
      </w:r>
      <w:r w:rsidR="00641152">
        <w:rPr>
          <w:rFonts w:asciiTheme="majorBidi" w:hAnsiTheme="majorBidi" w:cstheme="majorBidi"/>
          <w:color w:val="222222"/>
        </w:rPr>
        <w:t xml:space="preserve"> </w:t>
      </w:r>
      <w:r w:rsidR="00E72921">
        <w:rPr>
          <w:rFonts w:asciiTheme="majorBidi" w:hAnsiTheme="majorBidi" w:cstheme="majorBidi"/>
          <w:color w:val="222222"/>
        </w:rPr>
        <w:t xml:space="preserve">content descriptor ACELA1570 </w:t>
      </w:r>
      <w:r w:rsidR="00641152">
        <w:rPr>
          <w:rFonts w:asciiTheme="majorBidi" w:hAnsiTheme="majorBidi" w:cstheme="majorBidi"/>
          <w:color w:val="222222"/>
        </w:rPr>
        <w:t xml:space="preserve">states that students need to </w:t>
      </w:r>
      <w:r w:rsidR="008D5888">
        <w:rPr>
          <w:rFonts w:asciiTheme="majorBidi" w:hAnsiTheme="majorBidi" w:cstheme="majorBidi"/>
          <w:color w:val="222222"/>
        </w:rPr>
        <w:t xml:space="preserve">analyse how higher order concepts are developed in complex texts through language features including nominalisation. Its </w:t>
      </w:r>
      <w:r w:rsidR="00222FD0">
        <w:rPr>
          <w:rFonts w:asciiTheme="majorBidi" w:hAnsiTheme="majorBidi" w:cstheme="majorBidi"/>
          <w:color w:val="222222"/>
        </w:rPr>
        <w:t xml:space="preserve">elaborations further state that Year 10 students should consider how nominalisation affects the way in which events are constructed and explained. </w:t>
      </w:r>
      <w:r w:rsidR="008D5888">
        <w:rPr>
          <w:rFonts w:asciiTheme="majorBidi" w:hAnsiTheme="majorBidi" w:cstheme="majorBidi"/>
          <w:color w:val="222222"/>
        </w:rPr>
        <w:t xml:space="preserve"> </w:t>
      </w:r>
    </w:p>
    <w:p w14:paraId="5053C3D3" w14:textId="54DF98DC" w:rsidR="00310736" w:rsidRDefault="00310736" w:rsidP="002E3D28">
      <w:pPr>
        <w:ind w:firstLine="720"/>
        <w:rPr>
          <w:rFonts w:asciiTheme="majorBidi" w:hAnsiTheme="majorBidi" w:cstheme="majorBidi"/>
          <w:color w:val="222222"/>
        </w:rPr>
      </w:pPr>
    </w:p>
    <w:p w14:paraId="76B293C7" w14:textId="13C9B346" w:rsidR="002E3D28" w:rsidRPr="001C11B7" w:rsidRDefault="00AC0EEE" w:rsidP="00E4100F">
      <w:pPr>
        <w:ind w:firstLine="720"/>
        <w:rPr>
          <w:rFonts w:asciiTheme="majorBidi" w:hAnsiTheme="majorBidi" w:cstheme="majorBidi"/>
          <w:color w:val="222222"/>
        </w:rPr>
      </w:pPr>
      <w:r w:rsidRPr="00AC0EEE">
        <w:rPr>
          <w:rFonts w:asciiTheme="majorBidi" w:hAnsiTheme="majorBidi" w:cstheme="majorBidi"/>
          <w:color w:val="222222"/>
        </w:rPr>
        <w:t>Nominalisation</w:t>
      </w:r>
      <w:r w:rsidR="00E4100F">
        <w:rPr>
          <w:rFonts w:asciiTheme="majorBidi" w:hAnsiTheme="majorBidi" w:cstheme="majorBidi"/>
          <w:color w:val="222222"/>
        </w:rPr>
        <w:t xml:space="preserve">, which </w:t>
      </w:r>
      <w:r w:rsidRPr="00AC0EEE">
        <w:rPr>
          <w:rFonts w:asciiTheme="majorBidi" w:hAnsiTheme="majorBidi" w:cstheme="majorBidi"/>
          <w:color w:val="222222"/>
        </w:rPr>
        <w:t xml:space="preserve">is the process of </w:t>
      </w:r>
      <w:r>
        <w:rPr>
          <w:rFonts w:asciiTheme="majorBidi" w:hAnsiTheme="majorBidi" w:cstheme="majorBidi"/>
          <w:color w:val="222222"/>
        </w:rPr>
        <w:t xml:space="preserve">turning what </w:t>
      </w:r>
      <w:r w:rsidR="00091B17">
        <w:rPr>
          <w:rFonts w:asciiTheme="majorBidi" w:hAnsiTheme="majorBidi" w:cstheme="majorBidi"/>
          <w:color w:val="222222"/>
        </w:rPr>
        <w:t xml:space="preserve">are </w:t>
      </w:r>
      <w:r>
        <w:rPr>
          <w:rFonts w:asciiTheme="majorBidi" w:hAnsiTheme="majorBidi" w:cstheme="majorBidi"/>
          <w:color w:val="222222"/>
        </w:rPr>
        <w:t xml:space="preserve">not normally nouns into nouns </w:t>
      </w:r>
      <w:r w:rsidR="00944EB1" w:rsidRPr="006576A9">
        <w:rPr>
          <w:rFonts w:asciiTheme="majorBidi" w:hAnsiTheme="majorBidi" w:cstheme="majorBidi"/>
          <w:color w:val="000000" w:themeColor="text1"/>
        </w:rPr>
        <w:t>(Bloor &amp; Bloor, 2000</w:t>
      </w:r>
      <w:r w:rsidRPr="00AC0EEE">
        <w:rPr>
          <w:rFonts w:asciiTheme="majorBidi" w:hAnsiTheme="majorBidi" w:cstheme="majorBidi"/>
          <w:color w:val="222222"/>
        </w:rPr>
        <w:t>)</w:t>
      </w:r>
      <w:r w:rsidR="00E4100F">
        <w:rPr>
          <w:rFonts w:asciiTheme="majorBidi" w:hAnsiTheme="majorBidi" w:cstheme="majorBidi"/>
          <w:color w:val="222222"/>
        </w:rPr>
        <w:t>, is</w:t>
      </w:r>
      <w:r w:rsidR="002E3D28">
        <w:rPr>
          <w:rFonts w:asciiTheme="majorBidi" w:hAnsiTheme="majorBidi" w:cstheme="majorBidi"/>
          <w:color w:val="222222"/>
        </w:rPr>
        <w:t xml:space="preserve"> the </w:t>
      </w:r>
      <w:r w:rsidR="00FB12E7">
        <w:rPr>
          <w:rFonts w:asciiTheme="majorBidi" w:hAnsiTheme="majorBidi" w:cstheme="majorBidi"/>
          <w:color w:val="222222"/>
        </w:rPr>
        <w:t xml:space="preserve">most </w:t>
      </w:r>
      <w:r w:rsidR="002E3D28">
        <w:rPr>
          <w:rFonts w:asciiTheme="majorBidi" w:hAnsiTheme="majorBidi" w:cstheme="majorBidi"/>
          <w:color w:val="222222"/>
        </w:rPr>
        <w:t>powerful resource for creating grammatical metaphor (Halliday &amp; Matthiessen, 2014)</w:t>
      </w:r>
      <w:r w:rsidR="00E4100F">
        <w:rPr>
          <w:rFonts w:asciiTheme="majorBidi" w:hAnsiTheme="majorBidi" w:cstheme="majorBidi"/>
          <w:color w:val="222222"/>
        </w:rPr>
        <w:t xml:space="preserve">. </w:t>
      </w:r>
      <w:r w:rsidR="008342A9">
        <w:rPr>
          <w:rFonts w:asciiTheme="majorBidi" w:hAnsiTheme="majorBidi" w:cstheme="majorBidi"/>
          <w:color w:val="222222"/>
        </w:rPr>
        <w:t xml:space="preserve">Grammatical metaphor, specifically ideational grammatical metaphor, is </w:t>
      </w:r>
      <w:r w:rsidR="002F394C">
        <w:rPr>
          <w:rFonts w:asciiTheme="majorBidi" w:hAnsiTheme="majorBidi" w:cstheme="majorBidi"/>
          <w:color w:val="222222"/>
        </w:rPr>
        <w:t>a</w:t>
      </w:r>
      <w:r w:rsidR="008342A9">
        <w:rPr>
          <w:rFonts w:asciiTheme="majorBidi" w:hAnsiTheme="majorBidi" w:cstheme="majorBidi"/>
          <w:color w:val="222222"/>
        </w:rPr>
        <w:t xml:space="preserve"> typical language feature of academic </w:t>
      </w:r>
      <w:r w:rsidR="008342A9">
        <w:rPr>
          <w:rFonts w:asciiTheme="majorBidi" w:hAnsiTheme="majorBidi" w:cstheme="majorBidi"/>
          <w:color w:val="222222"/>
        </w:rPr>
        <w:lastRenderedPageBreak/>
        <w:t>and scientific discourse (Halliday &amp; Martin, 1993</w:t>
      </w:r>
      <w:r w:rsidR="00D93C22">
        <w:rPr>
          <w:rFonts w:asciiTheme="majorBidi" w:hAnsiTheme="majorBidi" w:cstheme="majorBidi"/>
          <w:color w:val="222222"/>
        </w:rPr>
        <w:t>a, 1993b</w:t>
      </w:r>
      <w:r w:rsidR="008342A9">
        <w:rPr>
          <w:rFonts w:asciiTheme="majorBidi" w:hAnsiTheme="majorBidi" w:cstheme="majorBidi"/>
          <w:color w:val="222222"/>
        </w:rPr>
        <w:t xml:space="preserve">) and will be discussed </w:t>
      </w:r>
      <w:r w:rsidR="00E76C57">
        <w:rPr>
          <w:rFonts w:asciiTheme="majorBidi" w:hAnsiTheme="majorBidi" w:cstheme="majorBidi"/>
          <w:color w:val="222222"/>
        </w:rPr>
        <w:t xml:space="preserve">further </w:t>
      </w:r>
      <w:r w:rsidR="008342A9">
        <w:rPr>
          <w:rFonts w:asciiTheme="majorBidi" w:hAnsiTheme="majorBidi" w:cstheme="majorBidi"/>
          <w:color w:val="222222"/>
        </w:rPr>
        <w:t>in the theoretical background section</w:t>
      </w:r>
      <w:r w:rsidR="001C11B7">
        <w:rPr>
          <w:rFonts w:asciiTheme="majorBidi" w:hAnsiTheme="majorBidi" w:cstheme="majorBidi"/>
          <w:color w:val="222222"/>
        </w:rPr>
        <w:t xml:space="preserve">. </w:t>
      </w:r>
      <w:bookmarkStart w:id="2" w:name="_Hlk9154168"/>
      <w:r w:rsidR="002E3D28">
        <w:rPr>
          <w:rFonts w:asciiTheme="majorBidi" w:hAnsiTheme="majorBidi" w:cstheme="majorBidi"/>
          <w:color w:val="222222"/>
        </w:rPr>
        <w:t xml:space="preserve">While a few studies </w:t>
      </w:r>
      <w:r w:rsidR="002E3D28" w:rsidRPr="00551BC2">
        <w:rPr>
          <w:rFonts w:asciiTheme="majorBidi" w:hAnsiTheme="majorBidi" w:cstheme="majorBidi"/>
          <w:color w:val="222222"/>
        </w:rPr>
        <w:t xml:space="preserve">have </w:t>
      </w:r>
      <w:r w:rsidR="002E3D28">
        <w:rPr>
          <w:rFonts w:asciiTheme="majorBidi" w:hAnsiTheme="majorBidi" w:cstheme="majorBidi"/>
          <w:color w:val="222222"/>
        </w:rPr>
        <w:t xml:space="preserve">focused on how high achieving </w:t>
      </w:r>
      <w:r w:rsidR="0075202D">
        <w:rPr>
          <w:rFonts w:asciiTheme="majorBidi" w:hAnsiTheme="majorBidi" w:cstheme="majorBidi"/>
          <w:color w:val="222222"/>
        </w:rPr>
        <w:t xml:space="preserve">primary and secondary </w:t>
      </w:r>
      <w:r w:rsidR="002E3D28">
        <w:rPr>
          <w:rFonts w:asciiTheme="majorBidi" w:hAnsiTheme="majorBidi" w:cstheme="majorBidi"/>
          <w:color w:val="222222"/>
        </w:rPr>
        <w:t>students use</w:t>
      </w:r>
      <w:r w:rsidR="002E3D28" w:rsidRPr="00551BC2">
        <w:rPr>
          <w:rFonts w:asciiTheme="majorBidi" w:hAnsiTheme="majorBidi" w:cstheme="majorBidi"/>
          <w:color w:val="222222"/>
        </w:rPr>
        <w:t xml:space="preserve"> </w:t>
      </w:r>
      <w:r w:rsidR="002E3D28" w:rsidRPr="00D5584E">
        <w:rPr>
          <w:rFonts w:asciiTheme="majorBidi" w:hAnsiTheme="majorBidi" w:cstheme="majorBidi"/>
          <w:color w:val="222222"/>
        </w:rPr>
        <w:t>evaluative language (</w:t>
      </w:r>
      <w:r w:rsidR="009F454D">
        <w:rPr>
          <w:rFonts w:asciiTheme="majorBidi" w:hAnsiTheme="majorBidi" w:cstheme="majorBidi"/>
          <w:color w:val="222222"/>
        </w:rPr>
        <w:t>Thomas</w:t>
      </w:r>
      <w:r w:rsidR="002E3D28" w:rsidRPr="00D5584E">
        <w:rPr>
          <w:rFonts w:asciiTheme="majorBidi" w:hAnsiTheme="majorBidi" w:cstheme="majorBidi"/>
          <w:color w:val="222222"/>
        </w:rPr>
        <w:t>, 2015)</w:t>
      </w:r>
      <w:r w:rsidR="002E3D28">
        <w:rPr>
          <w:rFonts w:asciiTheme="majorBidi" w:hAnsiTheme="majorBidi" w:cstheme="majorBidi"/>
          <w:color w:val="222222"/>
        </w:rPr>
        <w:t xml:space="preserve">, </w:t>
      </w:r>
      <w:r w:rsidR="002E3D28" w:rsidRPr="00551BC2">
        <w:rPr>
          <w:rFonts w:asciiTheme="majorBidi" w:hAnsiTheme="majorBidi" w:cstheme="majorBidi"/>
          <w:color w:val="222222"/>
        </w:rPr>
        <w:t xml:space="preserve">nominalisation </w:t>
      </w:r>
      <w:r w:rsidR="002E3D28" w:rsidRPr="00D5584E">
        <w:rPr>
          <w:rFonts w:asciiTheme="majorBidi" w:hAnsiTheme="majorBidi" w:cstheme="majorBidi"/>
          <w:color w:val="222222"/>
        </w:rPr>
        <w:t>(</w:t>
      </w:r>
      <w:r w:rsidR="009F454D">
        <w:rPr>
          <w:rFonts w:asciiTheme="majorBidi" w:hAnsiTheme="majorBidi" w:cstheme="majorBidi"/>
          <w:color w:val="222222"/>
        </w:rPr>
        <w:t>Thomas &amp; To</w:t>
      </w:r>
      <w:r w:rsidR="002E3D28" w:rsidRPr="00D5584E">
        <w:rPr>
          <w:rFonts w:asciiTheme="majorBidi" w:hAnsiTheme="majorBidi" w:cstheme="majorBidi"/>
          <w:color w:val="222222"/>
        </w:rPr>
        <w:t>, 2016</w:t>
      </w:r>
      <w:r w:rsidR="002E3D28">
        <w:rPr>
          <w:rFonts w:asciiTheme="majorBidi" w:hAnsiTheme="majorBidi" w:cstheme="majorBidi"/>
          <w:color w:val="222222"/>
        </w:rPr>
        <w:t xml:space="preserve">) and </w:t>
      </w:r>
      <w:r w:rsidR="00C806C9">
        <w:rPr>
          <w:rFonts w:asciiTheme="majorBidi" w:hAnsiTheme="majorBidi" w:cstheme="majorBidi"/>
          <w:color w:val="222222"/>
        </w:rPr>
        <w:t xml:space="preserve">one </w:t>
      </w:r>
      <w:r w:rsidR="002F394C">
        <w:rPr>
          <w:rFonts w:asciiTheme="majorBidi" w:hAnsiTheme="majorBidi" w:cstheme="majorBidi"/>
          <w:color w:val="222222"/>
        </w:rPr>
        <w:t>type</w:t>
      </w:r>
      <w:r w:rsidR="00C806C9">
        <w:rPr>
          <w:rFonts w:asciiTheme="majorBidi" w:hAnsiTheme="majorBidi" w:cstheme="majorBidi"/>
          <w:color w:val="222222"/>
        </w:rPr>
        <w:t xml:space="preserve"> of grammatical metaphor known as </w:t>
      </w:r>
      <w:r w:rsidR="002E3D28">
        <w:rPr>
          <w:rFonts w:asciiTheme="majorBidi" w:hAnsiTheme="majorBidi" w:cstheme="majorBidi"/>
          <w:color w:val="222222"/>
        </w:rPr>
        <w:t xml:space="preserve">interpersonal metaphor of modality </w:t>
      </w:r>
      <w:r w:rsidR="00E76C57">
        <w:rPr>
          <w:rFonts w:asciiTheme="majorBidi" w:hAnsiTheme="majorBidi" w:cstheme="majorBidi"/>
          <w:color w:val="222222"/>
        </w:rPr>
        <w:t xml:space="preserve">in their persuasive writing </w:t>
      </w:r>
      <w:r w:rsidR="002E3D28">
        <w:rPr>
          <w:rFonts w:asciiTheme="majorBidi" w:hAnsiTheme="majorBidi" w:cstheme="majorBidi"/>
          <w:color w:val="222222"/>
        </w:rPr>
        <w:t>(</w:t>
      </w:r>
      <w:r w:rsidR="009F454D">
        <w:rPr>
          <w:rFonts w:asciiTheme="majorBidi" w:hAnsiTheme="majorBidi" w:cstheme="majorBidi"/>
          <w:color w:val="222222"/>
        </w:rPr>
        <w:t>To &amp; Thomas</w:t>
      </w:r>
      <w:r w:rsidR="002E3D28">
        <w:rPr>
          <w:rFonts w:asciiTheme="majorBidi" w:hAnsiTheme="majorBidi" w:cstheme="majorBidi"/>
          <w:color w:val="222222"/>
        </w:rPr>
        <w:t>, 2017)</w:t>
      </w:r>
      <w:r w:rsidR="002E3D28" w:rsidRPr="00D5584E">
        <w:rPr>
          <w:rFonts w:asciiTheme="majorBidi" w:hAnsiTheme="majorBidi" w:cstheme="majorBidi"/>
          <w:color w:val="222222"/>
        </w:rPr>
        <w:t xml:space="preserve">, </w:t>
      </w:r>
      <w:bookmarkEnd w:id="2"/>
      <w:r w:rsidR="002E3D28" w:rsidRPr="00D5584E">
        <w:rPr>
          <w:rFonts w:asciiTheme="majorBidi" w:hAnsiTheme="majorBidi" w:cstheme="majorBidi"/>
          <w:color w:val="000000" w:themeColor="text1"/>
          <w:lang w:eastAsia="en-US"/>
        </w:rPr>
        <w:t xml:space="preserve">at this stage, no research could be identified </w:t>
      </w:r>
      <w:r w:rsidR="002E3D28">
        <w:rPr>
          <w:rFonts w:asciiTheme="majorBidi" w:hAnsiTheme="majorBidi" w:cstheme="majorBidi"/>
          <w:color w:val="000000" w:themeColor="text1"/>
          <w:lang w:eastAsia="en-US"/>
        </w:rPr>
        <w:t>that</w:t>
      </w:r>
      <w:r w:rsidR="002E3D28" w:rsidRPr="00D5584E">
        <w:rPr>
          <w:rFonts w:asciiTheme="majorBidi" w:hAnsiTheme="majorBidi" w:cstheme="majorBidi"/>
          <w:color w:val="000000" w:themeColor="text1"/>
          <w:lang w:eastAsia="en-US"/>
        </w:rPr>
        <w:t xml:space="preserve"> sought to determine when and how school students become capable of using </w:t>
      </w:r>
      <w:r w:rsidR="002E3D28">
        <w:rPr>
          <w:rFonts w:asciiTheme="majorBidi" w:hAnsiTheme="majorBidi" w:cstheme="majorBidi"/>
          <w:color w:val="000000" w:themeColor="text1"/>
          <w:lang w:eastAsia="en-US"/>
        </w:rPr>
        <w:t xml:space="preserve">ideational </w:t>
      </w:r>
      <w:r w:rsidR="002E3D28" w:rsidRPr="00D5584E">
        <w:rPr>
          <w:rFonts w:asciiTheme="majorBidi" w:hAnsiTheme="majorBidi" w:cstheme="majorBidi"/>
          <w:color w:val="000000" w:themeColor="text1"/>
          <w:lang w:eastAsia="en-US"/>
        </w:rPr>
        <w:t>grammatical metaphor</w:t>
      </w:r>
      <w:r w:rsidR="002E3D28">
        <w:rPr>
          <w:rFonts w:asciiTheme="majorBidi" w:hAnsiTheme="majorBidi" w:cstheme="majorBidi"/>
          <w:color w:val="000000" w:themeColor="text1"/>
          <w:lang w:eastAsia="en-US"/>
        </w:rPr>
        <w:t>s</w:t>
      </w:r>
      <w:r w:rsidR="002E3D28" w:rsidRPr="00D5584E">
        <w:rPr>
          <w:rFonts w:asciiTheme="majorBidi" w:hAnsiTheme="majorBidi" w:cstheme="majorBidi"/>
          <w:color w:val="000000" w:themeColor="text1"/>
          <w:lang w:eastAsia="en-US"/>
        </w:rPr>
        <w:t xml:space="preserve"> </w:t>
      </w:r>
      <w:r w:rsidR="00024729">
        <w:rPr>
          <w:rFonts w:asciiTheme="majorBidi" w:hAnsiTheme="majorBidi" w:cstheme="majorBidi"/>
          <w:color w:val="000000" w:themeColor="text1"/>
          <w:lang w:eastAsia="en-US"/>
        </w:rPr>
        <w:t>when writing</w:t>
      </w:r>
      <w:r w:rsidR="00024729" w:rsidRPr="00D5584E">
        <w:rPr>
          <w:rFonts w:asciiTheme="majorBidi" w:hAnsiTheme="majorBidi" w:cstheme="majorBidi"/>
          <w:color w:val="000000" w:themeColor="text1"/>
          <w:lang w:eastAsia="en-US"/>
        </w:rPr>
        <w:t xml:space="preserve"> persuasive</w:t>
      </w:r>
      <w:r w:rsidR="00024729">
        <w:rPr>
          <w:rFonts w:asciiTheme="majorBidi" w:hAnsiTheme="majorBidi" w:cstheme="majorBidi"/>
          <w:color w:val="000000" w:themeColor="text1"/>
          <w:lang w:eastAsia="en-US"/>
        </w:rPr>
        <w:t xml:space="preserve"> texts</w:t>
      </w:r>
      <w:r w:rsidR="00AD469E">
        <w:rPr>
          <w:rFonts w:asciiTheme="majorBidi" w:hAnsiTheme="majorBidi" w:cstheme="majorBidi"/>
          <w:color w:val="000000" w:themeColor="text1"/>
          <w:lang w:eastAsia="en-US"/>
        </w:rPr>
        <w:t xml:space="preserve"> in a standardised testing context</w:t>
      </w:r>
      <w:r w:rsidR="002E3D28" w:rsidRPr="00D5584E">
        <w:rPr>
          <w:rFonts w:asciiTheme="majorBidi" w:hAnsiTheme="majorBidi" w:cstheme="majorBidi"/>
          <w:color w:val="000000" w:themeColor="text1"/>
          <w:lang w:eastAsia="en-US"/>
        </w:rPr>
        <w:t xml:space="preserve">. </w:t>
      </w:r>
      <w:r w:rsidR="002E3D28">
        <w:rPr>
          <w:rFonts w:asciiTheme="majorBidi" w:hAnsiTheme="majorBidi" w:cstheme="majorBidi"/>
          <w:color w:val="000000" w:themeColor="text1"/>
          <w:lang w:eastAsia="en-US"/>
        </w:rPr>
        <w:t xml:space="preserve">This paper aims to address this gap. </w:t>
      </w:r>
    </w:p>
    <w:p w14:paraId="3BDC3C7E" w14:textId="5DFA2E09" w:rsidR="002E3D28" w:rsidRDefault="002E3D28" w:rsidP="008B50AC">
      <w:pPr>
        <w:spacing w:before="360"/>
        <w:ind w:firstLine="720"/>
        <w:rPr>
          <w:rFonts w:asciiTheme="majorBidi" w:hAnsiTheme="majorBidi" w:cstheme="majorBidi"/>
          <w:color w:val="000000" w:themeColor="text1"/>
        </w:rPr>
      </w:pPr>
      <w:r w:rsidRPr="00D5584E">
        <w:rPr>
          <w:rFonts w:asciiTheme="majorBidi" w:hAnsiTheme="majorBidi" w:cstheme="majorBidi"/>
          <w:color w:val="222222"/>
        </w:rPr>
        <w:t xml:space="preserve"> </w:t>
      </w:r>
      <w:r w:rsidRPr="00D5584E">
        <w:rPr>
          <w:rFonts w:asciiTheme="majorBidi" w:hAnsiTheme="majorBidi" w:cstheme="majorBidi"/>
          <w:color w:val="000000" w:themeColor="text1"/>
        </w:rPr>
        <w:t xml:space="preserve">Persuasive writing is crucial for academic achievement in secondary school, university acceptance and </w:t>
      </w:r>
      <w:r>
        <w:rPr>
          <w:rFonts w:asciiTheme="majorBidi" w:hAnsiTheme="majorBidi" w:cstheme="majorBidi"/>
          <w:color w:val="000000" w:themeColor="text1"/>
        </w:rPr>
        <w:t>many</w:t>
      </w:r>
      <w:r w:rsidRPr="00D5584E">
        <w:rPr>
          <w:rFonts w:asciiTheme="majorBidi" w:hAnsiTheme="majorBidi" w:cstheme="majorBidi"/>
          <w:color w:val="000000" w:themeColor="text1"/>
        </w:rPr>
        <w:t xml:space="preserve"> professional opportunities (Coffin &amp; </w:t>
      </w:r>
      <w:proofErr w:type="spellStart"/>
      <w:r w:rsidRPr="00D5584E">
        <w:rPr>
          <w:rFonts w:asciiTheme="majorBidi" w:hAnsiTheme="majorBidi" w:cstheme="majorBidi"/>
          <w:color w:val="000000" w:themeColor="text1"/>
        </w:rPr>
        <w:t>Hewings</w:t>
      </w:r>
      <w:proofErr w:type="spellEnd"/>
      <w:r w:rsidRPr="00D5584E">
        <w:rPr>
          <w:rFonts w:asciiTheme="majorBidi" w:hAnsiTheme="majorBidi" w:cstheme="majorBidi"/>
          <w:color w:val="000000" w:themeColor="text1"/>
        </w:rPr>
        <w:t xml:space="preserve">, 2004; </w:t>
      </w:r>
      <w:proofErr w:type="spellStart"/>
      <w:r w:rsidRPr="00D5584E">
        <w:rPr>
          <w:rFonts w:asciiTheme="majorBidi" w:hAnsiTheme="majorBidi" w:cstheme="majorBidi"/>
          <w:color w:val="000000" w:themeColor="text1"/>
        </w:rPr>
        <w:t>Schleppegrell</w:t>
      </w:r>
      <w:proofErr w:type="spellEnd"/>
      <w:r w:rsidRPr="00D5584E">
        <w:rPr>
          <w:rFonts w:asciiTheme="majorBidi" w:hAnsiTheme="majorBidi" w:cstheme="majorBidi"/>
          <w:color w:val="000000" w:themeColor="text1"/>
        </w:rPr>
        <w:t>, 2004, 2013)</w:t>
      </w:r>
      <w:r w:rsidR="00C97B68">
        <w:rPr>
          <w:rFonts w:asciiTheme="majorBidi" w:hAnsiTheme="majorBidi" w:cstheme="majorBidi"/>
          <w:color w:val="000000" w:themeColor="text1"/>
        </w:rPr>
        <w:t xml:space="preserve">. However, </w:t>
      </w:r>
      <w:r>
        <w:rPr>
          <w:rFonts w:asciiTheme="majorBidi" w:hAnsiTheme="majorBidi" w:cstheme="majorBidi"/>
          <w:color w:val="000000" w:themeColor="text1"/>
        </w:rPr>
        <w:t>a significant</w:t>
      </w:r>
      <w:r w:rsidRPr="00D5584E">
        <w:rPr>
          <w:rFonts w:asciiTheme="majorBidi" w:hAnsiTheme="majorBidi" w:cstheme="majorBidi"/>
          <w:color w:val="000000" w:themeColor="text1"/>
        </w:rPr>
        <w:t xml:space="preserve"> decline in NAPLAN writing results</w:t>
      </w:r>
      <w:r>
        <w:rPr>
          <w:rFonts w:asciiTheme="majorBidi" w:hAnsiTheme="majorBidi" w:cstheme="majorBidi"/>
          <w:color w:val="000000" w:themeColor="text1"/>
        </w:rPr>
        <w:t xml:space="preserve"> for students in every tested year level and every Australian state and territory </w:t>
      </w:r>
      <w:r w:rsidR="0093482E">
        <w:rPr>
          <w:rFonts w:asciiTheme="majorBidi" w:hAnsiTheme="majorBidi" w:cstheme="majorBidi"/>
          <w:color w:val="000000" w:themeColor="text1"/>
        </w:rPr>
        <w:t>between 2011 and 201</w:t>
      </w:r>
      <w:r w:rsidR="00EE1373">
        <w:rPr>
          <w:rFonts w:asciiTheme="majorBidi" w:hAnsiTheme="majorBidi" w:cstheme="majorBidi"/>
          <w:color w:val="000000" w:themeColor="text1"/>
        </w:rPr>
        <w:t>8</w:t>
      </w:r>
      <w:r w:rsidR="00CE1BEC">
        <w:rPr>
          <w:rFonts w:asciiTheme="majorBidi" w:hAnsiTheme="majorBidi" w:cstheme="majorBidi"/>
          <w:color w:val="000000" w:themeColor="text1"/>
        </w:rPr>
        <w:t xml:space="preserve"> </w:t>
      </w:r>
      <w:r>
        <w:rPr>
          <w:rFonts w:asciiTheme="majorBidi" w:hAnsiTheme="majorBidi" w:cstheme="majorBidi"/>
          <w:color w:val="000000" w:themeColor="text1"/>
        </w:rPr>
        <w:t xml:space="preserve">(ACARA, </w:t>
      </w:r>
      <w:r w:rsidR="006E4411">
        <w:rPr>
          <w:rFonts w:asciiTheme="majorBidi" w:hAnsiTheme="majorBidi" w:cstheme="majorBidi"/>
          <w:color w:val="000000" w:themeColor="text1"/>
        </w:rPr>
        <w:t xml:space="preserve">2011c, </w:t>
      </w:r>
      <w:r w:rsidR="0093482E">
        <w:rPr>
          <w:rFonts w:asciiTheme="majorBidi" w:hAnsiTheme="majorBidi" w:cstheme="majorBidi"/>
          <w:color w:val="000000" w:themeColor="text1"/>
        </w:rPr>
        <w:t>201</w:t>
      </w:r>
      <w:r w:rsidR="00EE1373">
        <w:rPr>
          <w:rFonts w:asciiTheme="majorBidi" w:hAnsiTheme="majorBidi" w:cstheme="majorBidi"/>
          <w:color w:val="000000" w:themeColor="text1"/>
        </w:rPr>
        <w:t>8</w:t>
      </w:r>
      <w:r w:rsidR="00CE1BEC">
        <w:rPr>
          <w:rFonts w:asciiTheme="majorBidi" w:hAnsiTheme="majorBidi" w:cstheme="majorBidi"/>
          <w:color w:val="000000" w:themeColor="text1"/>
        </w:rPr>
        <w:t>)</w:t>
      </w:r>
      <w:r w:rsidRPr="00D5584E">
        <w:rPr>
          <w:rFonts w:asciiTheme="majorBidi" w:hAnsiTheme="majorBidi" w:cstheme="majorBidi"/>
          <w:color w:val="000000" w:themeColor="text1"/>
        </w:rPr>
        <w:t xml:space="preserve"> highlight</w:t>
      </w:r>
      <w:r>
        <w:rPr>
          <w:rFonts w:asciiTheme="majorBidi" w:hAnsiTheme="majorBidi" w:cstheme="majorBidi"/>
          <w:color w:val="000000" w:themeColor="text1"/>
        </w:rPr>
        <w:t>s</w:t>
      </w:r>
      <w:r w:rsidRPr="00D5584E">
        <w:rPr>
          <w:rFonts w:asciiTheme="majorBidi" w:hAnsiTheme="majorBidi" w:cstheme="majorBidi"/>
          <w:color w:val="000000" w:themeColor="text1"/>
        </w:rPr>
        <w:t xml:space="preserve"> that further research about </w:t>
      </w:r>
      <w:r>
        <w:rPr>
          <w:rFonts w:asciiTheme="majorBidi" w:hAnsiTheme="majorBidi" w:cstheme="majorBidi"/>
          <w:color w:val="000000" w:themeColor="text1"/>
        </w:rPr>
        <w:t xml:space="preserve">effective </w:t>
      </w:r>
      <w:r w:rsidRPr="00D5584E">
        <w:rPr>
          <w:rFonts w:asciiTheme="majorBidi" w:hAnsiTheme="majorBidi" w:cstheme="majorBidi"/>
          <w:color w:val="000000" w:themeColor="text1"/>
        </w:rPr>
        <w:t>language choices</w:t>
      </w:r>
      <w:r>
        <w:rPr>
          <w:rFonts w:asciiTheme="majorBidi" w:hAnsiTheme="majorBidi" w:cstheme="majorBidi"/>
          <w:color w:val="000000" w:themeColor="text1"/>
        </w:rPr>
        <w:t xml:space="preserve"> made by students across the </w:t>
      </w:r>
      <w:r w:rsidR="00CF1FA6">
        <w:rPr>
          <w:rFonts w:asciiTheme="majorBidi" w:hAnsiTheme="majorBidi" w:cstheme="majorBidi"/>
          <w:color w:val="000000" w:themeColor="text1"/>
        </w:rPr>
        <w:t>tested year levels</w:t>
      </w:r>
      <w:r w:rsidRPr="00D5584E">
        <w:rPr>
          <w:rFonts w:asciiTheme="majorBidi" w:hAnsiTheme="majorBidi" w:cstheme="majorBidi"/>
          <w:color w:val="000000" w:themeColor="text1"/>
        </w:rPr>
        <w:t xml:space="preserve"> is needed to provide support to teacher</w:t>
      </w:r>
      <w:r>
        <w:rPr>
          <w:rFonts w:asciiTheme="majorBidi" w:hAnsiTheme="majorBidi" w:cstheme="majorBidi"/>
          <w:color w:val="000000" w:themeColor="text1"/>
        </w:rPr>
        <w:t xml:space="preserve">s and </w:t>
      </w:r>
      <w:r w:rsidRPr="00D5584E">
        <w:rPr>
          <w:rFonts w:asciiTheme="majorBidi" w:hAnsiTheme="majorBidi" w:cstheme="majorBidi"/>
          <w:color w:val="000000" w:themeColor="text1"/>
        </w:rPr>
        <w:t>student</w:t>
      </w:r>
      <w:r>
        <w:rPr>
          <w:rFonts w:asciiTheme="majorBidi" w:hAnsiTheme="majorBidi" w:cstheme="majorBidi"/>
          <w:color w:val="000000" w:themeColor="text1"/>
        </w:rPr>
        <w:t>s</w:t>
      </w:r>
      <w:r w:rsidR="00C97B68">
        <w:rPr>
          <w:rFonts w:asciiTheme="majorBidi" w:hAnsiTheme="majorBidi" w:cstheme="majorBidi"/>
          <w:color w:val="000000" w:themeColor="text1"/>
        </w:rPr>
        <w:t xml:space="preserve">, although the preliminary NAPLAN results for 2019 showed an improvement (ACRA, 2019). </w:t>
      </w:r>
      <w:r w:rsidR="00CF1FA6">
        <w:rPr>
          <w:rFonts w:asciiTheme="majorBidi" w:hAnsiTheme="majorBidi" w:cstheme="majorBidi"/>
          <w:color w:val="000000" w:themeColor="text1"/>
        </w:rPr>
        <w:t>In this paper, we</w:t>
      </w:r>
      <w:r>
        <w:rPr>
          <w:rFonts w:asciiTheme="majorBidi" w:hAnsiTheme="majorBidi" w:cstheme="majorBidi"/>
          <w:color w:val="000000" w:themeColor="text1"/>
        </w:rPr>
        <w:t xml:space="preserve"> explain the significance of </w:t>
      </w:r>
      <w:r w:rsidR="00CF1FA6">
        <w:rPr>
          <w:rFonts w:asciiTheme="majorBidi" w:hAnsiTheme="majorBidi" w:cstheme="majorBidi"/>
          <w:color w:val="000000" w:themeColor="text1"/>
        </w:rPr>
        <w:t>grammatical metaphor</w:t>
      </w:r>
      <w:r>
        <w:rPr>
          <w:rFonts w:asciiTheme="majorBidi" w:hAnsiTheme="majorBidi" w:cstheme="majorBidi"/>
          <w:color w:val="000000" w:themeColor="text1"/>
        </w:rPr>
        <w:t xml:space="preserve"> for persuasive </w:t>
      </w:r>
      <w:proofErr w:type="gramStart"/>
      <w:r>
        <w:rPr>
          <w:rFonts w:asciiTheme="majorBidi" w:hAnsiTheme="majorBidi" w:cstheme="majorBidi"/>
          <w:color w:val="000000" w:themeColor="text1"/>
        </w:rPr>
        <w:t>writing, and</w:t>
      </w:r>
      <w:proofErr w:type="gramEnd"/>
      <w:r>
        <w:rPr>
          <w:rFonts w:asciiTheme="majorBidi" w:hAnsiTheme="majorBidi" w:cstheme="majorBidi"/>
          <w:color w:val="000000" w:themeColor="text1"/>
        </w:rPr>
        <w:t xml:space="preserve"> use data </w:t>
      </w:r>
      <w:r w:rsidR="00CF1FA6">
        <w:rPr>
          <w:rFonts w:asciiTheme="majorBidi" w:hAnsiTheme="majorBidi" w:cstheme="majorBidi"/>
          <w:color w:val="000000" w:themeColor="text1"/>
        </w:rPr>
        <w:t xml:space="preserve">from the 2011 NAPLAN writing test </w:t>
      </w:r>
      <w:r>
        <w:rPr>
          <w:rFonts w:asciiTheme="majorBidi" w:hAnsiTheme="majorBidi" w:cstheme="majorBidi"/>
          <w:color w:val="000000" w:themeColor="text1"/>
        </w:rPr>
        <w:t xml:space="preserve">to demonstrate its </w:t>
      </w:r>
      <w:r w:rsidR="00CF1FA6">
        <w:rPr>
          <w:rFonts w:asciiTheme="majorBidi" w:hAnsiTheme="majorBidi" w:cstheme="majorBidi"/>
          <w:color w:val="000000" w:themeColor="text1"/>
        </w:rPr>
        <w:t>use by high achieving primary and secondary school students</w:t>
      </w:r>
      <w:r>
        <w:rPr>
          <w:rFonts w:asciiTheme="majorBidi" w:hAnsiTheme="majorBidi" w:cstheme="majorBidi"/>
          <w:color w:val="000000" w:themeColor="text1"/>
        </w:rPr>
        <w:t>.</w:t>
      </w:r>
      <w:r w:rsidRPr="00D5584E">
        <w:rPr>
          <w:rFonts w:asciiTheme="majorBidi" w:hAnsiTheme="majorBidi" w:cstheme="majorBidi"/>
          <w:color w:val="000000" w:themeColor="text1"/>
        </w:rPr>
        <w:t xml:space="preserve"> The following section provide</w:t>
      </w:r>
      <w:r w:rsidR="005C3B85">
        <w:rPr>
          <w:rFonts w:asciiTheme="majorBidi" w:hAnsiTheme="majorBidi" w:cstheme="majorBidi"/>
          <w:color w:val="000000" w:themeColor="text1"/>
        </w:rPr>
        <w:t>s</w:t>
      </w:r>
      <w:r w:rsidRPr="00D5584E">
        <w:rPr>
          <w:rFonts w:asciiTheme="majorBidi" w:hAnsiTheme="majorBidi" w:cstheme="majorBidi"/>
          <w:color w:val="000000" w:themeColor="text1"/>
        </w:rPr>
        <w:t xml:space="preserve"> a theoretical background of</w:t>
      </w:r>
      <w:r>
        <w:rPr>
          <w:rFonts w:asciiTheme="majorBidi" w:hAnsiTheme="majorBidi" w:cstheme="majorBidi"/>
          <w:color w:val="000000" w:themeColor="text1"/>
        </w:rPr>
        <w:t xml:space="preserve"> grammatical metaphor,</w:t>
      </w:r>
      <w:r w:rsidRPr="00D5584E">
        <w:rPr>
          <w:rFonts w:asciiTheme="majorBidi" w:hAnsiTheme="majorBidi" w:cstheme="majorBidi"/>
          <w:color w:val="000000" w:themeColor="text1"/>
        </w:rPr>
        <w:t xml:space="preserve"> </w:t>
      </w:r>
      <w:r>
        <w:rPr>
          <w:rFonts w:asciiTheme="majorBidi" w:hAnsiTheme="majorBidi" w:cstheme="majorBidi"/>
          <w:color w:val="000000" w:themeColor="text1"/>
        </w:rPr>
        <w:t xml:space="preserve">and </w:t>
      </w:r>
      <w:r w:rsidRPr="00D5584E">
        <w:rPr>
          <w:rFonts w:asciiTheme="majorBidi" w:hAnsiTheme="majorBidi" w:cstheme="majorBidi"/>
          <w:color w:val="000000" w:themeColor="text1"/>
        </w:rPr>
        <w:t>a</w:t>
      </w:r>
      <w:r>
        <w:rPr>
          <w:rFonts w:asciiTheme="majorBidi" w:hAnsiTheme="majorBidi" w:cstheme="majorBidi"/>
          <w:color w:val="000000" w:themeColor="text1"/>
        </w:rPr>
        <w:t xml:space="preserve"> literature review on the topic of grammatical metaphor </w:t>
      </w:r>
      <w:r w:rsidR="00D34D90">
        <w:rPr>
          <w:rFonts w:asciiTheme="majorBidi" w:hAnsiTheme="majorBidi" w:cstheme="majorBidi"/>
          <w:bCs/>
          <w:color w:val="000000" w:themeColor="text1"/>
        </w:rPr>
        <w:t>in</w:t>
      </w:r>
      <w:r w:rsidR="00D34D90" w:rsidRPr="0040625C">
        <w:rPr>
          <w:rFonts w:asciiTheme="majorBidi" w:hAnsiTheme="majorBidi" w:cstheme="majorBidi"/>
          <w:bCs/>
          <w:color w:val="000000" w:themeColor="text1"/>
        </w:rPr>
        <w:t xml:space="preserve"> </w:t>
      </w:r>
      <w:r>
        <w:rPr>
          <w:rFonts w:asciiTheme="majorBidi" w:hAnsiTheme="majorBidi" w:cstheme="majorBidi"/>
          <w:color w:val="000000" w:themeColor="text1"/>
        </w:rPr>
        <w:t xml:space="preserve">schools. </w:t>
      </w:r>
    </w:p>
    <w:p w14:paraId="0B0989B7" w14:textId="77777777" w:rsidR="00634F25" w:rsidRDefault="00634F25" w:rsidP="008B50AC">
      <w:pPr>
        <w:spacing w:before="360"/>
        <w:ind w:firstLine="720"/>
        <w:rPr>
          <w:rFonts w:asciiTheme="majorBidi" w:hAnsiTheme="majorBidi" w:cstheme="majorBidi"/>
          <w:color w:val="000000" w:themeColor="text1"/>
        </w:rPr>
      </w:pPr>
    </w:p>
    <w:p w14:paraId="07F4E017" w14:textId="77777777" w:rsidR="002E3D28" w:rsidRDefault="002E3D28" w:rsidP="008B50AC">
      <w:pPr>
        <w:pStyle w:val="ListParagraph"/>
        <w:numPr>
          <w:ilvl w:val="0"/>
          <w:numId w:val="4"/>
        </w:numPr>
        <w:spacing w:before="360" w:line="480" w:lineRule="auto"/>
        <w:rPr>
          <w:rFonts w:asciiTheme="majorBidi" w:hAnsiTheme="majorBidi" w:cstheme="majorBidi"/>
          <w:b/>
          <w:bCs/>
          <w:iCs/>
          <w:color w:val="000000" w:themeColor="text1"/>
        </w:rPr>
      </w:pPr>
      <w:r>
        <w:rPr>
          <w:rFonts w:asciiTheme="majorBidi" w:hAnsiTheme="majorBidi" w:cstheme="majorBidi"/>
          <w:b/>
          <w:bCs/>
          <w:iCs/>
          <w:color w:val="000000" w:themeColor="text1"/>
        </w:rPr>
        <w:t xml:space="preserve">Theoretical background </w:t>
      </w:r>
    </w:p>
    <w:p w14:paraId="58458515" w14:textId="4CA19210" w:rsidR="00925689" w:rsidRDefault="002E3D28" w:rsidP="00925689">
      <w:pPr>
        <w:autoSpaceDE w:val="0"/>
        <w:autoSpaceDN w:val="0"/>
        <w:adjustRightInd w:val="0"/>
        <w:spacing w:before="360" w:after="60"/>
        <w:ind w:firstLine="357"/>
        <w:rPr>
          <w:rFonts w:asciiTheme="majorBidi" w:hAnsiTheme="majorBidi" w:cstheme="majorBidi"/>
          <w:color w:val="000000" w:themeColor="text1"/>
        </w:rPr>
      </w:pPr>
      <w:r w:rsidRPr="00814A5A">
        <w:rPr>
          <w:rFonts w:asciiTheme="majorBidi" w:hAnsiTheme="majorBidi" w:cstheme="majorBidi"/>
          <w:color w:val="000000" w:themeColor="text1"/>
        </w:rPr>
        <w:lastRenderedPageBreak/>
        <w:t xml:space="preserve">Grammatical metaphor is a linguistic </w:t>
      </w:r>
      <w:r>
        <w:rPr>
          <w:rFonts w:asciiTheme="majorBidi" w:hAnsiTheme="majorBidi" w:cstheme="majorBidi"/>
          <w:color w:val="000000" w:themeColor="text1"/>
        </w:rPr>
        <w:t>resource</w:t>
      </w:r>
      <w:r w:rsidRPr="00814A5A">
        <w:rPr>
          <w:rFonts w:asciiTheme="majorBidi" w:hAnsiTheme="majorBidi" w:cstheme="majorBidi"/>
          <w:color w:val="000000" w:themeColor="text1"/>
        </w:rPr>
        <w:t xml:space="preserve"> that characterises </w:t>
      </w:r>
      <w:r>
        <w:rPr>
          <w:rFonts w:asciiTheme="majorBidi" w:hAnsiTheme="majorBidi" w:cstheme="majorBidi"/>
          <w:color w:val="000000" w:themeColor="text1"/>
        </w:rPr>
        <w:t xml:space="preserve">the </w:t>
      </w:r>
      <w:r w:rsidRPr="00814A5A">
        <w:rPr>
          <w:rFonts w:asciiTheme="majorBidi" w:hAnsiTheme="majorBidi" w:cstheme="majorBidi"/>
          <w:color w:val="000000" w:themeColor="text1"/>
        </w:rPr>
        <w:t xml:space="preserve">complexity of written language. It </w:t>
      </w:r>
      <w:r>
        <w:rPr>
          <w:rFonts w:asciiTheme="majorBidi" w:hAnsiTheme="majorBidi" w:cstheme="majorBidi"/>
          <w:color w:val="000000" w:themeColor="text1"/>
        </w:rPr>
        <w:t>serves a range of important functions in</w:t>
      </w:r>
      <w:r w:rsidRPr="00814A5A">
        <w:rPr>
          <w:rFonts w:asciiTheme="majorBidi" w:hAnsiTheme="majorBidi" w:cstheme="majorBidi"/>
          <w:color w:val="000000" w:themeColor="text1"/>
        </w:rPr>
        <w:t xml:space="preserve"> academic, bureaucratic and scientific discourse (</w:t>
      </w:r>
      <w:proofErr w:type="spellStart"/>
      <w:r w:rsidRPr="00814A5A">
        <w:rPr>
          <w:rFonts w:asciiTheme="majorBidi" w:hAnsiTheme="majorBidi" w:cstheme="majorBidi"/>
          <w:color w:val="000000" w:themeColor="text1"/>
        </w:rPr>
        <w:t>Devrim</w:t>
      </w:r>
      <w:proofErr w:type="spellEnd"/>
      <w:r w:rsidRPr="00814A5A">
        <w:rPr>
          <w:rFonts w:asciiTheme="majorBidi" w:hAnsiTheme="majorBidi" w:cstheme="majorBidi"/>
          <w:color w:val="000000" w:themeColor="text1"/>
        </w:rPr>
        <w:t>, 2015)</w:t>
      </w:r>
      <w:r>
        <w:rPr>
          <w:rFonts w:asciiTheme="majorBidi" w:hAnsiTheme="majorBidi" w:cstheme="majorBidi"/>
          <w:color w:val="000000" w:themeColor="text1"/>
        </w:rPr>
        <w:t>. T</w:t>
      </w:r>
      <w:r w:rsidRPr="00CA23D6">
        <w:rPr>
          <w:rFonts w:asciiTheme="majorBidi" w:hAnsiTheme="majorBidi" w:cstheme="majorBidi"/>
          <w:color w:val="000000" w:themeColor="text1"/>
        </w:rPr>
        <w:t xml:space="preserve">here are </w:t>
      </w:r>
      <w:r>
        <w:rPr>
          <w:rFonts w:asciiTheme="majorBidi" w:hAnsiTheme="majorBidi" w:cstheme="majorBidi"/>
          <w:color w:val="000000" w:themeColor="text1"/>
        </w:rPr>
        <w:t xml:space="preserve">currently </w:t>
      </w:r>
      <w:r w:rsidRPr="00CA23D6">
        <w:rPr>
          <w:rFonts w:asciiTheme="majorBidi" w:hAnsiTheme="majorBidi" w:cstheme="majorBidi"/>
          <w:color w:val="000000" w:themeColor="text1"/>
        </w:rPr>
        <w:t xml:space="preserve">three models </w:t>
      </w:r>
      <w:r>
        <w:rPr>
          <w:rFonts w:asciiTheme="majorBidi" w:hAnsiTheme="majorBidi" w:cstheme="majorBidi"/>
          <w:color w:val="000000" w:themeColor="text1"/>
        </w:rPr>
        <w:t>of</w:t>
      </w:r>
      <w:r w:rsidRPr="00CA23D6">
        <w:rPr>
          <w:rFonts w:asciiTheme="majorBidi" w:hAnsiTheme="majorBidi" w:cstheme="majorBidi"/>
          <w:color w:val="000000" w:themeColor="text1"/>
        </w:rPr>
        <w:t xml:space="preserve"> </w:t>
      </w:r>
      <w:r>
        <w:rPr>
          <w:rFonts w:asciiTheme="majorBidi" w:hAnsiTheme="majorBidi" w:cstheme="majorBidi"/>
          <w:color w:val="000000" w:themeColor="text1"/>
        </w:rPr>
        <w:t>grammatical</w:t>
      </w:r>
      <w:r w:rsidRPr="00CA23D6">
        <w:rPr>
          <w:rFonts w:asciiTheme="majorBidi" w:hAnsiTheme="majorBidi" w:cstheme="majorBidi"/>
          <w:color w:val="000000" w:themeColor="text1"/>
        </w:rPr>
        <w:t xml:space="preserve"> metaphor</w:t>
      </w:r>
      <w:r>
        <w:rPr>
          <w:rFonts w:asciiTheme="majorBidi" w:hAnsiTheme="majorBidi" w:cstheme="majorBidi"/>
          <w:color w:val="000000" w:themeColor="text1"/>
        </w:rPr>
        <w:t xml:space="preserve"> in the literature</w:t>
      </w:r>
      <w:r w:rsidRPr="00CA23D6">
        <w:rPr>
          <w:rFonts w:asciiTheme="majorBidi" w:hAnsiTheme="majorBidi" w:cstheme="majorBidi"/>
          <w:color w:val="000000" w:themeColor="text1"/>
        </w:rPr>
        <w:t>,</w:t>
      </w:r>
      <w:r w:rsidR="00E76C57">
        <w:rPr>
          <w:rFonts w:asciiTheme="majorBidi" w:hAnsiTheme="majorBidi" w:cstheme="majorBidi"/>
          <w:color w:val="000000" w:themeColor="text1"/>
        </w:rPr>
        <w:t xml:space="preserve"> and e</w:t>
      </w:r>
      <w:r>
        <w:rPr>
          <w:rFonts w:asciiTheme="majorBidi" w:hAnsiTheme="majorBidi" w:cstheme="majorBidi"/>
          <w:color w:val="000000" w:themeColor="text1"/>
        </w:rPr>
        <w:t xml:space="preserve">ach model presents a different definition </w:t>
      </w:r>
      <w:r w:rsidR="00CE664E">
        <w:rPr>
          <w:rFonts w:asciiTheme="majorBidi" w:hAnsiTheme="majorBidi" w:cstheme="majorBidi"/>
          <w:color w:val="000000" w:themeColor="text1"/>
        </w:rPr>
        <w:t xml:space="preserve">and different types </w:t>
      </w:r>
      <w:r>
        <w:rPr>
          <w:rFonts w:asciiTheme="majorBidi" w:hAnsiTheme="majorBidi" w:cstheme="majorBidi"/>
          <w:color w:val="000000" w:themeColor="text1"/>
        </w:rPr>
        <w:t>of grammatical metaphor</w:t>
      </w:r>
      <w:r w:rsidR="0016398D">
        <w:rPr>
          <w:rFonts w:asciiTheme="majorBidi" w:hAnsiTheme="majorBidi" w:cstheme="majorBidi"/>
          <w:color w:val="000000" w:themeColor="text1"/>
        </w:rPr>
        <w:t>. A</w:t>
      </w:r>
      <w:r>
        <w:rPr>
          <w:rFonts w:asciiTheme="majorBidi" w:hAnsiTheme="majorBidi" w:cstheme="majorBidi"/>
          <w:color w:val="000000" w:themeColor="text1"/>
        </w:rPr>
        <w:t xml:space="preserve">s argued by </w:t>
      </w:r>
      <w:proofErr w:type="spellStart"/>
      <w:r>
        <w:rPr>
          <w:rFonts w:asciiTheme="majorBidi" w:hAnsiTheme="majorBidi" w:cstheme="majorBidi"/>
          <w:color w:val="000000" w:themeColor="text1"/>
        </w:rPr>
        <w:t>Devrim</w:t>
      </w:r>
      <w:proofErr w:type="spellEnd"/>
      <w:r>
        <w:rPr>
          <w:rFonts w:asciiTheme="majorBidi" w:hAnsiTheme="majorBidi" w:cstheme="majorBidi"/>
          <w:color w:val="000000" w:themeColor="text1"/>
        </w:rPr>
        <w:t xml:space="preserve"> (2015), any analysis of grammatical metaphor should be clearly based on one of the models to identify instances of this resource in texts appropriately.</w:t>
      </w:r>
      <w:r w:rsidR="00925689">
        <w:rPr>
          <w:rFonts w:asciiTheme="majorBidi" w:hAnsiTheme="majorBidi" w:cstheme="majorBidi"/>
          <w:color w:val="000000" w:themeColor="text1"/>
        </w:rPr>
        <w:t xml:space="preserve"> As stated in the introductory section, the current paper aims to investigate the most common type of grammatical metaphor, known as ideational metaphor involving nominalisation. This kind of metaphor involves the </w:t>
      </w:r>
      <w:proofErr w:type="spellStart"/>
      <w:r w:rsidR="00925689">
        <w:rPr>
          <w:rFonts w:asciiTheme="majorBidi" w:hAnsiTheme="majorBidi" w:cstheme="majorBidi"/>
          <w:color w:val="000000" w:themeColor="text1"/>
        </w:rPr>
        <w:t>stratal</w:t>
      </w:r>
      <w:proofErr w:type="spellEnd"/>
      <w:r w:rsidR="00925689">
        <w:rPr>
          <w:rFonts w:asciiTheme="majorBidi" w:hAnsiTheme="majorBidi" w:cstheme="majorBidi"/>
          <w:color w:val="000000" w:themeColor="text1"/>
        </w:rPr>
        <w:t xml:space="preserve"> tension between semantics and grammar</w:t>
      </w:r>
      <w:r w:rsidR="00FE4F6D">
        <w:rPr>
          <w:rFonts w:asciiTheme="majorBidi" w:hAnsiTheme="majorBidi" w:cstheme="majorBidi"/>
          <w:color w:val="000000" w:themeColor="text1"/>
        </w:rPr>
        <w:t xml:space="preserve"> (Martin, 2008)</w:t>
      </w:r>
      <w:r w:rsidR="00925689">
        <w:rPr>
          <w:rFonts w:asciiTheme="majorBidi" w:hAnsiTheme="majorBidi" w:cstheme="majorBidi"/>
          <w:color w:val="000000" w:themeColor="text1"/>
        </w:rPr>
        <w:t xml:space="preserve">, and thus, the commonly used </w:t>
      </w:r>
      <w:proofErr w:type="spellStart"/>
      <w:r w:rsidR="00925689">
        <w:rPr>
          <w:rFonts w:asciiTheme="majorBidi" w:hAnsiTheme="majorBidi" w:cstheme="majorBidi"/>
          <w:color w:val="000000" w:themeColor="text1"/>
        </w:rPr>
        <w:t>stratal</w:t>
      </w:r>
      <w:proofErr w:type="spellEnd"/>
      <w:r w:rsidR="00925689">
        <w:rPr>
          <w:rFonts w:asciiTheme="majorBidi" w:hAnsiTheme="majorBidi" w:cstheme="majorBidi"/>
          <w:color w:val="000000" w:themeColor="text1"/>
        </w:rPr>
        <w:t xml:space="preserve"> tension model </w:t>
      </w:r>
      <w:r w:rsidR="00E76C57">
        <w:rPr>
          <w:rFonts w:asciiTheme="majorBidi" w:hAnsiTheme="majorBidi" w:cstheme="majorBidi"/>
          <w:color w:val="000000" w:themeColor="text1"/>
        </w:rPr>
        <w:t xml:space="preserve">in the literature </w:t>
      </w:r>
      <w:r w:rsidR="00925689">
        <w:rPr>
          <w:rFonts w:asciiTheme="majorBidi" w:hAnsiTheme="majorBidi" w:cstheme="majorBidi"/>
          <w:color w:val="000000" w:themeColor="text1"/>
        </w:rPr>
        <w:t xml:space="preserve">will be used as the analytical framework for this paper. The definition and types of grammatical metaphor according to the </w:t>
      </w:r>
      <w:proofErr w:type="spellStart"/>
      <w:r w:rsidR="00925689">
        <w:rPr>
          <w:rFonts w:asciiTheme="majorBidi" w:hAnsiTheme="majorBidi" w:cstheme="majorBidi"/>
          <w:color w:val="000000" w:themeColor="text1"/>
        </w:rPr>
        <w:t>stratal</w:t>
      </w:r>
      <w:proofErr w:type="spellEnd"/>
      <w:r w:rsidR="00925689">
        <w:rPr>
          <w:rFonts w:asciiTheme="majorBidi" w:hAnsiTheme="majorBidi" w:cstheme="majorBidi"/>
          <w:color w:val="000000" w:themeColor="text1"/>
        </w:rPr>
        <w:t xml:space="preserve"> tension model will be presented in the following sections. </w:t>
      </w:r>
    </w:p>
    <w:p w14:paraId="7E0F4F57" w14:textId="77777777" w:rsidR="002E3D28" w:rsidRPr="00925689" w:rsidRDefault="00925689" w:rsidP="00925689">
      <w:pPr>
        <w:pStyle w:val="ListParagraph"/>
        <w:numPr>
          <w:ilvl w:val="1"/>
          <w:numId w:val="4"/>
        </w:numPr>
        <w:autoSpaceDE w:val="0"/>
        <w:autoSpaceDN w:val="0"/>
        <w:adjustRightInd w:val="0"/>
        <w:rPr>
          <w:rFonts w:asciiTheme="majorBidi" w:hAnsiTheme="majorBidi" w:cstheme="majorBidi"/>
          <w:b/>
          <w:i/>
          <w:color w:val="000000" w:themeColor="text1"/>
        </w:rPr>
      </w:pPr>
      <w:r>
        <w:rPr>
          <w:rFonts w:asciiTheme="majorBidi" w:hAnsiTheme="majorBidi" w:cstheme="majorBidi"/>
          <w:b/>
          <w:i/>
          <w:color w:val="000000" w:themeColor="text1"/>
        </w:rPr>
        <w:t xml:space="preserve"> </w:t>
      </w:r>
      <w:r w:rsidRPr="00925689">
        <w:rPr>
          <w:rFonts w:asciiTheme="majorBidi" w:hAnsiTheme="majorBidi" w:cstheme="majorBidi"/>
          <w:b/>
          <w:i/>
          <w:color w:val="000000" w:themeColor="text1"/>
        </w:rPr>
        <w:t xml:space="preserve">Definition of grammatical metaphor </w:t>
      </w:r>
      <w:r w:rsidRPr="00925689">
        <w:rPr>
          <w:rFonts w:asciiTheme="majorBidi" w:hAnsiTheme="majorBidi" w:cstheme="majorBidi"/>
          <w:b/>
          <w:i/>
          <w:iCs/>
          <w:color w:val="000000" w:themeColor="text1"/>
        </w:rPr>
        <w:t>from the stratal tension model</w:t>
      </w:r>
    </w:p>
    <w:p w14:paraId="2C63BF35" w14:textId="77777777" w:rsidR="00925689" w:rsidRPr="00925689" w:rsidRDefault="00925689" w:rsidP="00925689">
      <w:pPr>
        <w:pStyle w:val="ListParagraph"/>
        <w:autoSpaceDE w:val="0"/>
        <w:autoSpaceDN w:val="0"/>
        <w:adjustRightInd w:val="0"/>
        <w:ind w:left="360"/>
        <w:rPr>
          <w:rFonts w:asciiTheme="majorBidi" w:hAnsiTheme="majorBidi" w:cstheme="majorBidi"/>
          <w:b/>
          <w:i/>
          <w:color w:val="000000" w:themeColor="text1"/>
        </w:rPr>
      </w:pPr>
    </w:p>
    <w:p w14:paraId="09AB1ED0" w14:textId="1CD44B42" w:rsidR="002E3D28" w:rsidRPr="00814A5A" w:rsidRDefault="002E3D28" w:rsidP="00925689">
      <w:pPr>
        <w:autoSpaceDE w:val="0"/>
        <w:autoSpaceDN w:val="0"/>
        <w:adjustRightInd w:val="0"/>
        <w:rPr>
          <w:rFonts w:asciiTheme="majorBidi" w:hAnsiTheme="majorBidi" w:cstheme="majorBidi"/>
          <w:color w:val="000000" w:themeColor="text1"/>
        </w:rPr>
      </w:pPr>
      <w:r w:rsidRPr="00814A5A">
        <w:rPr>
          <w:rFonts w:asciiTheme="majorBidi" w:hAnsiTheme="majorBidi" w:cstheme="majorBidi"/>
          <w:color w:val="000000" w:themeColor="text1"/>
        </w:rPr>
        <w:t xml:space="preserve">According to the </w:t>
      </w:r>
      <w:proofErr w:type="spellStart"/>
      <w:r w:rsidRPr="00814A5A">
        <w:rPr>
          <w:rFonts w:asciiTheme="majorBidi" w:hAnsiTheme="majorBidi" w:cstheme="majorBidi"/>
          <w:color w:val="000000" w:themeColor="text1"/>
        </w:rPr>
        <w:t>strata</w:t>
      </w:r>
      <w:r>
        <w:rPr>
          <w:rFonts w:asciiTheme="majorBidi" w:hAnsiTheme="majorBidi" w:cstheme="majorBidi"/>
          <w:color w:val="000000" w:themeColor="text1"/>
        </w:rPr>
        <w:t>l</w:t>
      </w:r>
      <w:proofErr w:type="spellEnd"/>
      <w:r w:rsidRPr="00814A5A">
        <w:rPr>
          <w:rFonts w:asciiTheme="majorBidi" w:hAnsiTheme="majorBidi" w:cstheme="majorBidi"/>
          <w:color w:val="000000" w:themeColor="text1"/>
        </w:rPr>
        <w:t xml:space="preserve"> tension model, grammatical metaphor is “a substitution of one grammatical class, or one grammatical structure by another” (Halliday, 1994, p. 79)</w:t>
      </w:r>
      <w:r>
        <w:rPr>
          <w:rFonts w:asciiTheme="majorBidi" w:hAnsiTheme="majorBidi" w:cstheme="majorBidi"/>
          <w:color w:val="000000" w:themeColor="text1"/>
        </w:rPr>
        <w:t xml:space="preserve">. Key to this model are two types of realisation relationships between the grammatical and semantic levels of language known as congruent and non-congruent. </w:t>
      </w:r>
      <w:r w:rsidRPr="00814A5A">
        <w:rPr>
          <w:rFonts w:asciiTheme="majorBidi" w:hAnsiTheme="majorBidi" w:cstheme="majorBidi"/>
          <w:color w:val="000000" w:themeColor="text1"/>
        </w:rPr>
        <w:t xml:space="preserve">Halliday (1985, 1994) explains that congruent forms are the natural ways that language encodes </w:t>
      </w:r>
      <w:r>
        <w:rPr>
          <w:rFonts w:asciiTheme="majorBidi" w:hAnsiTheme="majorBidi" w:cstheme="majorBidi"/>
          <w:color w:val="000000" w:themeColor="text1"/>
        </w:rPr>
        <w:t xml:space="preserve">an expressed </w:t>
      </w:r>
      <w:r w:rsidRPr="00814A5A">
        <w:rPr>
          <w:rFonts w:asciiTheme="majorBidi" w:hAnsiTheme="majorBidi" w:cstheme="majorBidi"/>
          <w:color w:val="000000" w:themeColor="text1"/>
        </w:rPr>
        <w:t>meaning</w:t>
      </w:r>
      <w:r>
        <w:rPr>
          <w:rFonts w:asciiTheme="majorBidi" w:hAnsiTheme="majorBidi" w:cstheme="majorBidi"/>
          <w:color w:val="000000" w:themeColor="text1"/>
        </w:rPr>
        <w:t>, such as when</w:t>
      </w:r>
      <w:r w:rsidRPr="00814A5A">
        <w:rPr>
          <w:rFonts w:asciiTheme="majorBidi" w:hAnsiTheme="majorBidi" w:cstheme="majorBidi"/>
          <w:color w:val="000000" w:themeColor="text1"/>
        </w:rPr>
        <w:t xml:space="preserve"> </w:t>
      </w:r>
      <w:r>
        <w:rPr>
          <w:rFonts w:asciiTheme="majorBidi" w:hAnsiTheme="majorBidi" w:cstheme="majorBidi"/>
          <w:color w:val="000000" w:themeColor="text1"/>
        </w:rPr>
        <w:t xml:space="preserve">actions are realised by verbs, </w:t>
      </w:r>
      <w:r w:rsidR="00E76C57">
        <w:rPr>
          <w:rFonts w:asciiTheme="majorBidi" w:hAnsiTheme="majorBidi" w:cstheme="majorBidi"/>
          <w:color w:val="000000" w:themeColor="text1"/>
        </w:rPr>
        <w:t>and when</w:t>
      </w:r>
      <w:r>
        <w:rPr>
          <w:rFonts w:asciiTheme="majorBidi" w:hAnsiTheme="majorBidi" w:cstheme="majorBidi"/>
          <w:color w:val="000000" w:themeColor="text1"/>
        </w:rPr>
        <w:t xml:space="preserve"> people, places and things are realised by nouns. </w:t>
      </w:r>
      <w:r w:rsidR="00E76C57">
        <w:rPr>
          <w:rFonts w:asciiTheme="majorBidi" w:hAnsiTheme="majorBidi" w:cstheme="majorBidi"/>
          <w:color w:val="000000" w:themeColor="text1"/>
        </w:rPr>
        <w:t>However</w:t>
      </w:r>
      <w:r>
        <w:rPr>
          <w:rFonts w:asciiTheme="majorBidi" w:hAnsiTheme="majorBidi" w:cstheme="majorBidi"/>
          <w:color w:val="000000" w:themeColor="text1"/>
        </w:rPr>
        <w:t xml:space="preserve">, non-congruent relationships between semantics and grammar also occur in language use, such as when nouns are used to indicate processes (which are naturally realised by verbs) or qualities (which are naturally realised by adjectives) (Banks, 2003). For example, </w:t>
      </w:r>
      <w:proofErr w:type="gramStart"/>
      <w:r w:rsidRPr="00814A5A">
        <w:rPr>
          <w:rFonts w:asciiTheme="majorBidi" w:hAnsiTheme="majorBidi" w:cstheme="majorBidi"/>
          <w:i/>
          <w:color w:val="000000" w:themeColor="text1"/>
        </w:rPr>
        <w:t>She</w:t>
      </w:r>
      <w:proofErr w:type="gramEnd"/>
      <w:r w:rsidRPr="00814A5A">
        <w:rPr>
          <w:rFonts w:asciiTheme="majorBidi" w:hAnsiTheme="majorBidi" w:cstheme="majorBidi"/>
          <w:i/>
          <w:color w:val="000000" w:themeColor="text1"/>
        </w:rPr>
        <w:t xml:space="preserve"> is clever</w:t>
      </w:r>
      <w:r w:rsidRPr="00814A5A">
        <w:rPr>
          <w:rFonts w:asciiTheme="majorBidi" w:hAnsiTheme="majorBidi" w:cstheme="majorBidi"/>
          <w:color w:val="000000" w:themeColor="text1"/>
        </w:rPr>
        <w:t xml:space="preserve"> can be expressed by </w:t>
      </w:r>
      <w:r w:rsidR="00EB6134">
        <w:rPr>
          <w:rFonts w:asciiTheme="majorBidi" w:hAnsiTheme="majorBidi" w:cstheme="majorBidi"/>
          <w:i/>
          <w:color w:val="000000" w:themeColor="text1"/>
        </w:rPr>
        <w:t>h</w:t>
      </w:r>
      <w:r w:rsidR="00EB6134" w:rsidRPr="00814A5A">
        <w:rPr>
          <w:rFonts w:asciiTheme="majorBidi" w:hAnsiTheme="majorBidi" w:cstheme="majorBidi"/>
          <w:i/>
          <w:color w:val="000000" w:themeColor="text1"/>
        </w:rPr>
        <w:t xml:space="preserve">er </w:t>
      </w:r>
      <w:r w:rsidRPr="00814A5A">
        <w:rPr>
          <w:rFonts w:asciiTheme="majorBidi" w:hAnsiTheme="majorBidi" w:cstheme="majorBidi"/>
          <w:i/>
          <w:color w:val="000000" w:themeColor="text1"/>
        </w:rPr>
        <w:t>cleverness</w:t>
      </w:r>
      <w:r w:rsidRPr="004007F3">
        <w:rPr>
          <w:rFonts w:asciiTheme="majorBidi" w:hAnsiTheme="majorBidi" w:cstheme="majorBidi"/>
          <w:color w:val="000000" w:themeColor="text1"/>
        </w:rPr>
        <w:t>,</w:t>
      </w:r>
      <w:r w:rsidRPr="00814A5A">
        <w:rPr>
          <w:rFonts w:asciiTheme="majorBidi" w:hAnsiTheme="majorBidi" w:cstheme="majorBidi"/>
          <w:b/>
          <w:color w:val="000000" w:themeColor="text1"/>
        </w:rPr>
        <w:t xml:space="preserve"> </w:t>
      </w:r>
      <w:r w:rsidRPr="00814A5A">
        <w:rPr>
          <w:rFonts w:asciiTheme="majorBidi" w:hAnsiTheme="majorBidi" w:cstheme="majorBidi"/>
          <w:color w:val="000000" w:themeColor="text1"/>
        </w:rPr>
        <w:t xml:space="preserve">or </w:t>
      </w:r>
      <w:r w:rsidRPr="00814A5A">
        <w:rPr>
          <w:rFonts w:asciiTheme="majorBidi" w:hAnsiTheme="majorBidi" w:cstheme="majorBidi"/>
          <w:i/>
          <w:color w:val="000000" w:themeColor="text1"/>
        </w:rPr>
        <w:t>He sings</w:t>
      </w:r>
      <w:r w:rsidRPr="00814A5A">
        <w:rPr>
          <w:rFonts w:asciiTheme="majorBidi" w:hAnsiTheme="majorBidi" w:cstheme="majorBidi"/>
          <w:color w:val="000000" w:themeColor="text1"/>
        </w:rPr>
        <w:t xml:space="preserve"> can be expressed by </w:t>
      </w:r>
      <w:r w:rsidR="00EB6134">
        <w:rPr>
          <w:rFonts w:asciiTheme="majorBidi" w:hAnsiTheme="majorBidi" w:cstheme="majorBidi"/>
          <w:i/>
          <w:color w:val="000000" w:themeColor="text1"/>
        </w:rPr>
        <w:t>h</w:t>
      </w:r>
      <w:r w:rsidR="00EB6134" w:rsidRPr="00814A5A">
        <w:rPr>
          <w:rFonts w:asciiTheme="majorBidi" w:hAnsiTheme="majorBidi" w:cstheme="majorBidi"/>
          <w:i/>
          <w:color w:val="000000" w:themeColor="text1"/>
        </w:rPr>
        <w:t xml:space="preserve">is </w:t>
      </w:r>
      <w:r w:rsidRPr="00814A5A">
        <w:rPr>
          <w:rFonts w:asciiTheme="majorBidi" w:hAnsiTheme="majorBidi" w:cstheme="majorBidi"/>
          <w:i/>
          <w:color w:val="000000" w:themeColor="text1"/>
        </w:rPr>
        <w:t>singing</w:t>
      </w:r>
      <w:r w:rsidRPr="00814A5A">
        <w:rPr>
          <w:rFonts w:asciiTheme="majorBidi" w:hAnsiTheme="majorBidi" w:cstheme="majorBidi"/>
          <w:color w:val="000000" w:themeColor="text1"/>
        </w:rPr>
        <w:t xml:space="preserve">. In these </w:t>
      </w:r>
      <w:r w:rsidRPr="00814A5A">
        <w:rPr>
          <w:rFonts w:asciiTheme="majorBidi" w:hAnsiTheme="majorBidi" w:cstheme="majorBidi"/>
          <w:color w:val="000000" w:themeColor="text1"/>
        </w:rPr>
        <w:lastRenderedPageBreak/>
        <w:t>examples, the quality</w:t>
      </w:r>
      <w:r w:rsidR="00E76C57">
        <w:rPr>
          <w:rFonts w:asciiTheme="majorBidi" w:hAnsiTheme="majorBidi" w:cstheme="majorBidi"/>
          <w:color w:val="000000" w:themeColor="text1"/>
        </w:rPr>
        <w:t xml:space="preserve"> (</w:t>
      </w:r>
      <w:r w:rsidR="001B3B21">
        <w:rPr>
          <w:rFonts w:asciiTheme="majorBidi" w:hAnsiTheme="majorBidi" w:cstheme="majorBidi"/>
          <w:color w:val="000000" w:themeColor="text1"/>
        </w:rPr>
        <w:t xml:space="preserve">i.e., </w:t>
      </w:r>
      <w:r w:rsidR="00E76C57" w:rsidRPr="0016398D">
        <w:rPr>
          <w:rFonts w:asciiTheme="majorBidi" w:hAnsiTheme="majorBidi" w:cstheme="majorBidi"/>
          <w:i/>
          <w:iCs/>
          <w:color w:val="000000" w:themeColor="text1"/>
        </w:rPr>
        <w:t>clever</w:t>
      </w:r>
      <w:r w:rsidR="00E76C57">
        <w:rPr>
          <w:rFonts w:asciiTheme="majorBidi" w:hAnsiTheme="majorBidi" w:cstheme="majorBidi"/>
          <w:color w:val="000000" w:themeColor="text1"/>
        </w:rPr>
        <w:t>)</w:t>
      </w:r>
      <w:r w:rsidRPr="00814A5A">
        <w:rPr>
          <w:rFonts w:asciiTheme="majorBidi" w:hAnsiTheme="majorBidi" w:cstheme="majorBidi"/>
          <w:color w:val="000000" w:themeColor="text1"/>
        </w:rPr>
        <w:t xml:space="preserve"> and </w:t>
      </w:r>
      <w:r w:rsidR="00E76C57">
        <w:rPr>
          <w:rFonts w:asciiTheme="majorBidi" w:hAnsiTheme="majorBidi" w:cstheme="majorBidi"/>
          <w:color w:val="000000" w:themeColor="text1"/>
        </w:rPr>
        <w:t xml:space="preserve">the </w:t>
      </w:r>
      <w:r>
        <w:rPr>
          <w:rFonts w:asciiTheme="majorBidi" w:hAnsiTheme="majorBidi" w:cstheme="majorBidi"/>
          <w:color w:val="000000" w:themeColor="text1"/>
        </w:rPr>
        <w:t>process</w:t>
      </w:r>
      <w:r w:rsidR="00E76C57">
        <w:rPr>
          <w:rFonts w:asciiTheme="majorBidi" w:hAnsiTheme="majorBidi" w:cstheme="majorBidi"/>
          <w:color w:val="000000" w:themeColor="text1"/>
        </w:rPr>
        <w:t xml:space="preserve"> (</w:t>
      </w:r>
      <w:r w:rsidR="001B3B21">
        <w:rPr>
          <w:rFonts w:asciiTheme="majorBidi" w:hAnsiTheme="majorBidi" w:cstheme="majorBidi"/>
          <w:color w:val="000000" w:themeColor="text1"/>
        </w:rPr>
        <w:t xml:space="preserve">i.e., </w:t>
      </w:r>
      <w:r w:rsidR="00E76C57" w:rsidRPr="0016398D">
        <w:rPr>
          <w:rFonts w:asciiTheme="majorBidi" w:hAnsiTheme="majorBidi" w:cstheme="majorBidi"/>
          <w:i/>
          <w:iCs/>
          <w:color w:val="000000" w:themeColor="text1"/>
        </w:rPr>
        <w:t>sings</w:t>
      </w:r>
      <w:r w:rsidR="00E76C57">
        <w:rPr>
          <w:rFonts w:asciiTheme="majorBidi" w:hAnsiTheme="majorBidi" w:cstheme="majorBidi"/>
          <w:color w:val="000000" w:themeColor="text1"/>
        </w:rPr>
        <w:t xml:space="preserve">) </w:t>
      </w:r>
      <w:r w:rsidRPr="00814A5A">
        <w:rPr>
          <w:rFonts w:asciiTheme="majorBidi" w:hAnsiTheme="majorBidi" w:cstheme="majorBidi"/>
          <w:color w:val="000000" w:themeColor="text1"/>
        </w:rPr>
        <w:t xml:space="preserve">are both expressed by nouns, </w:t>
      </w:r>
      <w:r w:rsidRPr="00814A5A">
        <w:rPr>
          <w:rFonts w:asciiTheme="majorBidi" w:hAnsiTheme="majorBidi" w:cstheme="majorBidi"/>
          <w:i/>
          <w:color w:val="000000" w:themeColor="text1"/>
        </w:rPr>
        <w:t>cleverness</w:t>
      </w:r>
      <w:r w:rsidRPr="00814A5A">
        <w:rPr>
          <w:rFonts w:asciiTheme="majorBidi" w:hAnsiTheme="majorBidi" w:cstheme="majorBidi"/>
          <w:color w:val="000000" w:themeColor="text1"/>
        </w:rPr>
        <w:t xml:space="preserve"> and </w:t>
      </w:r>
      <w:r w:rsidRPr="00814A5A">
        <w:rPr>
          <w:rFonts w:asciiTheme="majorBidi" w:hAnsiTheme="majorBidi" w:cstheme="majorBidi"/>
          <w:i/>
          <w:color w:val="000000" w:themeColor="text1"/>
        </w:rPr>
        <w:t>singing</w:t>
      </w:r>
      <w:r w:rsidRPr="00814A5A">
        <w:rPr>
          <w:rFonts w:asciiTheme="majorBidi" w:hAnsiTheme="majorBidi" w:cstheme="majorBidi"/>
          <w:color w:val="000000" w:themeColor="text1"/>
        </w:rPr>
        <w:t xml:space="preserve">, respectively. </w:t>
      </w:r>
    </w:p>
    <w:p w14:paraId="04C9BAC7" w14:textId="77777777" w:rsidR="002E3D28" w:rsidRPr="003A109A" w:rsidRDefault="008B50AC" w:rsidP="008B50AC">
      <w:pPr>
        <w:pStyle w:val="BodyText"/>
        <w:numPr>
          <w:ilvl w:val="1"/>
          <w:numId w:val="4"/>
        </w:numPr>
        <w:spacing w:before="360" w:after="60" w:line="480" w:lineRule="auto"/>
        <w:rPr>
          <w:rFonts w:asciiTheme="majorBidi" w:hAnsiTheme="majorBidi" w:cstheme="majorBidi"/>
          <w:b/>
          <w:i/>
          <w:iCs/>
          <w:color w:val="000000" w:themeColor="text1"/>
          <w:szCs w:val="24"/>
        </w:rPr>
      </w:pPr>
      <w:r>
        <w:rPr>
          <w:rFonts w:asciiTheme="majorBidi" w:hAnsiTheme="majorBidi" w:cstheme="majorBidi"/>
          <w:b/>
          <w:i/>
          <w:iCs/>
          <w:color w:val="000000" w:themeColor="text1"/>
          <w:szCs w:val="24"/>
        </w:rPr>
        <w:t xml:space="preserve"> </w:t>
      </w:r>
      <w:r w:rsidR="002E3D28" w:rsidRPr="003A109A">
        <w:rPr>
          <w:rFonts w:asciiTheme="majorBidi" w:hAnsiTheme="majorBidi" w:cstheme="majorBidi"/>
          <w:b/>
          <w:i/>
          <w:iCs/>
          <w:color w:val="000000" w:themeColor="text1"/>
          <w:szCs w:val="24"/>
        </w:rPr>
        <w:t xml:space="preserve">Types of grammatical metaphor from the stratal tension model </w:t>
      </w:r>
    </w:p>
    <w:p w14:paraId="4A0F1406" w14:textId="7ECAFFAF" w:rsidR="004624B3" w:rsidRPr="00A122CB" w:rsidRDefault="002E3D28" w:rsidP="00CE75D8">
      <w:pPr>
        <w:pStyle w:val="BodyText"/>
        <w:spacing w:after="0" w:line="480" w:lineRule="auto"/>
        <w:rPr>
          <w:rFonts w:asciiTheme="majorBidi" w:hAnsiTheme="majorBidi" w:cstheme="majorBidi"/>
        </w:rPr>
      </w:pPr>
      <w:r>
        <w:rPr>
          <w:rFonts w:ascii="Times New Roman" w:hAnsi="Times New Roman"/>
          <w:szCs w:val="24"/>
        </w:rPr>
        <w:t xml:space="preserve">The stratal tension model proposes </w:t>
      </w:r>
      <w:r w:rsidRPr="005D0C59">
        <w:rPr>
          <w:rFonts w:ascii="Times New Roman" w:hAnsi="Times New Roman"/>
          <w:szCs w:val="24"/>
        </w:rPr>
        <w:t>two main</w:t>
      </w:r>
      <w:r>
        <w:rPr>
          <w:rFonts w:ascii="Times New Roman" w:hAnsi="Times New Roman"/>
          <w:szCs w:val="24"/>
        </w:rPr>
        <w:t xml:space="preserve"> types of grammatical metaphor</w:t>
      </w:r>
      <w:r w:rsidR="00E76C57">
        <w:rPr>
          <w:rFonts w:ascii="Times New Roman" w:hAnsi="Times New Roman"/>
          <w:szCs w:val="24"/>
        </w:rPr>
        <w:t xml:space="preserve"> including</w:t>
      </w:r>
      <w:r>
        <w:rPr>
          <w:rFonts w:ascii="Times New Roman" w:hAnsi="Times New Roman"/>
          <w:szCs w:val="24"/>
        </w:rPr>
        <w:t xml:space="preserve"> </w:t>
      </w:r>
      <w:r w:rsidRPr="005D0C59">
        <w:rPr>
          <w:rFonts w:ascii="Times New Roman" w:hAnsi="Times New Roman"/>
          <w:szCs w:val="24"/>
        </w:rPr>
        <w:t>ideational metaphor and interpersonal metaphor</w:t>
      </w:r>
      <w:r>
        <w:rPr>
          <w:rFonts w:ascii="Times New Roman" w:hAnsi="Times New Roman"/>
          <w:szCs w:val="24"/>
        </w:rPr>
        <w:t xml:space="preserve"> (Halliday, 1985, 1994)</w:t>
      </w:r>
      <w:r w:rsidRPr="005D0C59">
        <w:rPr>
          <w:rFonts w:ascii="Times New Roman" w:hAnsi="Times New Roman"/>
          <w:szCs w:val="24"/>
        </w:rPr>
        <w:t xml:space="preserve">. </w:t>
      </w:r>
      <w:r>
        <w:rPr>
          <w:rFonts w:ascii="Times New Roman" w:hAnsi="Times New Roman"/>
          <w:szCs w:val="24"/>
        </w:rPr>
        <w:t xml:space="preserve">Martin (1992) further classified </w:t>
      </w:r>
      <w:r>
        <w:rPr>
          <w:rFonts w:asciiTheme="majorBidi" w:hAnsiTheme="majorBidi" w:cstheme="majorBidi"/>
        </w:rPr>
        <w:t>i</w:t>
      </w:r>
      <w:r w:rsidRPr="005D0C59">
        <w:rPr>
          <w:rFonts w:asciiTheme="majorBidi" w:hAnsiTheme="majorBidi" w:cstheme="majorBidi"/>
        </w:rPr>
        <w:t xml:space="preserve">deational metaphor </w:t>
      </w:r>
      <w:r>
        <w:rPr>
          <w:rFonts w:asciiTheme="majorBidi" w:hAnsiTheme="majorBidi" w:cstheme="majorBidi"/>
        </w:rPr>
        <w:t>into two sub-types consist</w:t>
      </w:r>
      <w:r w:rsidRPr="001E795B">
        <w:rPr>
          <w:rFonts w:asciiTheme="majorBidi" w:hAnsiTheme="majorBidi" w:cstheme="majorBidi"/>
        </w:rPr>
        <w:t xml:space="preserve">ing of experiential metaphor and </w:t>
      </w:r>
      <w:r w:rsidRPr="001E795B">
        <w:rPr>
          <w:rFonts w:asciiTheme="majorBidi" w:hAnsiTheme="majorBidi" w:cstheme="majorBidi"/>
          <w:noProof/>
        </w:rPr>
        <w:t>logical</w:t>
      </w:r>
      <w:r w:rsidRPr="001E795B">
        <w:rPr>
          <w:rFonts w:asciiTheme="majorBidi" w:hAnsiTheme="majorBidi" w:cstheme="majorBidi"/>
        </w:rPr>
        <w:t xml:space="preserve"> metaphor. </w:t>
      </w:r>
      <w:r w:rsidRPr="001E795B">
        <w:rPr>
          <w:rFonts w:asciiTheme="majorBidi" w:hAnsiTheme="majorBidi" w:cstheme="majorBidi"/>
          <w:noProof/>
        </w:rPr>
        <w:t>Experiential metaphor is realised by construing processes</w:t>
      </w:r>
      <w:r w:rsidRPr="001E795B">
        <w:rPr>
          <w:rFonts w:asciiTheme="majorBidi" w:hAnsiTheme="majorBidi" w:cstheme="majorBidi"/>
        </w:rPr>
        <w:t xml:space="preserve"> as things (e.g., </w:t>
      </w:r>
      <w:r w:rsidRPr="00E76C57">
        <w:rPr>
          <w:rFonts w:asciiTheme="majorBidi" w:hAnsiTheme="majorBidi" w:cstheme="majorBidi"/>
          <w:i/>
          <w:iCs/>
        </w:rPr>
        <w:t>explode</w:t>
      </w:r>
      <w:r w:rsidR="00E76C57" w:rsidRPr="00E76C57">
        <w:rPr>
          <w:rFonts w:asciiTheme="majorBidi" w:hAnsiTheme="majorBidi" w:cstheme="majorBidi"/>
          <w:i/>
          <w:iCs/>
        </w:rPr>
        <w:t xml:space="preserve"> </w:t>
      </w:r>
      <w:r w:rsidR="00E76C57" w:rsidRPr="0016398D">
        <w:rPr>
          <w:rFonts w:asciiTheme="majorBidi" w:hAnsiTheme="majorBidi" w:cstheme="majorBidi"/>
        </w:rPr>
        <w:t>becomes</w:t>
      </w:r>
      <w:r w:rsidR="00E76C57" w:rsidRPr="00E76C57">
        <w:rPr>
          <w:rFonts w:asciiTheme="majorBidi" w:hAnsiTheme="majorBidi" w:cstheme="majorBidi"/>
          <w:i/>
          <w:iCs/>
        </w:rPr>
        <w:t xml:space="preserve"> </w:t>
      </w:r>
      <w:r w:rsidRPr="00E76C57">
        <w:rPr>
          <w:rFonts w:asciiTheme="majorBidi" w:hAnsiTheme="majorBidi" w:cstheme="majorBidi"/>
          <w:i/>
          <w:iCs/>
        </w:rPr>
        <w:t>explosion</w:t>
      </w:r>
      <w:r w:rsidRPr="001E795B">
        <w:rPr>
          <w:rFonts w:asciiTheme="majorBidi" w:hAnsiTheme="majorBidi" w:cstheme="majorBidi"/>
        </w:rPr>
        <w:t xml:space="preserve">) or qualities as things (e.g., </w:t>
      </w:r>
      <w:r w:rsidRPr="001E795B">
        <w:rPr>
          <w:rFonts w:asciiTheme="majorBidi" w:hAnsiTheme="majorBidi" w:cstheme="majorBidi"/>
          <w:i/>
          <w:iCs/>
        </w:rPr>
        <w:t>free</w:t>
      </w:r>
      <w:r w:rsidR="00E76C57">
        <w:rPr>
          <w:rFonts w:asciiTheme="majorBidi" w:hAnsiTheme="majorBidi" w:cstheme="majorBidi"/>
          <w:i/>
          <w:iCs/>
        </w:rPr>
        <w:t xml:space="preserve"> </w:t>
      </w:r>
      <w:r w:rsidR="00E76C57" w:rsidRPr="0016398D">
        <w:rPr>
          <w:rFonts w:asciiTheme="majorBidi" w:hAnsiTheme="majorBidi" w:cstheme="majorBidi"/>
        </w:rPr>
        <w:t>becomes</w:t>
      </w:r>
      <w:r w:rsidR="00E76C57">
        <w:rPr>
          <w:rFonts w:asciiTheme="majorBidi" w:hAnsiTheme="majorBidi" w:cstheme="majorBidi"/>
          <w:i/>
          <w:iCs/>
        </w:rPr>
        <w:t xml:space="preserve"> </w:t>
      </w:r>
      <w:r w:rsidRPr="001E795B">
        <w:rPr>
          <w:rFonts w:asciiTheme="majorBidi" w:hAnsiTheme="majorBidi" w:cstheme="majorBidi"/>
          <w:i/>
          <w:iCs/>
        </w:rPr>
        <w:t>freedom</w:t>
      </w:r>
      <w:r w:rsidRPr="001E795B">
        <w:rPr>
          <w:rFonts w:asciiTheme="majorBidi" w:hAnsiTheme="majorBidi" w:cstheme="majorBidi"/>
        </w:rPr>
        <w:t>)</w:t>
      </w:r>
      <w:r w:rsidRPr="001E795B">
        <w:rPr>
          <w:rFonts w:asciiTheme="majorBidi" w:hAnsiTheme="majorBidi" w:cstheme="majorBidi"/>
          <w:i/>
          <w:iCs/>
        </w:rPr>
        <w:t>.</w:t>
      </w:r>
      <w:r w:rsidRPr="001E795B">
        <w:rPr>
          <w:rFonts w:asciiTheme="majorBidi" w:hAnsiTheme="majorBidi" w:cstheme="majorBidi"/>
        </w:rPr>
        <w:t xml:space="preserve"> </w:t>
      </w:r>
      <w:r w:rsidRPr="001E795B">
        <w:rPr>
          <w:rFonts w:asciiTheme="majorBidi" w:hAnsiTheme="majorBidi" w:cstheme="majorBidi"/>
          <w:noProof/>
        </w:rPr>
        <w:t>Logical</w:t>
      </w:r>
      <w:r w:rsidRPr="001E795B">
        <w:rPr>
          <w:rFonts w:asciiTheme="majorBidi" w:hAnsiTheme="majorBidi" w:cstheme="majorBidi"/>
        </w:rPr>
        <w:t xml:space="preserve"> metaphor is realised by </w:t>
      </w:r>
      <w:r w:rsidRPr="001E795B">
        <w:rPr>
          <w:rFonts w:asciiTheme="majorBidi" w:hAnsiTheme="majorBidi" w:cstheme="majorBidi"/>
          <w:noProof/>
        </w:rPr>
        <w:t>construing</w:t>
      </w:r>
      <w:r w:rsidRPr="001E795B">
        <w:rPr>
          <w:rFonts w:asciiTheme="majorBidi" w:hAnsiTheme="majorBidi" w:cstheme="majorBidi"/>
        </w:rPr>
        <w:t xml:space="preserve"> causal relationship by a verb (e.g., </w:t>
      </w:r>
      <w:r w:rsidRPr="001E795B">
        <w:rPr>
          <w:rFonts w:asciiTheme="majorBidi" w:hAnsiTheme="majorBidi" w:cstheme="majorBidi"/>
          <w:i/>
          <w:iCs/>
        </w:rPr>
        <w:t>cause</w:t>
      </w:r>
      <w:r w:rsidR="000372FF">
        <w:rPr>
          <w:rFonts w:asciiTheme="majorBidi" w:hAnsiTheme="majorBidi" w:cstheme="majorBidi"/>
          <w:i/>
          <w:iCs/>
        </w:rPr>
        <w:t>, lead to</w:t>
      </w:r>
      <w:r w:rsidRPr="001E795B">
        <w:rPr>
          <w:rFonts w:asciiTheme="majorBidi" w:hAnsiTheme="majorBidi" w:cstheme="majorBidi"/>
        </w:rPr>
        <w:t xml:space="preserve">) instead of a conjunction (i.e., </w:t>
      </w:r>
      <w:r w:rsidRPr="001E795B">
        <w:rPr>
          <w:rFonts w:asciiTheme="majorBidi" w:hAnsiTheme="majorBidi" w:cstheme="majorBidi"/>
          <w:i/>
          <w:iCs/>
        </w:rPr>
        <w:t>because</w:t>
      </w:r>
      <w:r w:rsidRPr="001E795B">
        <w:rPr>
          <w:rFonts w:asciiTheme="majorBidi" w:hAnsiTheme="majorBidi" w:cstheme="majorBidi"/>
        </w:rPr>
        <w:t xml:space="preserve">) (Martin, 1992). </w:t>
      </w:r>
      <w:r w:rsidR="00E76C57">
        <w:rPr>
          <w:rFonts w:asciiTheme="majorBidi" w:hAnsiTheme="majorBidi" w:cstheme="majorBidi"/>
        </w:rPr>
        <w:t xml:space="preserve">For </w:t>
      </w:r>
      <w:r w:rsidR="00E76C57" w:rsidRPr="00CE75D8">
        <w:rPr>
          <w:rFonts w:asciiTheme="majorBidi" w:hAnsiTheme="majorBidi" w:cstheme="majorBidi"/>
        </w:rPr>
        <w:t xml:space="preserve">example, </w:t>
      </w:r>
      <w:r w:rsidR="00CE75D8" w:rsidRPr="00CE75D8">
        <w:rPr>
          <w:rFonts w:asciiTheme="majorBidi" w:hAnsiTheme="majorBidi" w:cstheme="majorBidi"/>
        </w:rPr>
        <w:t xml:space="preserve">the </w:t>
      </w:r>
      <w:r w:rsidR="00A122CB">
        <w:rPr>
          <w:rFonts w:asciiTheme="majorBidi" w:hAnsiTheme="majorBidi" w:cstheme="majorBidi"/>
        </w:rPr>
        <w:t xml:space="preserve">two </w:t>
      </w:r>
      <w:r w:rsidR="00CE75D8" w:rsidRPr="00CE75D8">
        <w:rPr>
          <w:rFonts w:asciiTheme="majorBidi" w:hAnsiTheme="majorBidi" w:cstheme="majorBidi"/>
        </w:rPr>
        <w:t>clause</w:t>
      </w:r>
      <w:r w:rsidR="00A122CB">
        <w:rPr>
          <w:rFonts w:asciiTheme="majorBidi" w:hAnsiTheme="majorBidi" w:cstheme="majorBidi"/>
        </w:rPr>
        <w:t>s in this complex sentence</w:t>
      </w:r>
      <w:r w:rsidR="00CE75D8" w:rsidRPr="00CE75D8">
        <w:rPr>
          <w:rFonts w:asciiTheme="majorBidi" w:hAnsiTheme="majorBidi" w:cstheme="majorBidi"/>
        </w:rPr>
        <w:t xml:space="preserve"> </w:t>
      </w:r>
      <w:r w:rsidR="00CE75D8" w:rsidRPr="0016398D">
        <w:rPr>
          <w:rFonts w:asciiTheme="majorBidi" w:hAnsiTheme="majorBidi" w:cstheme="majorBidi"/>
          <w:i/>
          <w:iCs/>
        </w:rPr>
        <w:t>Air is polluted because fossil fuels burn</w:t>
      </w:r>
      <w:r w:rsidR="00CE75D8" w:rsidRPr="00CE75D8">
        <w:rPr>
          <w:rFonts w:asciiTheme="majorBidi" w:hAnsiTheme="majorBidi" w:cstheme="majorBidi"/>
        </w:rPr>
        <w:t xml:space="preserve"> can be expressed by</w:t>
      </w:r>
      <w:r w:rsidR="00A122CB">
        <w:rPr>
          <w:rFonts w:asciiTheme="majorBidi" w:hAnsiTheme="majorBidi" w:cstheme="majorBidi"/>
        </w:rPr>
        <w:t xml:space="preserve"> a one-clause sentence</w:t>
      </w:r>
      <w:r w:rsidR="00CE75D8" w:rsidRPr="00CE75D8">
        <w:rPr>
          <w:rFonts w:asciiTheme="majorBidi" w:hAnsiTheme="majorBidi" w:cstheme="majorBidi"/>
        </w:rPr>
        <w:t xml:space="preserve"> </w:t>
      </w:r>
      <w:proofErr w:type="gramStart"/>
      <w:r w:rsidR="00CE75D8" w:rsidRPr="0016398D">
        <w:rPr>
          <w:rFonts w:asciiTheme="majorBidi" w:hAnsiTheme="majorBidi" w:cstheme="majorBidi"/>
          <w:i/>
          <w:iCs/>
        </w:rPr>
        <w:t>The</w:t>
      </w:r>
      <w:proofErr w:type="gramEnd"/>
      <w:r w:rsidR="00CE75D8" w:rsidRPr="0016398D">
        <w:rPr>
          <w:rFonts w:asciiTheme="majorBidi" w:hAnsiTheme="majorBidi" w:cstheme="majorBidi"/>
          <w:i/>
          <w:iCs/>
        </w:rPr>
        <w:t xml:space="preserve"> burning of fossil fuels causes air pollution</w:t>
      </w:r>
      <w:r w:rsidR="00CE75D8" w:rsidRPr="00BF2F1E">
        <w:rPr>
          <w:rFonts w:asciiTheme="majorBidi" w:hAnsiTheme="majorBidi" w:cstheme="majorBidi"/>
        </w:rPr>
        <w:t>. In these</w:t>
      </w:r>
      <w:r w:rsidR="00CE75D8" w:rsidRPr="004D505A">
        <w:rPr>
          <w:rFonts w:asciiTheme="majorBidi" w:hAnsiTheme="majorBidi" w:cstheme="majorBidi"/>
        </w:rPr>
        <w:t xml:space="preserve"> examples, the two clauses </w:t>
      </w:r>
      <w:r w:rsidR="00CE75D8" w:rsidRPr="0016398D">
        <w:rPr>
          <w:rFonts w:asciiTheme="majorBidi" w:hAnsiTheme="majorBidi" w:cstheme="majorBidi"/>
          <w:i/>
          <w:iCs/>
        </w:rPr>
        <w:t xml:space="preserve">air is </w:t>
      </w:r>
      <w:proofErr w:type="gramStart"/>
      <w:r w:rsidR="00CE75D8" w:rsidRPr="0016398D">
        <w:rPr>
          <w:rFonts w:asciiTheme="majorBidi" w:hAnsiTheme="majorBidi" w:cstheme="majorBidi"/>
          <w:i/>
          <w:iCs/>
        </w:rPr>
        <w:t>polluted</w:t>
      </w:r>
      <w:proofErr w:type="gramEnd"/>
      <w:r w:rsidR="005A6AF5">
        <w:rPr>
          <w:rFonts w:asciiTheme="majorBidi" w:hAnsiTheme="majorBidi" w:cstheme="majorBidi"/>
        </w:rPr>
        <w:t xml:space="preserve"> </w:t>
      </w:r>
      <w:r w:rsidR="00CE75D8" w:rsidRPr="004D505A">
        <w:rPr>
          <w:rFonts w:asciiTheme="majorBidi" w:hAnsiTheme="majorBidi" w:cstheme="majorBidi"/>
        </w:rPr>
        <w:t xml:space="preserve">and </w:t>
      </w:r>
      <w:r w:rsidR="00CE75D8" w:rsidRPr="0016398D">
        <w:rPr>
          <w:rFonts w:asciiTheme="majorBidi" w:hAnsiTheme="majorBidi" w:cstheme="majorBidi"/>
          <w:i/>
          <w:iCs/>
        </w:rPr>
        <w:t>fossil fuels burn</w:t>
      </w:r>
      <w:r w:rsidR="00CE75D8" w:rsidRPr="00944EB1">
        <w:rPr>
          <w:rFonts w:asciiTheme="majorBidi" w:hAnsiTheme="majorBidi" w:cstheme="majorBidi"/>
        </w:rPr>
        <w:t xml:space="preserve"> are transformed into two noun groups </w:t>
      </w:r>
      <w:r w:rsidR="00CE75D8" w:rsidRPr="0016398D">
        <w:rPr>
          <w:rFonts w:asciiTheme="majorBidi" w:hAnsiTheme="majorBidi" w:cstheme="majorBidi"/>
          <w:i/>
          <w:iCs/>
        </w:rPr>
        <w:t>air pollution</w:t>
      </w:r>
      <w:r w:rsidR="00CE75D8" w:rsidRPr="00944EB1">
        <w:rPr>
          <w:rFonts w:asciiTheme="majorBidi" w:hAnsiTheme="majorBidi" w:cstheme="majorBidi"/>
        </w:rPr>
        <w:t xml:space="preserve"> and </w:t>
      </w:r>
      <w:r w:rsidR="00CE75D8" w:rsidRPr="0016398D">
        <w:rPr>
          <w:rFonts w:asciiTheme="majorBidi" w:hAnsiTheme="majorBidi" w:cstheme="majorBidi"/>
          <w:i/>
          <w:iCs/>
        </w:rPr>
        <w:t>the burning of fossil fuels</w:t>
      </w:r>
      <w:r w:rsidR="00CE75D8" w:rsidRPr="00A122CB">
        <w:rPr>
          <w:rFonts w:asciiTheme="majorBidi" w:hAnsiTheme="majorBidi" w:cstheme="majorBidi"/>
        </w:rPr>
        <w:t xml:space="preserve"> respectively, which are connected by the verb </w:t>
      </w:r>
      <w:r w:rsidR="00CE75D8" w:rsidRPr="0016398D">
        <w:rPr>
          <w:rFonts w:asciiTheme="majorBidi" w:hAnsiTheme="majorBidi" w:cstheme="majorBidi"/>
          <w:i/>
          <w:iCs/>
        </w:rPr>
        <w:t>causes</w:t>
      </w:r>
      <w:r w:rsidR="00CE75D8" w:rsidRPr="00A122CB">
        <w:rPr>
          <w:rFonts w:asciiTheme="majorBidi" w:hAnsiTheme="majorBidi" w:cstheme="majorBidi"/>
        </w:rPr>
        <w:t xml:space="preserve">. These two noun groups use experiential metaphor </w:t>
      </w:r>
      <w:r w:rsidR="00CE75D8" w:rsidRPr="0016398D">
        <w:rPr>
          <w:rFonts w:asciiTheme="majorBidi" w:hAnsiTheme="majorBidi" w:cstheme="majorBidi"/>
          <w:i/>
          <w:iCs/>
        </w:rPr>
        <w:t>pollution</w:t>
      </w:r>
      <w:r w:rsidR="00CE75D8" w:rsidRPr="00A122CB">
        <w:rPr>
          <w:rFonts w:asciiTheme="majorBidi" w:hAnsiTheme="majorBidi" w:cstheme="majorBidi"/>
        </w:rPr>
        <w:t xml:space="preserve"> and </w:t>
      </w:r>
      <w:r w:rsidR="00CE75D8" w:rsidRPr="0016398D">
        <w:rPr>
          <w:rFonts w:asciiTheme="majorBidi" w:hAnsiTheme="majorBidi" w:cstheme="majorBidi"/>
          <w:i/>
          <w:iCs/>
        </w:rPr>
        <w:t>burning</w:t>
      </w:r>
      <w:r w:rsidR="00A122CB">
        <w:rPr>
          <w:rFonts w:asciiTheme="majorBidi" w:hAnsiTheme="majorBidi" w:cstheme="majorBidi"/>
        </w:rPr>
        <w:t xml:space="preserve">, enabling casual relationships within the clause, </w:t>
      </w:r>
      <w:r w:rsidR="00CF139E">
        <w:rPr>
          <w:rFonts w:asciiTheme="majorBidi" w:hAnsiTheme="majorBidi" w:cstheme="majorBidi"/>
        </w:rPr>
        <w:t>‘</w:t>
      </w:r>
      <w:r w:rsidR="00A122CB">
        <w:rPr>
          <w:rFonts w:asciiTheme="majorBidi" w:hAnsiTheme="majorBidi" w:cstheme="majorBidi"/>
        </w:rPr>
        <w:t>rather than being restricted to congruent realisations between clauses</w:t>
      </w:r>
      <w:r w:rsidR="00CF139E">
        <w:rPr>
          <w:rFonts w:asciiTheme="majorBidi" w:hAnsiTheme="majorBidi" w:cstheme="majorBidi"/>
        </w:rPr>
        <w:t>’</w:t>
      </w:r>
      <w:r w:rsidR="005A6AF5">
        <w:rPr>
          <w:rFonts w:asciiTheme="majorBidi" w:hAnsiTheme="majorBidi" w:cstheme="majorBidi"/>
        </w:rPr>
        <w:t xml:space="preserve"> </w:t>
      </w:r>
      <w:r w:rsidR="009D1FA4" w:rsidRPr="006576A9">
        <w:rPr>
          <w:rFonts w:asciiTheme="majorBidi" w:hAnsiTheme="majorBidi" w:cstheme="majorBidi"/>
          <w:bCs/>
          <w:color w:val="000000" w:themeColor="text1"/>
        </w:rPr>
        <w:t xml:space="preserve">(Christie &amp; </w:t>
      </w:r>
      <w:proofErr w:type="spellStart"/>
      <w:r w:rsidR="009D1FA4" w:rsidRPr="006576A9">
        <w:rPr>
          <w:rFonts w:asciiTheme="majorBidi" w:hAnsiTheme="majorBidi" w:cstheme="majorBidi"/>
          <w:bCs/>
          <w:color w:val="000000" w:themeColor="text1"/>
        </w:rPr>
        <w:t>Derewianka</w:t>
      </w:r>
      <w:proofErr w:type="spellEnd"/>
      <w:r w:rsidR="009D1FA4" w:rsidRPr="006576A9">
        <w:rPr>
          <w:rFonts w:asciiTheme="majorBidi" w:hAnsiTheme="majorBidi" w:cstheme="majorBidi"/>
          <w:bCs/>
          <w:color w:val="000000" w:themeColor="text1"/>
        </w:rPr>
        <w:t>, 2008, p. 90).</w:t>
      </w:r>
    </w:p>
    <w:p w14:paraId="3F7FF8B4" w14:textId="74F34DBA" w:rsidR="00CE75D8" w:rsidRPr="00CE75D8" w:rsidRDefault="00CE75D8" w:rsidP="00CE75D8">
      <w:pPr>
        <w:pStyle w:val="BodyText"/>
        <w:spacing w:after="0" w:line="480" w:lineRule="auto"/>
        <w:ind w:firstLine="720"/>
        <w:rPr>
          <w:rFonts w:asciiTheme="majorBidi" w:hAnsiTheme="majorBidi" w:cstheme="majorBidi"/>
        </w:rPr>
      </w:pPr>
      <w:r w:rsidRPr="006F03B8">
        <w:rPr>
          <w:rFonts w:asciiTheme="majorBidi" w:hAnsiTheme="majorBidi" w:cstheme="majorBidi"/>
        </w:rPr>
        <w:t xml:space="preserve">The second type of grammatical metaphor according to Halliday (1985, 1994) </w:t>
      </w:r>
      <w:r w:rsidRPr="009D1FA4">
        <w:rPr>
          <w:rFonts w:asciiTheme="majorBidi" w:hAnsiTheme="majorBidi" w:cstheme="majorBidi"/>
        </w:rPr>
        <w:t>is i</w:t>
      </w:r>
      <w:r w:rsidR="002E3D28" w:rsidRPr="009D1FA4">
        <w:rPr>
          <w:rFonts w:asciiTheme="majorBidi" w:hAnsiTheme="majorBidi" w:cstheme="majorBidi"/>
        </w:rPr>
        <w:t>nterpersonal metaphor</w:t>
      </w:r>
      <w:r w:rsidRPr="009D1FA4">
        <w:rPr>
          <w:rFonts w:asciiTheme="majorBidi" w:hAnsiTheme="majorBidi" w:cstheme="majorBidi"/>
        </w:rPr>
        <w:t xml:space="preserve"> which</w:t>
      </w:r>
      <w:r w:rsidR="002E3D28" w:rsidRPr="009D1FA4">
        <w:rPr>
          <w:rFonts w:asciiTheme="majorBidi" w:hAnsiTheme="majorBidi" w:cstheme="majorBidi"/>
        </w:rPr>
        <w:t xml:space="preserve"> includes metaphor of mood and metaphor of modality</w:t>
      </w:r>
      <w:r w:rsidRPr="009D1FA4">
        <w:rPr>
          <w:rFonts w:asciiTheme="majorBidi" w:hAnsiTheme="majorBidi" w:cstheme="majorBidi"/>
        </w:rPr>
        <w:t>.</w:t>
      </w:r>
      <w:r w:rsidR="002E3D28" w:rsidRPr="009D1FA4">
        <w:rPr>
          <w:rFonts w:asciiTheme="majorBidi" w:hAnsiTheme="majorBidi" w:cstheme="majorBidi"/>
        </w:rPr>
        <w:t xml:space="preserve"> </w:t>
      </w:r>
      <w:r>
        <w:rPr>
          <w:rFonts w:asciiTheme="majorBidi" w:hAnsiTheme="majorBidi" w:cstheme="majorBidi"/>
        </w:rPr>
        <w:t>Interpersonal m</w:t>
      </w:r>
      <w:r w:rsidRPr="00CE75D8">
        <w:rPr>
          <w:rFonts w:asciiTheme="majorBidi" w:hAnsiTheme="majorBidi" w:cstheme="majorBidi"/>
        </w:rPr>
        <w:t>etaphor</w:t>
      </w:r>
      <w:r>
        <w:rPr>
          <w:rFonts w:asciiTheme="majorBidi" w:hAnsiTheme="majorBidi" w:cstheme="majorBidi"/>
        </w:rPr>
        <w:t>s</w:t>
      </w:r>
      <w:r w:rsidRPr="00CE75D8">
        <w:rPr>
          <w:rFonts w:asciiTheme="majorBidi" w:hAnsiTheme="majorBidi" w:cstheme="majorBidi"/>
        </w:rPr>
        <w:t xml:space="preserve"> of m</w:t>
      </w:r>
      <w:r>
        <w:rPr>
          <w:rFonts w:asciiTheme="majorBidi" w:hAnsiTheme="majorBidi" w:cstheme="majorBidi"/>
        </w:rPr>
        <w:t>odality</w:t>
      </w:r>
      <w:r w:rsidRPr="00CE75D8">
        <w:rPr>
          <w:rFonts w:asciiTheme="majorBidi" w:hAnsiTheme="majorBidi" w:cstheme="majorBidi"/>
        </w:rPr>
        <w:t xml:space="preserve"> </w:t>
      </w:r>
      <w:r>
        <w:rPr>
          <w:rFonts w:asciiTheme="majorBidi" w:hAnsiTheme="majorBidi" w:cstheme="majorBidi"/>
        </w:rPr>
        <w:t>are</w:t>
      </w:r>
      <w:r w:rsidRPr="00CE75D8">
        <w:rPr>
          <w:rFonts w:asciiTheme="majorBidi" w:hAnsiTheme="majorBidi" w:cstheme="majorBidi"/>
        </w:rPr>
        <w:t xml:space="preserve"> realised when modal meanings are expressed outside the clause, while congruently, modal meanings are conveyed within </w:t>
      </w:r>
      <w:r w:rsidR="00CF139E">
        <w:rPr>
          <w:rFonts w:asciiTheme="majorBidi" w:hAnsiTheme="majorBidi" w:cstheme="majorBidi"/>
        </w:rPr>
        <w:t xml:space="preserve">the </w:t>
      </w:r>
      <w:r w:rsidRPr="00CE75D8">
        <w:rPr>
          <w:rFonts w:asciiTheme="majorBidi" w:hAnsiTheme="majorBidi" w:cstheme="majorBidi"/>
        </w:rPr>
        <w:t xml:space="preserve">clause. For example, </w:t>
      </w:r>
      <w:r w:rsidRPr="00CF2795">
        <w:rPr>
          <w:rFonts w:asciiTheme="majorBidi" w:hAnsiTheme="majorBidi" w:cstheme="majorBidi"/>
        </w:rPr>
        <w:t xml:space="preserve">to express a high likelihood of being true (e.g. this must be true), modal meanings can be expressed outside the clause (e.g., </w:t>
      </w:r>
      <w:r w:rsidRPr="00CF2795">
        <w:rPr>
          <w:rFonts w:asciiTheme="majorBidi" w:hAnsiTheme="majorBidi" w:cstheme="majorBidi"/>
          <w:b/>
          <w:bCs/>
          <w:i/>
          <w:iCs/>
        </w:rPr>
        <w:t>it is certain</w:t>
      </w:r>
      <w:r w:rsidRPr="00CF2795">
        <w:rPr>
          <w:rFonts w:asciiTheme="majorBidi" w:hAnsiTheme="majorBidi" w:cstheme="majorBidi"/>
        </w:rPr>
        <w:t xml:space="preserve"> </w:t>
      </w:r>
      <w:r w:rsidRPr="00CF2795">
        <w:rPr>
          <w:rFonts w:asciiTheme="majorBidi" w:hAnsiTheme="majorBidi" w:cstheme="majorBidi"/>
          <w:b/>
          <w:bCs/>
          <w:i/>
          <w:iCs/>
        </w:rPr>
        <w:t>that</w:t>
      </w:r>
      <w:r w:rsidRPr="00CF2795">
        <w:rPr>
          <w:rFonts w:asciiTheme="majorBidi" w:hAnsiTheme="majorBidi" w:cstheme="majorBidi"/>
        </w:rPr>
        <w:t xml:space="preserve"> this is true). </w:t>
      </w:r>
      <w:r>
        <w:rPr>
          <w:rFonts w:asciiTheme="majorBidi" w:hAnsiTheme="majorBidi" w:cstheme="majorBidi"/>
        </w:rPr>
        <w:t xml:space="preserve">In the </w:t>
      </w:r>
      <w:r>
        <w:rPr>
          <w:rFonts w:asciiTheme="majorBidi" w:hAnsiTheme="majorBidi" w:cstheme="majorBidi"/>
        </w:rPr>
        <w:lastRenderedPageBreak/>
        <w:t>same way, interpersonal metaphors of mood are realised when mood meanings are</w:t>
      </w:r>
      <w:r w:rsidR="00960F04">
        <w:rPr>
          <w:rFonts w:asciiTheme="majorBidi" w:hAnsiTheme="majorBidi" w:cstheme="majorBidi"/>
        </w:rPr>
        <w:t xml:space="preserve"> not</w:t>
      </w:r>
      <w:r>
        <w:rPr>
          <w:rFonts w:asciiTheme="majorBidi" w:hAnsiTheme="majorBidi" w:cstheme="majorBidi"/>
        </w:rPr>
        <w:t xml:space="preserve"> expressed </w:t>
      </w:r>
      <w:r w:rsidR="00960F04">
        <w:rPr>
          <w:rFonts w:asciiTheme="majorBidi" w:hAnsiTheme="majorBidi" w:cstheme="majorBidi"/>
        </w:rPr>
        <w:t xml:space="preserve">within </w:t>
      </w:r>
      <w:r>
        <w:rPr>
          <w:rFonts w:asciiTheme="majorBidi" w:hAnsiTheme="majorBidi" w:cstheme="majorBidi"/>
        </w:rPr>
        <w:t xml:space="preserve">the clause. For example, congruently, </w:t>
      </w:r>
      <w:r w:rsidR="00960F04">
        <w:rPr>
          <w:rFonts w:asciiTheme="majorBidi" w:hAnsiTheme="majorBidi" w:cstheme="majorBidi"/>
        </w:rPr>
        <w:t xml:space="preserve">a </w:t>
      </w:r>
      <w:r>
        <w:rPr>
          <w:rFonts w:asciiTheme="majorBidi" w:hAnsiTheme="majorBidi" w:cstheme="majorBidi"/>
        </w:rPr>
        <w:t xml:space="preserve">command functions as a warning (e.g., </w:t>
      </w:r>
      <w:r w:rsidRPr="0016398D">
        <w:rPr>
          <w:rFonts w:asciiTheme="majorBidi" w:hAnsiTheme="majorBidi" w:cstheme="majorBidi"/>
          <w:i/>
          <w:iCs/>
        </w:rPr>
        <w:t>Don’t go there!</w:t>
      </w:r>
      <w:r>
        <w:rPr>
          <w:rFonts w:asciiTheme="majorBidi" w:hAnsiTheme="majorBidi" w:cstheme="majorBidi"/>
        </w:rPr>
        <w:t xml:space="preserve">). Metaphorically, a statement can be used to give a warning </w:t>
      </w:r>
      <w:r w:rsidRPr="0016398D">
        <w:rPr>
          <w:rFonts w:asciiTheme="majorBidi" w:hAnsiTheme="majorBidi" w:cstheme="majorBidi"/>
          <w:i/>
          <w:iCs/>
        </w:rPr>
        <w:t>I wouldn’t go there if I were you</w:t>
      </w:r>
      <w:r>
        <w:rPr>
          <w:rFonts w:asciiTheme="majorBidi" w:hAnsiTheme="majorBidi" w:cstheme="majorBidi"/>
        </w:rPr>
        <w:t xml:space="preserve">. </w:t>
      </w:r>
    </w:p>
    <w:p w14:paraId="2B74F905" w14:textId="77777777" w:rsidR="002E3D28" w:rsidRDefault="002E3D28" w:rsidP="00CF2795">
      <w:pPr>
        <w:pStyle w:val="BodyText"/>
        <w:spacing w:after="0" w:line="480" w:lineRule="auto"/>
        <w:ind w:firstLine="720"/>
        <w:rPr>
          <w:rFonts w:asciiTheme="majorBidi" w:hAnsiTheme="majorBidi" w:cstheme="majorBidi"/>
        </w:rPr>
      </w:pPr>
      <w:r>
        <w:rPr>
          <w:rFonts w:asciiTheme="majorBidi" w:hAnsiTheme="majorBidi" w:cstheme="majorBidi"/>
        </w:rPr>
        <w:t xml:space="preserve">Within the scope of this paper, we only focus on how one commonly discussed type of grammatical metaphor, known as experiential metaphor, is used by high achieving school students </w:t>
      </w:r>
      <w:r w:rsidR="001B3B21">
        <w:rPr>
          <w:rFonts w:asciiTheme="majorBidi" w:hAnsiTheme="majorBidi" w:cstheme="majorBidi"/>
        </w:rPr>
        <w:t>in their persuasive text</w:t>
      </w:r>
      <w:r>
        <w:rPr>
          <w:rFonts w:asciiTheme="majorBidi" w:hAnsiTheme="majorBidi" w:cstheme="majorBidi"/>
        </w:rPr>
        <w:t xml:space="preserve">s. Thus, the general term </w:t>
      </w:r>
      <w:r w:rsidR="005A6AF5">
        <w:rPr>
          <w:rFonts w:asciiTheme="majorBidi" w:hAnsiTheme="majorBidi" w:cstheme="majorBidi"/>
        </w:rPr>
        <w:t>‘</w:t>
      </w:r>
      <w:r>
        <w:rPr>
          <w:rFonts w:asciiTheme="majorBidi" w:hAnsiTheme="majorBidi" w:cstheme="majorBidi"/>
        </w:rPr>
        <w:t>grammatical metaphor</w:t>
      </w:r>
      <w:r w:rsidR="005A6AF5">
        <w:rPr>
          <w:rFonts w:asciiTheme="majorBidi" w:hAnsiTheme="majorBidi" w:cstheme="majorBidi"/>
        </w:rPr>
        <w:t>’</w:t>
      </w:r>
      <w:r>
        <w:rPr>
          <w:rFonts w:asciiTheme="majorBidi" w:hAnsiTheme="majorBidi" w:cstheme="majorBidi"/>
        </w:rPr>
        <w:t xml:space="preserve"> used from now in the paper indicates ideational metaphor (Halliday, 1994)</w:t>
      </w:r>
      <w:r w:rsidR="00680434">
        <w:rPr>
          <w:rFonts w:asciiTheme="majorBidi" w:hAnsiTheme="majorBidi" w:cstheme="majorBidi"/>
        </w:rPr>
        <w:t xml:space="preserve"> only</w:t>
      </w:r>
      <w:r>
        <w:rPr>
          <w:rFonts w:asciiTheme="majorBidi" w:hAnsiTheme="majorBidi" w:cstheme="majorBidi"/>
        </w:rPr>
        <w:t xml:space="preserve"> </w:t>
      </w:r>
      <w:r w:rsidR="00680434">
        <w:rPr>
          <w:rFonts w:asciiTheme="majorBidi" w:hAnsiTheme="majorBidi" w:cstheme="majorBidi"/>
        </w:rPr>
        <w:t>or experiential metaphor (Martin, 1992) more specifically</w:t>
      </w:r>
      <w:r>
        <w:rPr>
          <w:rFonts w:asciiTheme="majorBidi" w:hAnsiTheme="majorBidi" w:cstheme="majorBidi"/>
        </w:rPr>
        <w:t xml:space="preserve">. </w:t>
      </w:r>
    </w:p>
    <w:p w14:paraId="4181F04F" w14:textId="77777777" w:rsidR="002E3D28" w:rsidRDefault="002E3D28" w:rsidP="00BB1CD0">
      <w:pPr>
        <w:pStyle w:val="Heading4"/>
        <w:keepNext/>
        <w:widowControl/>
        <w:numPr>
          <w:ilvl w:val="2"/>
          <w:numId w:val="4"/>
        </w:numPr>
        <w:spacing w:after="60"/>
        <w:rPr>
          <w:rFonts w:asciiTheme="majorBidi" w:hAnsiTheme="majorBidi"/>
          <w:i/>
          <w:iCs/>
          <w:color w:val="000000" w:themeColor="text1"/>
          <w:szCs w:val="24"/>
        </w:rPr>
      </w:pPr>
      <w:bookmarkStart w:id="3" w:name="_Toc407804667"/>
      <w:bookmarkStart w:id="4" w:name="_Toc420048851"/>
      <w:r w:rsidRPr="00D610AC">
        <w:rPr>
          <w:rFonts w:asciiTheme="majorBidi" w:hAnsiTheme="majorBidi"/>
          <w:i/>
          <w:iCs/>
          <w:color w:val="000000" w:themeColor="text1"/>
          <w:szCs w:val="24"/>
        </w:rPr>
        <w:t xml:space="preserve">Ideational metaphor, </w:t>
      </w:r>
      <w:proofErr w:type="spellStart"/>
      <w:r w:rsidRPr="00D610AC">
        <w:rPr>
          <w:rFonts w:asciiTheme="majorBidi" w:hAnsiTheme="majorBidi"/>
          <w:i/>
          <w:iCs/>
          <w:color w:val="000000" w:themeColor="text1"/>
          <w:szCs w:val="24"/>
        </w:rPr>
        <w:t>transcategorisation</w:t>
      </w:r>
      <w:proofErr w:type="spellEnd"/>
      <w:r w:rsidRPr="00D610AC">
        <w:rPr>
          <w:rFonts w:asciiTheme="majorBidi" w:hAnsiTheme="majorBidi"/>
          <w:i/>
          <w:iCs/>
          <w:color w:val="000000" w:themeColor="text1"/>
          <w:szCs w:val="24"/>
        </w:rPr>
        <w:t xml:space="preserve"> and nominalisation</w:t>
      </w:r>
      <w:bookmarkEnd w:id="3"/>
      <w:bookmarkEnd w:id="4"/>
    </w:p>
    <w:p w14:paraId="30ECE915" w14:textId="77777777" w:rsidR="00944EB1" w:rsidRPr="00CF2795" w:rsidRDefault="00944EB1" w:rsidP="00CF2795">
      <w:pPr>
        <w:pStyle w:val="Newparagraph"/>
        <w:numPr>
          <w:ilvl w:val="3"/>
          <w:numId w:val="4"/>
        </w:numPr>
      </w:pPr>
      <w:r>
        <w:t xml:space="preserve"> Ideational metaphor</w:t>
      </w:r>
    </w:p>
    <w:p w14:paraId="0BB69111" w14:textId="0D7C178C" w:rsidR="00E91E44" w:rsidRDefault="002E3D28" w:rsidP="00311A25">
      <w:pPr>
        <w:rPr>
          <w:rFonts w:asciiTheme="majorBidi" w:hAnsiTheme="majorBidi" w:cstheme="majorBidi"/>
          <w:color w:val="000000" w:themeColor="text1"/>
        </w:rPr>
      </w:pPr>
      <w:r>
        <w:rPr>
          <w:rFonts w:asciiTheme="majorBidi" w:hAnsiTheme="majorBidi" w:cstheme="majorBidi"/>
          <w:color w:val="000000" w:themeColor="text1"/>
        </w:rPr>
        <w:t xml:space="preserve">Ideational </w:t>
      </w:r>
      <w:r w:rsidRPr="009D4E68">
        <w:rPr>
          <w:rFonts w:asciiTheme="majorBidi" w:hAnsiTheme="majorBidi" w:cstheme="majorBidi"/>
          <w:color w:val="000000" w:themeColor="text1"/>
        </w:rPr>
        <w:t xml:space="preserve">metaphor, which expresses </w:t>
      </w:r>
      <w:r>
        <w:rPr>
          <w:rFonts w:asciiTheme="majorBidi" w:hAnsiTheme="majorBidi" w:cstheme="majorBidi"/>
          <w:color w:val="000000" w:themeColor="text1"/>
        </w:rPr>
        <w:t>ideational</w:t>
      </w:r>
      <w:r w:rsidRPr="009D4E68">
        <w:rPr>
          <w:rFonts w:asciiTheme="majorBidi" w:hAnsiTheme="majorBidi" w:cstheme="majorBidi"/>
          <w:color w:val="000000" w:themeColor="text1"/>
        </w:rPr>
        <w:t xml:space="preserve"> meaning, is mostly characterised through the transitivity system (Halliday &amp; Matthiessen, 2014). Each </w:t>
      </w:r>
      <w:r w:rsidR="00BF7A21">
        <w:rPr>
          <w:rFonts w:asciiTheme="majorBidi" w:hAnsiTheme="majorBidi" w:cstheme="majorBidi"/>
          <w:color w:val="000000" w:themeColor="text1"/>
        </w:rPr>
        <w:t xml:space="preserve">transitivity system </w:t>
      </w:r>
      <w:r w:rsidR="00F20324">
        <w:rPr>
          <w:rFonts w:asciiTheme="majorBidi" w:hAnsiTheme="majorBidi" w:cstheme="majorBidi"/>
          <w:color w:val="000000" w:themeColor="text1"/>
        </w:rPr>
        <w:t>includes</w:t>
      </w:r>
      <w:r w:rsidR="00F20324" w:rsidRPr="009D4E68">
        <w:rPr>
          <w:rFonts w:asciiTheme="majorBidi" w:hAnsiTheme="majorBidi" w:cstheme="majorBidi"/>
          <w:color w:val="000000" w:themeColor="text1"/>
        </w:rPr>
        <w:t xml:space="preserve"> </w:t>
      </w:r>
      <w:r w:rsidRPr="009D4E68">
        <w:rPr>
          <w:rFonts w:asciiTheme="majorBidi" w:hAnsiTheme="majorBidi" w:cstheme="majorBidi"/>
          <w:color w:val="000000" w:themeColor="text1"/>
        </w:rPr>
        <w:t xml:space="preserve">three elements: </w:t>
      </w:r>
      <w:r>
        <w:rPr>
          <w:rFonts w:asciiTheme="majorBidi" w:hAnsiTheme="majorBidi" w:cstheme="majorBidi"/>
          <w:color w:val="000000" w:themeColor="text1"/>
        </w:rPr>
        <w:t>p</w:t>
      </w:r>
      <w:r w:rsidRPr="009D4E68">
        <w:rPr>
          <w:rFonts w:asciiTheme="majorBidi" w:hAnsiTheme="majorBidi" w:cstheme="majorBidi"/>
          <w:color w:val="000000" w:themeColor="text1"/>
        </w:rPr>
        <w:t xml:space="preserve">rocesses, participants and circumstances. </w:t>
      </w:r>
      <w:r w:rsidR="00E91E44">
        <w:rPr>
          <w:rFonts w:asciiTheme="majorBidi" w:hAnsiTheme="majorBidi" w:cstheme="majorBidi"/>
          <w:color w:val="000000" w:themeColor="text1"/>
        </w:rPr>
        <w:t>The process</w:t>
      </w:r>
      <w:r w:rsidR="00D34D90">
        <w:rPr>
          <w:rFonts w:asciiTheme="majorBidi" w:hAnsiTheme="majorBidi" w:cstheme="majorBidi"/>
          <w:color w:val="000000" w:themeColor="text1"/>
        </w:rPr>
        <w:t>es</w:t>
      </w:r>
      <w:r w:rsidR="00E91E44">
        <w:rPr>
          <w:rFonts w:asciiTheme="majorBidi" w:hAnsiTheme="majorBidi" w:cstheme="majorBidi"/>
          <w:color w:val="000000" w:themeColor="text1"/>
        </w:rPr>
        <w:t xml:space="preserve"> tell us what happened in the clause. The participants tell us who and/or what</w:t>
      </w:r>
      <w:r w:rsidR="00F20324">
        <w:rPr>
          <w:rFonts w:asciiTheme="majorBidi" w:hAnsiTheme="majorBidi" w:cstheme="majorBidi"/>
          <w:color w:val="000000" w:themeColor="text1"/>
        </w:rPr>
        <w:t xml:space="preserve"> is</w:t>
      </w:r>
      <w:r w:rsidR="00E91E44">
        <w:rPr>
          <w:rFonts w:asciiTheme="majorBidi" w:hAnsiTheme="majorBidi" w:cstheme="majorBidi"/>
          <w:color w:val="000000" w:themeColor="text1"/>
        </w:rPr>
        <w:t xml:space="preserve"> involved in the process</w:t>
      </w:r>
      <w:r w:rsidR="00D34D90">
        <w:rPr>
          <w:rFonts w:asciiTheme="majorBidi" w:hAnsiTheme="majorBidi" w:cstheme="majorBidi"/>
          <w:color w:val="000000" w:themeColor="text1"/>
        </w:rPr>
        <w:t>es</w:t>
      </w:r>
      <w:r w:rsidR="00E91E44">
        <w:rPr>
          <w:rFonts w:asciiTheme="majorBidi" w:hAnsiTheme="majorBidi" w:cstheme="majorBidi"/>
          <w:color w:val="000000" w:themeColor="text1"/>
        </w:rPr>
        <w:t xml:space="preserve"> and the circumstances tell us when, where, why or how something happened. </w:t>
      </w:r>
    </w:p>
    <w:p w14:paraId="75E7E2C2" w14:textId="2AC297AA" w:rsidR="008A63EE" w:rsidRDefault="00E91E44" w:rsidP="00CF2795">
      <w:pPr>
        <w:ind w:firstLine="720"/>
        <w:rPr>
          <w:rFonts w:asciiTheme="majorBidi" w:hAnsiTheme="majorBidi" w:cstheme="majorBidi"/>
          <w:color w:val="000000" w:themeColor="text1"/>
        </w:rPr>
      </w:pPr>
      <w:r>
        <w:rPr>
          <w:rFonts w:asciiTheme="majorBidi" w:hAnsiTheme="majorBidi" w:cstheme="majorBidi"/>
          <w:color w:val="000000" w:themeColor="text1"/>
        </w:rPr>
        <w:t xml:space="preserve"> </w:t>
      </w:r>
      <w:r w:rsidR="008A63EE">
        <w:rPr>
          <w:rFonts w:asciiTheme="majorBidi" w:hAnsiTheme="majorBidi" w:cstheme="majorBidi"/>
          <w:color w:val="000000" w:themeColor="text1"/>
        </w:rPr>
        <w:t xml:space="preserve">For example, in this clause, </w:t>
      </w:r>
      <w:r w:rsidR="004D505A">
        <w:rPr>
          <w:rFonts w:asciiTheme="majorBidi" w:hAnsiTheme="majorBidi" w:cstheme="majorBidi"/>
          <w:i/>
          <w:iCs/>
          <w:color w:val="000000" w:themeColor="text1"/>
        </w:rPr>
        <w:t>H</w:t>
      </w:r>
      <w:r w:rsidR="008A63EE" w:rsidRPr="00CF2795">
        <w:rPr>
          <w:rFonts w:asciiTheme="majorBidi" w:hAnsiTheme="majorBidi" w:cstheme="majorBidi"/>
          <w:i/>
          <w:iCs/>
          <w:color w:val="000000" w:themeColor="text1"/>
        </w:rPr>
        <w:t>e submitted his assignment late</w:t>
      </w:r>
      <w:r w:rsidR="008A63EE">
        <w:rPr>
          <w:rFonts w:asciiTheme="majorBidi" w:hAnsiTheme="majorBidi" w:cstheme="majorBidi"/>
          <w:color w:val="000000" w:themeColor="text1"/>
        </w:rPr>
        <w:t xml:space="preserve">, the process is </w:t>
      </w:r>
      <w:r w:rsidR="008A63EE" w:rsidRPr="0016398D">
        <w:rPr>
          <w:rFonts w:asciiTheme="majorBidi" w:hAnsiTheme="majorBidi" w:cstheme="majorBidi"/>
          <w:i/>
          <w:iCs/>
          <w:color w:val="000000" w:themeColor="text1"/>
        </w:rPr>
        <w:t>submitted</w:t>
      </w:r>
      <w:r>
        <w:rPr>
          <w:rFonts w:asciiTheme="majorBidi" w:hAnsiTheme="majorBidi" w:cstheme="majorBidi"/>
          <w:color w:val="000000" w:themeColor="text1"/>
        </w:rPr>
        <w:t xml:space="preserve"> (what happened)</w:t>
      </w:r>
      <w:r w:rsidR="008A63EE">
        <w:rPr>
          <w:rFonts w:asciiTheme="majorBidi" w:hAnsiTheme="majorBidi" w:cstheme="majorBidi"/>
          <w:color w:val="000000" w:themeColor="text1"/>
        </w:rPr>
        <w:t xml:space="preserve">; the participants are </w:t>
      </w:r>
      <w:r w:rsidR="008A63EE" w:rsidRPr="0016398D">
        <w:rPr>
          <w:rFonts w:asciiTheme="majorBidi" w:hAnsiTheme="majorBidi" w:cstheme="majorBidi"/>
          <w:i/>
          <w:iCs/>
          <w:color w:val="000000" w:themeColor="text1"/>
        </w:rPr>
        <w:t>he</w:t>
      </w:r>
      <w:r w:rsidR="008A63EE">
        <w:rPr>
          <w:rFonts w:asciiTheme="majorBidi" w:hAnsiTheme="majorBidi" w:cstheme="majorBidi"/>
          <w:color w:val="000000" w:themeColor="text1"/>
        </w:rPr>
        <w:t xml:space="preserve"> </w:t>
      </w:r>
      <w:r>
        <w:rPr>
          <w:rFonts w:asciiTheme="majorBidi" w:hAnsiTheme="majorBidi" w:cstheme="majorBidi"/>
          <w:color w:val="000000" w:themeColor="text1"/>
        </w:rPr>
        <w:t xml:space="preserve">(who) </w:t>
      </w:r>
      <w:r w:rsidR="008A63EE">
        <w:rPr>
          <w:rFonts w:asciiTheme="majorBidi" w:hAnsiTheme="majorBidi" w:cstheme="majorBidi"/>
          <w:color w:val="000000" w:themeColor="text1"/>
        </w:rPr>
        <w:t xml:space="preserve">and </w:t>
      </w:r>
      <w:r w:rsidR="008A63EE" w:rsidRPr="0016398D">
        <w:rPr>
          <w:rFonts w:asciiTheme="majorBidi" w:hAnsiTheme="majorBidi" w:cstheme="majorBidi"/>
          <w:i/>
          <w:iCs/>
          <w:color w:val="000000" w:themeColor="text1"/>
        </w:rPr>
        <w:t>his assignment</w:t>
      </w:r>
      <w:r>
        <w:rPr>
          <w:rFonts w:asciiTheme="majorBidi" w:hAnsiTheme="majorBidi" w:cstheme="majorBidi"/>
          <w:color w:val="000000" w:themeColor="text1"/>
        </w:rPr>
        <w:t xml:space="preserve"> (what </w:t>
      </w:r>
      <w:r w:rsidR="00F20324">
        <w:rPr>
          <w:rFonts w:asciiTheme="majorBidi" w:hAnsiTheme="majorBidi" w:cstheme="majorBidi"/>
          <w:color w:val="000000" w:themeColor="text1"/>
        </w:rPr>
        <w:t xml:space="preserve">is </w:t>
      </w:r>
      <w:r>
        <w:rPr>
          <w:rFonts w:asciiTheme="majorBidi" w:hAnsiTheme="majorBidi" w:cstheme="majorBidi"/>
          <w:color w:val="000000" w:themeColor="text1"/>
        </w:rPr>
        <w:t>involved</w:t>
      </w:r>
      <w:r w:rsidR="00F20324">
        <w:rPr>
          <w:rFonts w:asciiTheme="majorBidi" w:hAnsiTheme="majorBidi" w:cstheme="majorBidi"/>
          <w:color w:val="000000" w:themeColor="text1"/>
        </w:rPr>
        <w:t>)</w:t>
      </w:r>
      <w:r w:rsidR="008A63EE">
        <w:rPr>
          <w:rFonts w:asciiTheme="majorBidi" w:hAnsiTheme="majorBidi" w:cstheme="majorBidi"/>
          <w:color w:val="000000" w:themeColor="text1"/>
        </w:rPr>
        <w:t xml:space="preserve"> and the circumstance of manner is </w:t>
      </w:r>
      <w:r w:rsidR="008A63EE" w:rsidRPr="0016398D">
        <w:rPr>
          <w:rFonts w:asciiTheme="majorBidi" w:hAnsiTheme="majorBidi" w:cstheme="majorBidi"/>
          <w:i/>
          <w:iCs/>
          <w:color w:val="000000" w:themeColor="text1"/>
        </w:rPr>
        <w:t>late</w:t>
      </w:r>
      <w:r>
        <w:rPr>
          <w:rFonts w:asciiTheme="majorBidi" w:hAnsiTheme="majorBidi" w:cstheme="majorBidi"/>
          <w:color w:val="000000" w:themeColor="text1"/>
        </w:rPr>
        <w:t xml:space="preserve"> (how)</w:t>
      </w:r>
      <w:r w:rsidR="008A63EE">
        <w:rPr>
          <w:rFonts w:asciiTheme="majorBidi" w:hAnsiTheme="majorBidi" w:cstheme="majorBidi"/>
          <w:color w:val="000000" w:themeColor="text1"/>
        </w:rPr>
        <w:t xml:space="preserve">. When transformations </w:t>
      </w:r>
      <w:r w:rsidR="00160748">
        <w:rPr>
          <w:rFonts w:asciiTheme="majorBidi" w:hAnsiTheme="majorBidi" w:cstheme="majorBidi"/>
          <w:color w:val="000000" w:themeColor="text1"/>
        </w:rPr>
        <w:t xml:space="preserve">are </w:t>
      </w:r>
      <w:r w:rsidR="008A63EE">
        <w:rPr>
          <w:rFonts w:asciiTheme="majorBidi" w:hAnsiTheme="majorBidi" w:cstheme="majorBidi"/>
          <w:color w:val="000000" w:themeColor="text1"/>
        </w:rPr>
        <w:t xml:space="preserve">made between the process and alternations of </w:t>
      </w:r>
      <w:r w:rsidR="00D34D90">
        <w:rPr>
          <w:rFonts w:asciiTheme="majorBidi" w:hAnsiTheme="majorBidi" w:cstheme="majorBidi"/>
          <w:color w:val="000000" w:themeColor="text1"/>
        </w:rPr>
        <w:t xml:space="preserve">the </w:t>
      </w:r>
      <w:r w:rsidR="008A63EE">
        <w:rPr>
          <w:rFonts w:asciiTheme="majorBidi" w:hAnsiTheme="majorBidi" w:cstheme="majorBidi"/>
          <w:color w:val="000000" w:themeColor="text1"/>
        </w:rPr>
        <w:t xml:space="preserve">participants and circumstance, the above example can be rewritten as </w:t>
      </w:r>
    </w:p>
    <w:p w14:paraId="5BF32569" w14:textId="7CD1030B" w:rsidR="002E3D28" w:rsidRDefault="008A63EE" w:rsidP="00E91E44">
      <w:pPr>
        <w:rPr>
          <w:rFonts w:asciiTheme="majorBidi" w:hAnsiTheme="majorBidi" w:cstheme="majorBidi"/>
          <w:color w:val="000000" w:themeColor="text1"/>
        </w:rPr>
      </w:pPr>
      <w:r w:rsidRPr="00CF2795">
        <w:rPr>
          <w:rFonts w:asciiTheme="majorBidi" w:hAnsiTheme="majorBidi" w:cstheme="majorBidi"/>
          <w:i/>
          <w:iCs/>
          <w:color w:val="000000" w:themeColor="text1"/>
        </w:rPr>
        <w:t xml:space="preserve">His late assignment submission. </w:t>
      </w:r>
      <w:r>
        <w:rPr>
          <w:rFonts w:asciiTheme="majorBidi" w:hAnsiTheme="majorBidi" w:cstheme="majorBidi"/>
          <w:color w:val="000000" w:themeColor="text1"/>
        </w:rPr>
        <w:t xml:space="preserve">In this case, the process </w:t>
      </w:r>
      <w:r w:rsidRPr="0016398D">
        <w:rPr>
          <w:rFonts w:asciiTheme="majorBidi" w:hAnsiTheme="majorBidi" w:cstheme="majorBidi"/>
          <w:i/>
          <w:iCs/>
          <w:color w:val="000000" w:themeColor="text1"/>
        </w:rPr>
        <w:t>submitted</w:t>
      </w:r>
      <w:r>
        <w:rPr>
          <w:rFonts w:asciiTheme="majorBidi" w:hAnsiTheme="majorBidi" w:cstheme="majorBidi"/>
          <w:color w:val="000000" w:themeColor="text1"/>
        </w:rPr>
        <w:t xml:space="preserve"> now becomes a participant </w:t>
      </w:r>
      <w:r w:rsidRPr="0016398D">
        <w:rPr>
          <w:rFonts w:asciiTheme="majorBidi" w:hAnsiTheme="majorBidi" w:cstheme="majorBidi"/>
          <w:i/>
          <w:iCs/>
          <w:color w:val="000000" w:themeColor="text1"/>
        </w:rPr>
        <w:t>submission</w:t>
      </w:r>
      <w:r>
        <w:rPr>
          <w:rFonts w:asciiTheme="majorBidi" w:hAnsiTheme="majorBidi" w:cstheme="majorBidi"/>
          <w:color w:val="000000" w:themeColor="text1"/>
        </w:rPr>
        <w:t xml:space="preserve"> and the circumstance of time </w:t>
      </w:r>
      <w:r w:rsidRPr="0016398D">
        <w:rPr>
          <w:rFonts w:asciiTheme="majorBidi" w:hAnsiTheme="majorBidi" w:cstheme="majorBidi"/>
          <w:i/>
          <w:iCs/>
          <w:color w:val="000000" w:themeColor="text1"/>
        </w:rPr>
        <w:t>late</w:t>
      </w:r>
      <w:r>
        <w:rPr>
          <w:rFonts w:asciiTheme="majorBidi" w:hAnsiTheme="majorBidi" w:cstheme="majorBidi"/>
          <w:color w:val="000000" w:themeColor="text1"/>
        </w:rPr>
        <w:t xml:space="preserve"> now becomes a pre-modifying element (describer) of the main noun </w:t>
      </w:r>
      <w:r w:rsidRPr="0016398D">
        <w:rPr>
          <w:rFonts w:asciiTheme="majorBidi" w:hAnsiTheme="majorBidi" w:cstheme="majorBidi"/>
          <w:i/>
          <w:iCs/>
          <w:color w:val="000000" w:themeColor="text1"/>
        </w:rPr>
        <w:t>submission</w:t>
      </w:r>
      <w:r>
        <w:rPr>
          <w:rFonts w:asciiTheme="majorBidi" w:hAnsiTheme="majorBidi" w:cstheme="majorBidi"/>
          <w:color w:val="000000" w:themeColor="text1"/>
        </w:rPr>
        <w:t>.</w:t>
      </w:r>
      <w:r w:rsidR="00E91E44">
        <w:rPr>
          <w:rFonts w:asciiTheme="majorBidi" w:hAnsiTheme="majorBidi" w:cstheme="majorBidi"/>
          <w:color w:val="000000" w:themeColor="text1"/>
        </w:rPr>
        <w:t xml:space="preserve"> This example shows the </w:t>
      </w:r>
      <w:r w:rsidR="00E91E44">
        <w:rPr>
          <w:rFonts w:asciiTheme="majorBidi" w:hAnsiTheme="majorBidi" w:cstheme="majorBidi"/>
          <w:color w:val="000000" w:themeColor="text1"/>
        </w:rPr>
        <w:lastRenderedPageBreak/>
        <w:t>transformation</w:t>
      </w:r>
      <w:r w:rsidR="00944EB1">
        <w:rPr>
          <w:rFonts w:asciiTheme="majorBidi" w:hAnsiTheme="majorBidi" w:cstheme="majorBidi"/>
          <w:color w:val="000000" w:themeColor="text1"/>
        </w:rPr>
        <w:t>s</w:t>
      </w:r>
      <w:r w:rsidR="00E91E44">
        <w:rPr>
          <w:rFonts w:asciiTheme="majorBidi" w:hAnsiTheme="majorBidi" w:cstheme="majorBidi"/>
          <w:color w:val="000000" w:themeColor="text1"/>
        </w:rPr>
        <w:t xml:space="preserve"> </w:t>
      </w:r>
      <w:r w:rsidR="004D505A">
        <w:rPr>
          <w:rFonts w:asciiTheme="majorBidi" w:hAnsiTheme="majorBidi" w:cstheme="majorBidi"/>
          <w:color w:val="000000" w:themeColor="text1"/>
        </w:rPr>
        <w:t>between</w:t>
      </w:r>
      <w:r w:rsidR="00E91E44">
        <w:rPr>
          <w:rFonts w:asciiTheme="majorBidi" w:hAnsiTheme="majorBidi" w:cstheme="majorBidi"/>
          <w:color w:val="000000" w:themeColor="text1"/>
        </w:rPr>
        <w:t xml:space="preserve"> transitivity functions (</w:t>
      </w:r>
      <w:r w:rsidR="004D505A">
        <w:rPr>
          <w:rFonts w:asciiTheme="majorBidi" w:hAnsiTheme="majorBidi" w:cstheme="majorBidi"/>
          <w:color w:val="000000" w:themeColor="text1"/>
        </w:rPr>
        <w:t xml:space="preserve">i.e., between </w:t>
      </w:r>
      <w:r w:rsidR="00D34D90">
        <w:rPr>
          <w:rFonts w:asciiTheme="majorBidi" w:hAnsiTheme="majorBidi" w:cstheme="majorBidi"/>
          <w:color w:val="000000" w:themeColor="text1"/>
        </w:rPr>
        <w:t xml:space="preserve">the </w:t>
      </w:r>
      <w:r w:rsidR="00E91E44">
        <w:rPr>
          <w:rFonts w:asciiTheme="majorBidi" w:hAnsiTheme="majorBidi" w:cstheme="majorBidi"/>
          <w:color w:val="000000" w:themeColor="text1"/>
        </w:rPr>
        <w:t>process, participants and circumstance) within a clause</w:t>
      </w:r>
      <w:r w:rsidR="004D505A">
        <w:rPr>
          <w:rFonts w:asciiTheme="majorBidi" w:hAnsiTheme="majorBidi" w:cstheme="majorBidi"/>
          <w:color w:val="000000" w:themeColor="text1"/>
        </w:rPr>
        <w:t xml:space="preserve">, involving the creation of ideational grammatical metaphor </w:t>
      </w:r>
      <w:r w:rsidR="004D505A" w:rsidRPr="009061E3">
        <w:rPr>
          <w:rFonts w:asciiTheme="majorBidi" w:hAnsiTheme="majorBidi" w:cstheme="majorBidi"/>
          <w:color w:val="000000" w:themeColor="text1"/>
        </w:rPr>
        <w:t>(</w:t>
      </w:r>
      <w:r w:rsidR="004D505A">
        <w:rPr>
          <w:rFonts w:asciiTheme="majorBidi" w:hAnsiTheme="majorBidi" w:cstheme="majorBidi"/>
          <w:color w:val="000000" w:themeColor="text1"/>
        </w:rPr>
        <w:t xml:space="preserve">i.e., </w:t>
      </w:r>
      <w:r w:rsidR="004D505A" w:rsidRPr="0016398D">
        <w:rPr>
          <w:rFonts w:asciiTheme="majorBidi" w:hAnsiTheme="majorBidi" w:cstheme="majorBidi"/>
          <w:i/>
          <w:iCs/>
          <w:color w:val="000000" w:themeColor="text1"/>
        </w:rPr>
        <w:t>submitted</w:t>
      </w:r>
      <w:r w:rsidR="004D505A" w:rsidRPr="009061E3">
        <w:rPr>
          <w:rFonts w:asciiTheme="majorBidi" w:hAnsiTheme="majorBidi" w:cstheme="majorBidi"/>
          <w:color w:val="000000" w:themeColor="text1"/>
        </w:rPr>
        <w:t xml:space="preserve"> becomes </w:t>
      </w:r>
      <w:r w:rsidR="005A6AF5">
        <w:rPr>
          <w:rFonts w:asciiTheme="majorBidi" w:hAnsiTheme="majorBidi" w:cstheme="majorBidi"/>
          <w:color w:val="000000" w:themeColor="text1"/>
        </w:rPr>
        <w:t>‘</w:t>
      </w:r>
      <w:r w:rsidR="004D505A" w:rsidRPr="0016398D">
        <w:rPr>
          <w:rFonts w:asciiTheme="majorBidi" w:hAnsiTheme="majorBidi" w:cstheme="majorBidi"/>
          <w:i/>
          <w:iCs/>
          <w:color w:val="000000" w:themeColor="text1"/>
        </w:rPr>
        <w:t>submission</w:t>
      </w:r>
      <w:r w:rsidR="004D505A" w:rsidRPr="009061E3">
        <w:rPr>
          <w:rFonts w:asciiTheme="majorBidi" w:hAnsiTheme="majorBidi" w:cstheme="majorBidi"/>
          <w:color w:val="000000" w:themeColor="text1"/>
        </w:rPr>
        <w:t>)</w:t>
      </w:r>
      <w:r w:rsidR="004D505A">
        <w:rPr>
          <w:rFonts w:asciiTheme="majorBidi" w:hAnsiTheme="majorBidi" w:cstheme="majorBidi"/>
          <w:color w:val="000000" w:themeColor="text1"/>
        </w:rPr>
        <w:t xml:space="preserve">. </w:t>
      </w:r>
      <w:r w:rsidR="00E91E44">
        <w:rPr>
          <w:rFonts w:asciiTheme="majorBidi" w:hAnsiTheme="majorBidi" w:cstheme="majorBidi"/>
          <w:color w:val="000000" w:themeColor="text1"/>
        </w:rPr>
        <w:t xml:space="preserve"> </w:t>
      </w:r>
      <w:r w:rsidR="00D34D90">
        <w:rPr>
          <w:rFonts w:asciiTheme="majorBidi" w:hAnsiTheme="majorBidi" w:cstheme="majorBidi"/>
          <w:color w:val="000000" w:themeColor="text1"/>
        </w:rPr>
        <w:t>T</w:t>
      </w:r>
      <w:r w:rsidR="002E3D28" w:rsidRPr="004D505A">
        <w:rPr>
          <w:rFonts w:asciiTheme="majorBidi" w:hAnsiTheme="majorBidi" w:cstheme="majorBidi"/>
          <w:color w:val="000000" w:themeColor="text1"/>
        </w:rPr>
        <w:t>he transformations made between transitivity functions</w:t>
      </w:r>
      <w:r w:rsidR="00944EB1">
        <w:rPr>
          <w:rFonts w:asciiTheme="majorBidi" w:hAnsiTheme="majorBidi" w:cstheme="majorBidi"/>
          <w:color w:val="000000" w:themeColor="text1"/>
        </w:rPr>
        <w:t xml:space="preserve"> (i.e., between processes, participants and circumstances)</w:t>
      </w:r>
      <w:r w:rsidRPr="00CF2795">
        <w:rPr>
          <w:rFonts w:asciiTheme="majorBidi" w:hAnsiTheme="majorBidi" w:cstheme="majorBidi"/>
          <w:color w:val="000000" w:themeColor="text1"/>
        </w:rPr>
        <w:t>, like the examples above,</w:t>
      </w:r>
      <w:r w:rsidR="00E91E44" w:rsidRPr="00CF2795">
        <w:rPr>
          <w:rFonts w:asciiTheme="majorBidi" w:hAnsiTheme="majorBidi" w:cstheme="majorBidi"/>
          <w:color w:val="000000" w:themeColor="text1"/>
        </w:rPr>
        <w:t xml:space="preserve"> </w:t>
      </w:r>
      <w:r w:rsidR="00944EB1">
        <w:rPr>
          <w:rFonts w:asciiTheme="majorBidi" w:hAnsiTheme="majorBidi" w:cstheme="majorBidi"/>
          <w:color w:val="000000" w:themeColor="text1"/>
        </w:rPr>
        <w:t xml:space="preserve">is what Halliday means by the term </w:t>
      </w:r>
      <w:r w:rsidR="002E3D28" w:rsidRPr="004D505A">
        <w:rPr>
          <w:rFonts w:asciiTheme="majorBidi" w:hAnsiTheme="majorBidi" w:cstheme="majorBidi"/>
          <w:color w:val="000000" w:themeColor="text1"/>
        </w:rPr>
        <w:t>ideational grammatical metaphor</w:t>
      </w:r>
      <w:r w:rsidR="00E91E44" w:rsidRPr="00CF2795">
        <w:rPr>
          <w:rFonts w:asciiTheme="majorBidi" w:hAnsiTheme="majorBidi" w:cstheme="majorBidi"/>
          <w:color w:val="000000" w:themeColor="text1"/>
        </w:rPr>
        <w:t xml:space="preserve"> </w:t>
      </w:r>
      <w:r w:rsidR="002E3D28" w:rsidRPr="004D505A">
        <w:rPr>
          <w:rFonts w:asciiTheme="majorBidi" w:hAnsiTheme="majorBidi" w:cstheme="majorBidi"/>
          <w:color w:val="000000" w:themeColor="text1"/>
        </w:rPr>
        <w:t>(Halliday &amp; Matthiessen, 2014).</w:t>
      </w:r>
      <w:r w:rsidR="002E3D28" w:rsidRPr="009D4E68">
        <w:rPr>
          <w:rFonts w:asciiTheme="majorBidi" w:hAnsiTheme="majorBidi" w:cstheme="majorBidi"/>
          <w:color w:val="000000" w:themeColor="text1"/>
        </w:rPr>
        <w:t xml:space="preserve"> </w:t>
      </w:r>
    </w:p>
    <w:p w14:paraId="19EF0D94" w14:textId="50D12858" w:rsidR="002E3D28" w:rsidRDefault="002E3D28" w:rsidP="002E3D28">
      <w:pPr>
        <w:pStyle w:val="BodyText"/>
        <w:spacing w:after="0" w:line="480" w:lineRule="auto"/>
        <w:ind w:firstLine="709"/>
        <w:rPr>
          <w:rFonts w:asciiTheme="majorBidi" w:hAnsiTheme="majorBidi" w:cstheme="majorBidi"/>
          <w:color w:val="000000" w:themeColor="text1"/>
          <w:szCs w:val="24"/>
        </w:rPr>
      </w:pPr>
      <w:r w:rsidRPr="006576A9">
        <w:rPr>
          <w:rFonts w:asciiTheme="majorBidi" w:hAnsiTheme="majorBidi" w:cstheme="majorBidi"/>
          <w:color w:val="000000" w:themeColor="text1"/>
          <w:szCs w:val="24"/>
        </w:rPr>
        <w:t xml:space="preserve">Nominalisation is the single most powerful resource for creating ideational grammatical metaphor (Halliday &amp; Matthiessen, 2014, p. 729). Through this device, processes (linguistically realised as verbs) and properties (linguistically realised, in general, as adjectives) are reworded metaphorically as nouns, enabling an information dense discourse. Therefore, instead of functioning in the clause as a </w:t>
      </w:r>
      <w:r>
        <w:rPr>
          <w:rFonts w:asciiTheme="majorBidi" w:hAnsiTheme="majorBidi" w:cstheme="majorBidi"/>
          <w:color w:val="000000" w:themeColor="text1"/>
          <w:szCs w:val="24"/>
        </w:rPr>
        <w:t>p</w:t>
      </w:r>
      <w:r w:rsidRPr="006576A9">
        <w:rPr>
          <w:rFonts w:asciiTheme="majorBidi" w:hAnsiTheme="majorBidi" w:cstheme="majorBidi"/>
          <w:color w:val="000000" w:themeColor="text1"/>
          <w:szCs w:val="24"/>
        </w:rPr>
        <w:t xml:space="preserve">rocess or </w:t>
      </w:r>
      <w:r>
        <w:rPr>
          <w:rFonts w:asciiTheme="majorBidi" w:hAnsiTheme="majorBidi" w:cstheme="majorBidi"/>
          <w:color w:val="000000" w:themeColor="text1"/>
          <w:szCs w:val="24"/>
        </w:rPr>
        <w:t>a</w:t>
      </w:r>
      <w:r w:rsidRPr="006576A9">
        <w:rPr>
          <w:rFonts w:asciiTheme="majorBidi" w:hAnsiTheme="majorBidi" w:cstheme="majorBidi"/>
          <w:color w:val="000000" w:themeColor="text1"/>
          <w:szCs w:val="24"/>
        </w:rPr>
        <w:t xml:space="preserve">ttribute, they function as a </w:t>
      </w:r>
      <w:r>
        <w:rPr>
          <w:rFonts w:asciiTheme="majorBidi" w:hAnsiTheme="majorBidi" w:cstheme="majorBidi"/>
          <w:color w:val="000000" w:themeColor="text1"/>
          <w:szCs w:val="24"/>
        </w:rPr>
        <w:t>t</w:t>
      </w:r>
      <w:r w:rsidRPr="006576A9">
        <w:rPr>
          <w:rFonts w:asciiTheme="majorBidi" w:hAnsiTheme="majorBidi" w:cstheme="majorBidi"/>
          <w:color w:val="000000" w:themeColor="text1"/>
          <w:szCs w:val="24"/>
        </w:rPr>
        <w:t>hing in the nominal group (Halliday &amp; Matthiessen, 2014, p.</w:t>
      </w:r>
      <w:r>
        <w:rPr>
          <w:rFonts w:asciiTheme="majorBidi" w:hAnsiTheme="majorBidi" w:cstheme="majorBidi"/>
          <w:color w:val="000000" w:themeColor="text1"/>
          <w:szCs w:val="24"/>
        </w:rPr>
        <w:t xml:space="preserve"> </w:t>
      </w:r>
      <w:r w:rsidRPr="006576A9">
        <w:rPr>
          <w:rFonts w:asciiTheme="majorBidi" w:hAnsiTheme="majorBidi" w:cstheme="majorBidi"/>
          <w:color w:val="000000" w:themeColor="text1"/>
          <w:szCs w:val="24"/>
        </w:rPr>
        <w:t>729).</w:t>
      </w:r>
      <w:r>
        <w:rPr>
          <w:rFonts w:asciiTheme="majorBidi" w:hAnsiTheme="majorBidi" w:cstheme="majorBidi"/>
          <w:color w:val="000000" w:themeColor="text1"/>
          <w:szCs w:val="24"/>
        </w:rPr>
        <w:t xml:space="preserve"> For example, the process </w:t>
      </w:r>
      <w:proofErr w:type="gramStart"/>
      <w:r w:rsidRPr="0016398D">
        <w:rPr>
          <w:rFonts w:asciiTheme="majorBidi" w:hAnsiTheme="majorBidi" w:cstheme="majorBidi"/>
          <w:i/>
          <w:iCs/>
          <w:color w:val="000000" w:themeColor="text1"/>
          <w:szCs w:val="24"/>
        </w:rPr>
        <w:t>allocate</w:t>
      </w:r>
      <w:proofErr w:type="gramEnd"/>
      <w:r>
        <w:rPr>
          <w:rFonts w:asciiTheme="majorBidi" w:hAnsiTheme="majorBidi" w:cstheme="majorBidi"/>
          <w:color w:val="000000" w:themeColor="text1"/>
          <w:szCs w:val="24"/>
        </w:rPr>
        <w:t xml:space="preserve"> in the clause </w:t>
      </w:r>
      <w:r w:rsidRPr="00743EB1">
        <w:rPr>
          <w:rFonts w:asciiTheme="majorBidi" w:hAnsiTheme="majorBidi" w:cstheme="majorBidi"/>
          <w:i/>
          <w:iCs/>
          <w:color w:val="000000" w:themeColor="text1"/>
          <w:szCs w:val="24"/>
        </w:rPr>
        <w:t>they allocate an extra packer</w:t>
      </w:r>
      <w:r w:rsidR="005A6AF5">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becomes a thing </w:t>
      </w:r>
      <w:r w:rsidRPr="0016398D">
        <w:rPr>
          <w:rFonts w:asciiTheme="majorBidi" w:hAnsiTheme="majorBidi" w:cstheme="majorBidi"/>
          <w:i/>
          <w:iCs/>
          <w:color w:val="000000" w:themeColor="text1"/>
          <w:szCs w:val="24"/>
        </w:rPr>
        <w:t>allocation</w:t>
      </w:r>
      <w:r>
        <w:rPr>
          <w:rFonts w:asciiTheme="majorBidi" w:hAnsiTheme="majorBidi" w:cstheme="majorBidi"/>
          <w:color w:val="000000" w:themeColor="text1"/>
          <w:szCs w:val="24"/>
        </w:rPr>
        <w:t xml:space="preserve"> in the nominal group </w:t>
      </w:r>
      <w:r w:rsidRPr="00743EB1">
        <w:rPr>
          <w:rFonts w:asciiTheme="majorBidi" w:hAnsiTheme="majorBidi" w:cstheme="majorBidi"/>
          <w:i/>
          <w:iCs/>
          <w:color w:val="000000" w:themeColor="text1"/>
          <w:szCs w:val="24"/>
        </w:rPr>
        <w:t xml:space="preserve">the </w:t>
      </w:r>
      <w:r w:rsidRPr="00743EB1">
        <w:rPr>
          <w:rFonts w:asciiTheme="majorBidi" w:hAnsiTheme="majorBidi" w:cstheme="majorBidi"/>
          <w:b/>
          <w:bCs/>
          <w:i/>
          <w:iCs/>
          <w:color w:val="000000" w:themeColor="text1"/>
          <w:szCs w:val="24"/>
        </w:rPr>
        <w:t xml:space="preserve">allocation </w:t>
      </w:r>
      <w:r w:rsidRPr="00743EB1">
        <w:rPr>
          <w:rFonts w:asciiTheme="majorBidi" w:hAnsiTheme="majorBidi" w:cstheme="majorBidi"/>
          <w:i/>
          <w:iCs/>
          <w:color w:val="000000" w:themeColor="text1"/>
          <w:szCs w:val="24"/>
        </w:rPr>
        <w:t>of an extra packer</w:t>
      </w:r>
      <w:r w:rsidR="005A6AF5">
        <w:rPr>
          <w:rFonts w:asciiTheme="majorBidi" w:hAnsiTheme="majorBidi" w:cstheme="majorBidi"/>
          <w:color w:val="000000" w:themeColor="text1"/>
          <w:szCs w:val="24"/>
        </w:rPr>
        <w:t xml:space="preserve"> </w:t>
      </w:r>
      <w:r w:rsidRPr="006576A9">
        <w:rPr>
          <w:rFonts w:asciiTheme="majorBidi" w:hAnsiTheme="majorBidi" w:cstheme="majorBidi"/>
          <w:color w:val="000000" w:themeColor="text1"/>
          <w:szCs w:val="24"/>
        </w:rPr>
        <w:t>(Halliday &amp; Matthiessen, 2014, p.</w:t>
      </w:r>
      <w:r>
        <w:rPr>
          <w:rFonts w:asciiTheme="majorBidi" w:hAnsiTheme="majorBidi" w:cstheme="majorBidi"/>
          <w:color w:val="000000" w:themeColor="text1"/>
          <w:szCs w:val="24"/>
        </w:rPr>
        <w:t xml:space="preserve"> </w:t>
      </w:r>
      <w:r w:rsidRPr="006576A9">
        <w:rPr>
          <w:rFonts w:asciiTheme="majorBidi" w:hAnsiTheme="majorBidi" w:cstheme="majorBidi"/>
          <w:color w:val="000000" w:themeColor="text1"/>
          <w:szCs w:val="24"/>
        </w:rPr>
        <w:t>729)</w:t>
      </w:r>
      <w:r>
        <w:rPr>
          <w:rFonts w:asciiTheme="majorBidi" w:hAnsiTheme="majorBidi" w:cstheme="majorBidi"/>
          <w:color w:val="000000" w:themeColor="text1"/>
          <w:szCs w:val="24"/>
        </w:rPr>
        <w:t xml:space="preserve">. </w:t>
      </w:r>
    </w:p>
    <w:p w14:paraId="02E8B7D8" w14:textId="77777777" w:rsidR="00944EB1" w:rsidRPr="009061E3" w:rsidRDefault="00944EB1" w:rsidP="00944EB1">
      <w:pPr>
        <w:pStyle w:val="Newparagraph"/>
        <w:numPr>
          <w:ilvl w:val="3"/>
          <w:numId w:val="4"/>
        </w:numPr>
      </w:pPr>
      <w:r>
        <w:t xml:space="preserve"> </w:t>
      </w:r>
      <w:proofErr w:type="spellStart"/>
      <w:r>
        <w:t>Transcategorisation</w:t>
      </w:r>
      <w:proofErr w:type="spellEnd"/>
      <w:r>
        <w:t xml:space="preserve"> </w:t>
      </w:r>
      <w:r w:rsidR="00976A24">
        <w:t xml:space="preserve">and ideational metaphor </w:t>
      </w:r>
    </w:p>
    <w:p w14:paraId="34E17B1D" w14:textId="03059F26" w:rsidR="002E3D28" w:rsidRPr="006576A9" w:rsidRDefault="002E3D28" w:rsidP="00CF2795">
      <w:pPr>
        <w:pStyle w:val="BodyText"/>
        <w:spacing w:after="0" w:line="480" w:lineRule="auto"/>
        <w:rPr>
          <w:rFonts w:asciiTheme="majorBidi" w:hAnsiTheme="majorBidi" w:cstheme="majorBidi"/>
          <w:color w:val="000000" w:themeColor="text1"/>
          <w:szCs w:val="24"/>
        </w:rPr>
      </w:pPr>
      <w:r>
        <w:rPr>
          <w:rFonts w:asciiTheme="majorBidi" w:hAnsiTheme="majorBidi" w:cstheme="majorBidi"/>
          <w:color w:val="000000" w:themeColor="text1"/>
          <w:szCs w:val="24"/>
        </w:rPr>
        <w:t>A</w:t>
      </w:r>
      <w:r w:rsidRPr="006576A9">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grammatical </w:t>
      </w:r>
      <w:r w:rsidRPr="006576A9">
        <w:rPr>
          <w:rFonts w:asciiTheme="majorBidi" w:hAnsiTheme="majorBidi" w:cstheme="majorBidi"/>
          <w:color w:val="000000" w:themeColor="text1"/>
          <w:szCs w:val="24"/>
        </w:rPr>
        <w:t xml:space="preserve">feature </w:t>
      </w:r>
      <w:r>
        <w:rPr>
          <w:rFonts w:asciiTheme="majorBidi" w:hAnsiTheme="majorBidi" w:cstheme="majorBidi"/>
          <w:color w:val="000000" w:themeColor="text1"/>
          <w:szCs w:val="24"/>
        </w:rPr>
        <w:t xml:space="preserve">of everyday language known as </w:t>
      </w:r>
      <w:proofErr w:type="spellStart"/>
      <w:r>
        <w:rPr>
          <w:rFonts w:asciiTheme="majorBidi" w:hAnsiTheme="majorBidi" w:cstheme="majorBidi"/>
          <w:color w:val="000000" w:themeColor="text1"/>
          <w:szCs w:val="24"/>
        </w:rPr>
        <w:t>transcategorisation</w:t>
      </w:r>
      <w:proofErr w:type="spellEnd"/>
      <w:r>
        <w:rPr>
          <w:rFonts w:asciiTheme="majorBidi" w:hAnsiTheme="majorBidi" w:cstheme="majorBidi"/>
          <w:color w:val="000000" w:themeColor="text1"/>
          <w:szCs w:val="24"/>
        </w:rPr>
        <w:t xml:space="preserve"> is often confused with nominalisation and grammatical metaphor. </w:t>
      </w:r>
      <w:proofErr w:type="spellStart"/>
      <w:r>
        <w:rPr>
          <w:rFonts w:asciiTheme="majorBidi" w:hAnsiTheme="majorBidi" w:cstheme="majorBidi"/>
          <w:color w:val="000000" w:themeColor="text1"/>
          <w:szCs w:val="24"/>
        </w:rPr>
        <w:t>Transcategorising</w:t>
      </w:r>
      <w:proofErr w:type="spellEnd"/>
      <w:r>
        <w:rPr>
          <w:rFonts w:asciiTheme="majorBidi" w:hAnsiTheme="majorBidi" w:cstheme="majorBidi"/>
          <w:color w:val="000000" w:themeColor="text1"/>
          <w:szCs w:val="24"/>
        </w:rPr>
        <w:t xml:space="preserve"> is the process of transferring</w:t>
      </w:r>
      <w:r w:rsidRPr="006576A9">
        <w:rPr>
          <w:rFonts w:asciiTheme="majorBidi" w:hAnsiTheme="majorBidi" w:cstheme="majorBidi"/>
          <w:color w:val="000000" w:themeColor="text1"/>
          <w:szCs w:val="24"/>
        </w:rPr>
        <w:t xml:space="preserve"> </w:t>
      </w:r>
      <w:proofErr w:type="gramStart"/>
      <w:r w:rsidRPr="006576A9">
        <w:rPr>
          <w:rFonts w:asciiTheme="majorBidi" w:hAnsiTheme="majorBidi" w:cstheme="majorBidi"/>
          <w:color w:val="000000" w:themeColor="text1"/>
          <w:szCs w:val="24"/>
        </w:rPr>
        <w:t>one word</w:t>
      </w:r>
      <w:proofErr w:type="gramEnd"/>
      <w:r w:rsidRPr="006576A9">
        <w:rPr>
          <w:rFonts w:asciiTheme="majorBidi" w:hAnsiTheme="majorBidi" w:cstheme="majorBidi"/>
          <w:color w:val="000000" w:themeColor="text1"/>
          <w:szCs w:val="24"/>
        </w:rPr>
        <w:t xml:space="preserve"> class to another class by some syntactic and/or morphological means. In English and other Indo-European languages, typically a root can be </w:t>
      </w:r>
      <w:proofErr w:type="spellStart"/>
      <w:r w:rsidRPr="006576A9">
        <w:rPr>
          <w:rFonts w:asciiTheme="majorBidi" w:hAnsiTheme="majorBidi" w:cstheme="majorBidi"/>
          <w:color w:val="000000" w:themeColor="text1"/>
          <w:szCs w:val="24"/>
        </w:rPr>
        <w:t>transcategorised</w:t>
      </w:r>
      <w:proofErr w:type="spellEnd"/>
      <w:r w:rsidRPr="006576A9">
        <w:rPr>
          <w:rFonts w:asciiTheme="majorBidi" w:hAnsiTheme="majorBidi" w:cstheme="majorBidi"/>
          <w:color w:val="000000" w:themeColor="text1"/>
          <w:szCs w:val="24"/>
        </w:rPr>
        <w:t xml:space="preserve"> by derivational morphemes (Halliday &amp; Matthiessen, 1999). However, </w:t>
      </w:r>
      <w:r w:rsidR="002B371C">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many instances of </w:t>
      </w:r>
      <w:proofErr w:type="spellStart"/>
      <w:r w:rsidRPr="006576A9">
        <w:rPr>
          <w:rFonts w:asciiTheme="majorBidi" w:hAnsiTheme="majorBidi" w:cstheme="majorBidi"/>
          <w:color w:val="000000" w:themeColor="text1"/>
          <w:szCs w:val="24"/>
        </w:rPr>
        <w:t>transcategorisation</w:t>
      </w:r>
      <w:proofErr w:type="spellEnd"/>
      <w:r w:rsidRPr="006576A9">
        <w:rPr>
          <w:rFonts w:asciiTheme="majorBidi" w:hAnsiTheme="majorBidi" w:cstheme="majorBidi"/>
          <w:color w:val="000000" w:themeColor="text1"/>
          <w:szCs w:val="24"/>
        </w:rPr>
        <w:t xml:space="preserve"> are often mistaken for grammatical metaphor. Whether an expression is metaphorical or not depends on its context of use. The same word may be an example of </w:t>
      </w:r>
      <w:proofErr w:type="spellStart"/>
      <w:r w:rsidRPr="006576A9">
        <w:rPr>
          <w:rFonts w:asciiTheme="majorBidi" w:hAnsiTheme="majorBidi" w:cstheme="majorBidi"/>
          <w:color w:val="000000" w:themeColor="text1"/>
          <w:szCs w:val="24"/>
        </w:rPr>
        <w:t>transcategorisation</w:t>
      </w:r>
      <w:proofErr w:type="spellEnd"/>
      <w:r w:rsidRPr="006576A9">
        <w:rPr>
          <w:rFonts w:asciiTheme="majorBidi" w:hAnsiTheme="majorBidi" w:cstheme="majorBidi"/>
          <w:color w:val="000000" w:themeColor="text1"/>
          <w:szCs w:val="24"/>
        </w:rPr>
        <w:t xml:space="preserve"> in one context and an </w:t>
      </w:r>
      <w:r w:rsidRPr="006576A9">
        <w:rPr>
          <w:rFonts w:asciiTheme="majorBidi" w:hAnsiTheme="majorBidi" w:cstheme="majorBidi"/>
          <w:color w:val="000000" w:themeColor="text1"/>
          <w:szCs w:val="24"/>
        </w:rPr>
        <w:lastRenderedPageBreak/>
        <w:t>example of grammatical metaphor in another</w:t>
      </w:r>
      <w:r w:rsidR="002B371C">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 (</w:t>
      </w:r>
      <w:proofErr w:type="spellStart"/>
      <w:r w:rsidRPr="006576A9">
        <w:rPr>
          <w:rFonts w:asciiTheme="majorBidi" w:hAnsiTheme="majorBidi" w:cstheme="majorBidi"/>
          <w:color w:val="000000" w:themeColor="text1"/>
          <w:szCs w:val="24"/>
        </w:rPr>
        <w:t>Derewianka</w:t>
      </w:r>
      <w:proofErr w:type="spellEnd"/>
      <w:r w:rsidRPr="006576A9">
        <w:rPr>
          <w:rFonts w:asciiTheme="majorBidi" w:hAnsiTheme="majorBidi" w:cstheme="majorBidi"/>
          <w:color w:val="000000" w:themeColor="text1"/>
          <w:szCs w:val="24"/>
        </w:rPr>
        <w:t xml:space="preserve">, 2003, p. 190). The word </w:t>
      </w:r>
      <w:r w:rsidRPr="004007F3">
        <w:rPr>
          <w:rFonts w:asciiTheme="majorBidi" w:hAnsiTheme="majorBidi" w:cstheme="majorBidi"/>
          <w:i/>
          <w:color w:val="000000" w:themeColor="text1"/>
          <w:szCs w:val="24"/>
        </w:rPr>
        <w:t>possessions</w:t>
      </w:r>
      <w:r w:rsidRPr="006576A9">
        <w:rPr>
          <w:rFonts w:asciiTheme="majorBidi" w:hAnsiTheme="majorBidi" w:cstheme="majorBidi"/>
          <w:color w:val="000000" w:themeColor="text1"/>
          <w:szCs w:val="24"/>
        </w:rPr>
        <w:t xml:space="preserve"> in </w:t>
      </w:r>
      <w:r w:rsidR="00160748">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1</w:t>
      </w:r>
      <w:r w:rsidR="00160748">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 and </w:t>
      </w:r>
      <w:r w:rsidR="00160748">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2</w:t>
      </w:r>
      <w:r w:rsidR="00160748">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provide</w:t>
      </w:r>
      <w:r w:rsidR="00D34D90">
        <w:rPr>
          <w:rFonts w:asciiTheme="majorBidi" w:hAnsiTheme="majorBidi" w:cstheme="majorBidi"/>
          <w:color w:val="000000" w:themeColor="text1"/>
          <w:szCs w:val="24"/>
        </w:rPr>
        <w:t>s</w:t>
      </w:r>
      <w:r w:rsidRPr="006576A9">
        <w:rPr>
          <w:rFonts w:asciiTheme="majorBidi" w:hAnsiTheme="majorBidi" w:cstheme="majorBidi"/>
          <w:color w:val="000000" w:themeColor="text1"/>
          <w:szCs w:val="24"/>
        </w:rPr>
        <w:t xml:space="preserve"> two illustrations. </w:t>
      </w:r>
    </w:p>
    <w:p w14:paraId="493CD05E" w14:textId="6BDFA7BA" w:rsidR="002E3D28" w:rsidRDefault="00160748" w:rsidP="002E3D28">
      <w:r>
        <w:rPr>
          <w:rFonts w:asciiTheme="majorBidi" w:eastAsia="PMingLiU" w:hAnsiTheme="majorBidi" w:cstheme="majorBidi"/>
          <w:bCs/>
          <w:color w:val="000000" w:themeColor="text1"/>
          <w:lang w:eastAsia="en-US"/>
        </w:rPr>
        <w:t>(1)</w:t>
      </w:r>
      <w:r>
        <w:rPr>
          <w:rFonts w:asciiTheme="majorBidi" w:eastAsia="PMingLiU" w:hAnsiTheme="majorBidi" w:cstheme="majorBidi"/>
          <w:bCs/>
          <w:color w:val="000000" w:themeColor="text1"/>
          <w:lang w:eastAsia="en-US"/>
        </w:rPr>
        <w:tab/>
      </w:r>
      <w:r w:rsidR="002E3D28" w:rsidRPr="004007F3">
        <w:rPr>
          <w:rFonts w:asciiTheme="majorBidi" w:eastAsia="PMingLiU" w:hAnsiTheme="majorBidi" w:cstheme="majorBidi"/>
          <w:bCs/>
          <w:color w:val="000000" w:themeColor="text1"/>
          <w:lang w:eastAsia="en-US"/>
        </w:rPr>
        <w:t xml:space="preserve"> </w:t>
      </w:r>
      <w:r w:rsidR="002E3D28" w:rsidRPr="004007F3">
        <w:rPr>
          <w:rFonts w:asciiTheme="majorBidi" w:eastAsia="PMingLiU" w:hAnsiTheme="majorBidi" w:cstheme="majorBidi"/>
          <w:bCs/>
          <w:i/>
          <w:iCs/>
          <w:color w:val="000000" w:themeColor="text1"/>
          <w:lang w:val="en-US" w:eastAsia="en-US"/>
        </w:rPr>
        <w:t xml:space="preserve">She was sent to </w:t>
      </w:r>
      <w:proofErr w:type="spellStart"/>
      <w:r w:rsidR="002E3D28" w:rsidRPr="004007F3">
        <w:rPr>
          <w:rFonts w:asciiTheme="majorBidi" w:eastAsia="PMingLiU" w:hAnsiTheme="majorBidi" w:cstheme="majorBidi"/>
          <w:bCs/>
          <w:i/>
          <w:iCs/>
          <w:color w:val="000000" w:themeColor="text1"/>
          <w:lang w:val="en-US" w:eastAsia="en-US"/>
        </w:rPr>
        <w:t>gaol</w:t>
      </w:r>
      <w:proofErr w:type="spellEnd"/>
      <w:r w:rsidR="002E3D28" w:rsidRPr="004007F3">
        <w:rPr>
          <w:rFonts w:asciiTheme="majorBidi" w:eastAsia="PMingLiU" w:hAnsiTheme="majorBidi" w:cstheme="majorBidi"/>
          <w:bCs/>
          <w:i/>
          <w:iCs/>
          <w:color w:val="000000" w:themeColor="text1"/>
          <w:lang w:val="en-US" w:eastAsia="en-US"/>
        </w:rPr>
        <w:t xml:space="preserve"> for the possession of stolen goods. </w:t>
      </w:r>
    </w:p>
    <w:p w14:paraId="3D1285E8" w14:textId="418F4D8B" w:rsidR="002E3D28" w:rsidRPr="00374299" w:rsidRDefault="00160748" w:rsidP="002E3D28">
      <w:pPr>
        <w:pStyle w:val="vidu"/>
        <w:spacing w:line="480" w:lineRule="auto"/>
        <w:ind w:left="0"/>
        <w:rPr>
          <w:rFonts w:asciiTheme="majorBidi" w:hAnsiTheme="majorBidi" w:cstheme="majorBidi"/>
          <w:b w:val="0"/>
          <w:bCs/>
          <w:color w:val="000000" w:themeColor="text1"/>
          <w:szCs w:val="24"/>
        </w:rPr>
      </w:pPr>
      <w:r>
        <w:rPr>
          <w:rFonts w:asciiTheme="majorBidi" w:hAnsiTheme="majorBidi" w:cstheme="majorBidi"/>
          <w:b w:val="0"/>
          <w:bCs/>
          <w:color w:val="000000" w:themeColor="text1"/>
          <w:szCs w:val="24"/>
          <w:lang w:val="en-AU"/>
        </w:rPr>
        <w:t>(2)</w:t>
      </w:r>
      <w:r>
        <w:rPr>
          <w:rFonts w:asciiTheme="majorBidi" w:hAnsiTheme="majorBidi" w:cstheme="majorBidi"/>
          <w:b w:val="0"/>
          <w:bCs/>
          <w:color w:val="000000" w:themeColor="text1"/>
          <w:szCs w:val="24"/>
          <w:lang w:val="en-AU"/>
        </w:rPr>
        <w:tab/>
      </w:r>
      <w:r w:rsidR="002E3D28">
        <w:rPr>
          <w:rFonts w:asciiTheme="majorBidi" w:hAnsiTheme="majorBidi" w:cstheme="majorBidi"/>
          <w:color w:val="000000" w:themeColor="text1"/>
          <w:szCs w:val="24"/>
          <w:lang w:val="en-AU"/>
        </w:rPr>
        <w:t xml:space="preserve"> </w:t>
      </w:r>
      <w:r w:rsidR="002E3D28" w:rsidRPr="00842958">
        <w:rPr>
          <w:rFonts w:asciiTheme="majorBidi" w:hAnsiTheme="majorBidi" w:cstheme="majorBidi"/>
          <w:b w:val="0"/>
          <w:bCs/>
          <w:i/>
          <w:iCs/>
          <w:color w:val="000000" w:themeColor="text1"/>
          <w:szCs w:val="24"/>
        </w:rPr>
        <w:t>After carrying my</w:t>
      </w:r>
      <w:r w:rsidR="002E3D28" w:rsidRPr="006576A9">
        <w:rPr>
          <w:rFonts w:asciiTheme="majorBidi" w:hAnsiTheme="majorBidi" w:cstheme="majorBidi"/>
          <w:i/>
          <w:iCs/>
          <w:color w:val="000000" w:themeColor="text1"/>
          <w:szCs w:val="24"/>
        </w:rPr>
        <w:t xml:space="preserve"> </w:t>
      </w:r>
      <w:r w:rsidR="002E3D28" w:rsidRPr="00374299">
        <w:rPr>
          <w:rFonts w:asciiTheme="majorBidi" w:hAnsiTheme="majorBidi" w:cstheme="majorBidi"/>
          <w:b w:val="0"/>
          <w:bCs/>
          <w:i/>
          <w:iCs/>
          <w:color w:val="000000" w:themeColor="text1"/>
          <w:szCs w:val="24"/>
        </w:rPr>
        <w:t>possessions for what seem</w:t>
      </w:r>
      <w:r w:rsidR="002E3D28">
        <w:rPr>
          <w:rFonts w:asciiTheme="majorBidi" w:hAnsiTheme="majorBidi" w:cstheme="majorBidi"/>
          <w:b w:val="0"/>
          <w:bCs/>
          <w:i/>
          <w:iCs/>
          <w:color w:val="000000" w:themeColor="text1"/>
          <w:szCs w:val="24"/>
        </w:rPr>
        <w:t>ed</w:t>
      </w:r>
      <w:r w:rsidR="002E3D28" w:rsidRPr="00374299">
        <w:rPr>
          <w:rFonts w:asciiTheme="majorBidi" w:hAnsiTheme="majorBidi" w:cstheme="majorBidi"/>
          <w:b w:val="0"/>
          <w:bCs/>
          <w:i/>
          <w:iCs/>
          <w:color w:val="000000" w:themeColor="text1"/>
          <w:szCs w:val="24"/>
        </w:rPr>
        <w:t xml:space="preserve"> like an endless trek</w:t>
      </w:r>
      <w:r w:rsidR="002E3D28">
        <w:rPr>
          <w:rFonts w:asciiTheme="majorBidi" w:hAnsiTheme="majorBidi" w:cstheme="majorBidi"/>
          <w:b w:val="0"/>
          <w:bCs/>
          <w:i/>
          <w:iCs/>
          <w:color w:val="000000" w:themeColor="text1"/>
          <w:szCs w:val="24"/>
        </w:rPr>
        <w:t>…</w:t>
      </w:r>
      <w:r w:rsidR="002E3D28" w:rsidRPr="00374299">
        <w:rPr>
          <w:rFonts w:asciiTheme="majorBidi" w:hAnsiTheme="majorBidi" w:cstheme="majorBidi"/>
          <w:b w:val="0"/>
          <w:bCs/>
          <w:color w:val="000000" w:themeColor="text1"/>
          <w:szCs w:val="24"/>
        </w:rPr>
        <w:t xml:space="preserve"> </w:t>
      </w:r>
    </w:p>
    <w:p w14:paraId="0AA7F45E" w14:textId="571F421F" w:rsidR="002E3D28" w:rsidRDefault="002E3D28" w:rsidP="002E3D28">
      <w:pPr>
        <w:pStyle w:val="BodyText"/>
        <w:spacing w:after="0" w:line="480" w:lineRule="auto"/>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In </w:t>
      </w:r>
      <w:r w:rsidR="00160748">
        <w:rPr>
          <w:rFonts w:asciiTheme="majorBidi" w:hAnsiTheme="majorBidi" w:cstheme="majorBidi"/>
          <w:color w:val="000000" w:themeColor="text1"/>
          <w:szCs w:val="24"/>
        </w:rPr>
        <w:t>(</w:t>
      </w:r>
      <w:r>
        <w:rPr>
          <w:rFonts w:asciiTheme="majorBidi" w:hAnsiTheme="majorBidi" w:cstheme="majorBidi"/>
          <w:color w:val="000000" w:themeColor="text1"/>
          <w:szCs w:val="24"/>
        </w:rPr>
        <w:t>1</w:t>
      </w:r>
      <w:r w:rsidR="00160748">
        <w:rPr>
          <w:rFonts w:asciiTheme="majorBidi" w:hAnsiTheme="majorBidi" w:cstheme="majorBidi"/>
          <w:color w:val="000000" w:themeColor="text1"/>
          <w:szCs w:val="24"/>
        </w:rPr>
        <w:t>)</w:t>
      </w:r>
      <w:r>
        <w:rPr>
          <w:rFonts w:asciiTheme="majorBidi" w:hAnsiTheme="majorBidi" w:cstheme="majorBidi"/>
          <w:color w:val="000000" w:themeColor="text1"/>
          <w:szCs w:val="24"/>
        </w:rPr>
        <w:t xml:space="preserve">, the word </w:t>
      </w:r>
      <w:r>
        <w:rPr>
          <w:rFonts w:asciiTheme="majorBidi" w:hAnsiTheme="majorBidi" w:cstheme="majorBidi"/>
          <w:i/>
          <w:color w:val="000000" w:themeColor="text1"/>
          <w:szCs w:val="24"/>
        </w:rPr>
        <w:t xml:space="preserve">possession </w:t>
      </w:r>
      <w:r>
        <w:rPr>
          <w:rFonts w:asciiTheme="majorBidi" w:hAnsiTheme="majorBidi" w:cstheme="majorBidi"/>
          <w:color w:val="000000" w:themeColor="text1"/>
          <w:szCs w:val="24"/>
        </w:rPr>
        <w:t xml:space="preserve">can be unpacked in a natural way to become </w:t>
      </w:r>
      <w:r>
        <w:rPr>
          <w:rFonts w:asciiTheme="majorBidi" w:hAnsiTheme="majorBidi" w:cstheme="majorBidi"/>
          <w:i/>
          <w:color w:val="000000" w:themeColor="text1"/>
          <w:szCs w:val="24"/>
        </w:rPr>
        <w:t>possessed</w:t>
      </w:r>
      <w:r>
        <w:rPr>
          <w:rFonts w:asciiTheme="majorBidi" w:hAnsiTheme="majorBidi" w:cstheme="majorBidi"/>
          <w:color w:val="000000" w:themeColor="text1"/>
          <w:szCs w:val="24"/>
        </w:rPr>
        <w:t xml:space="preserve"> as in </w:t>
      </w:r>
      <w:r>
        <w:rPr>
          <w:rFonts w:asciiTheme="majorBidi" w:hAnsiTheme="majorBidi" w:cstheme="majorBidi"/>
          <w:i/>
          <w:color w:val="000000" w:themeColor="text1"/>
          <w:szCs w:val="24"/>
        </w:rPr>
        <w:t xml:space="preserve">She was sent to gaol because she possessed stolen goods. </w:t>
      </w:r>
      <w:r>
        <w:rPr>
          <w:rFonts w:asciiTheme="majorBidi" w:hAnsiTheme="majorBidi" w:cstheme="majorBidi"/>
          <w:color w:val="000000" w:themeColor="text1"/>
          <w:szCs w:val="24"/>
        </w:rPr>
        <w:t xml:space="preserve">However, in </w:t>
      </w:r>
      <w:r w:rsidR="00EA42BE">
        <w:rPr>
          <w:rFonts w:asciiTheme="majorBidi" w:hAnsiTheme="majorBidi" w:cstheme="majorBidi"/>
          <w:color w:val="000000" w:themeColor="text1"/>
          <w:szCs w:val="24"/>
        </w:rPr>
        <w:t>(</w:t>
      </w:r>
      <w:r>
        <w:rPr>
          <w:rFonts w:asciiTheme="majorBidi" w:hAnsiTheme="majorBidi" w:cstheme="majorBidi"/>
          <w:color w:val="000000" w:themeColor="text1"/>
          <w:szCs w:val="24"/>
        </w:rPr>
        <w:t>2</w:t>
      </w:r>
      <w:r w:rsidR="00EA42BE">
        <w:rPr>
          <w:rFonts w:asciiTheme="majorBidi" w:hAnsiTheme="majorBidi" w:cstheme="majorBidi"/>
          <w:color w:val="000000" w:themeColor="text1"/>
          <w:szCs w:val="24"/>
        </w:rPr>
        <w:t>)</w:t>
      </w:r>
      <w:r>
        <w:rPr>
          <w:rFonts w:asciiTheme="majorBidi" w:hAnsiTheme="majorBidi" w:cstheme="majorBidi"/>
          <w:color w:val="000000" w:themeColor="text1"/>
          <w:szCs w:val="24"/>
        </w:rPr>
        <w:t xml:space="preserve">, the word </w:t>
      </w:r>
      <w:r>
        <w:rPr>
          <w:rFonts w:asciiTheme="majorBidi" w:hAnsiTheme="majorBidi" w:cstheme="majorBidi"/>
          <w:i/>
          <w:color w:val="000000" w:themeColor="text1"/>
          <w:szCs w:val="24"/>
        </w:rPr>
        <w:t>possessions</w:t>
      </w:r>
      <w:r>
        <w:rPr>
          <w:rFonts w:asciiTheme="majorBidi" w:hAnsiTheme="majorBidi" w:cstheme="majorBidi"/>
          <w:color w:val="000000" w:themeColor="text1"/>
          <w:szCs w:val="24"/>
        </w:rPr>
        <w:t xml:space="preserve"> cannot be unpacked in a natural way to become a congruent form.</w:t>
      </w:r>
      <w:r w:rsidRPr="006576A9">
        <w:rPr>
          <w:rFonts w:asciiTheme="majorBidi" w:hAnsiTheme="majorBidi" w:cstheme="majorBidi"/>
          <w:color w:val="000000" w:themeColor="text1"/>
          <w:szCs w:val="24"/>
        </w:rPr>
        <w:t xml:space="preserve"> Thus, </w:t>
      </w:r>
      <w:r w:rsidRPr="004007F3">
        <w:rPr>
          <w:rFonts w:asciiTheme="majorBidi" w:hAnsiTheme="majorBidi" w:cstheme="majorBidi"/>
          <w:i/>
          <w:color w:val="000000" w:themeColor="text1"/>
          <w:szCs w:val="24"/>
        </w:rPr>
        <w:t>possessions</w:t>
      </w:r>
      <w:r w:rsidRPr="006576A9">
        <w:rPr>
          <w:rFonts w:asciiTheme="majorBidi" w:hAnsiTheme="majorBidi" w:cstheme="majorBidi"/>
          <w:color w:val="000000" w:themeColor="text1"/>
          <w:szCs w:val="24"/>
        </w:rPr>
        <w:t xml:space="preserve"> in </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1</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would be described as a grammatical metaphor,</w:t>
      </w:r>
      <w:r w:rsidRPr="006576A9">
        <w:rPr>
          <w:rFonts w:asciiTheme="majorBidi" w:hAnsiTheme="majorBidi" w:cstheme="majorBidi"/>
          <w:color w:val="000000" w:themeColor="text1"/>
          <w:szCs w:val="24"/>
        </w:rPr>
        <w:t xml:space="preserve"> while it is </w:t>
      </w:r>
      <w:r w:rsidR="00D34D90">
        <w:rPr>
          <w:rFonts w:asciiTheme="majorBidi" w:hAnsiTheme="majorBidi" w:cstheme="majorBidi"/>
          <w:color w:val="000000" w:themeColor="text1"/>
          <w:szCs w:val="24"/>
        </w:rPr>
        <w:t xml:space="preserve">an instance of </w:t>
      </w:r>
      <w:proofErr w:type="spellStart"/>
      <w:r w:rsidR="005C3B85">
        <w:rPr>
          <w:rFonts w:asciiTheme="majorBidi" w:hAnsiTheme="majorBidi" w:cstheme="majorBidi"/>
          <w:color w:val="000000" w:themeColor="text1"/>
          <w:szCs w:val="24"/>
        </w:rPr>
        <w:t>transcategorisation</w:t>
      </w:r>
      <w:proofErr w:type="spellEnd"/>
      <w:r w:rsidR="005C3B85" w:rsidRPr="006576A9">
        <w:rPr>
          <w:rFonts w:asciiTheme="majorBidi" w:hAnsiTheme="majorBidi" w:cstheme="majorBidi"/>
          <w:color w:val="000000" w:themeColor="text1"/>
          <w:szCs w:val="24"/>
        </w:rPr>
        <w:t xml:space="preserve"> </w:t>
      </w:r>
      <w:r w:rsidRPr="006576A9">
        <w:rPr>
          <w:rFonts w:asciiTheme="majorBidi" w:hAnsiTheme="majorBidi" w:cstheme="majorBidi"/>
          <w:color w:val="000000" w:themeColor="text1"/>
          <w:szCs w:val="24"/>
        </w:rPr>
        <w:t xml:space="preserve">in </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2</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 </w:t>
      </w:r>
      <w:r w:rsidRPr="006576A9">
        <w:rPr>
          <w:rFonts w:asciiTheme="majorBidi" w:hAnsiTheme="majorBidi" w:cstheme="majorBidi"/>
          <w:color w:val="000000" w:themeColor="text1"/>
          <w:szCs w:val="24"/>
        </w:rPr>
        <w:fldChar w:fldCharType="begin"/>
      </w:r>
      <w:r w:rsidRPr="006576A9">
        <w:rPr>
          <w:rFonts w:asciiTheme="majorBidi" w:hAnsiTheme="majorBidi" w:cstheme="majorBidi"/>
          <w:color w:val="000000" w:themeColor="text1"/>
          <w:szCs w:val="24"/>
        </w:rPr>
        <w:instrText xml:space="preserve"> ADDIN EN.CITE &lt;EndNote&gt;&lt;Cite&gt;&lt;Author&gt;Derewianka&lt;/Author&gt;&lt;Year&gt;2003&lt;/Year&gt;&lt;RecNum&gt;722&lt;/RecNum&gt;&lt;Pages&gt;190&lt;/Pages&gt;&lt;DisplayText&gt;(Derewianka, 2003, p. 190)&lt;/DisplayText&gt;&lt;record&gt;&lt;rec-number&gt;722&lt;/rec-number&gt;&lt;foreign-keys&gt;&lt;key app="EN" db-id="pdvdvwaea0ffr1e9v5spev5ea99rz0az9tza"&gt;722&lt;/key&gt;&lt;/foreign-keys&gt;&lt;ref-type name="Book Section"&gt;5&lt;/ref-type&gt;&lt;contributors&gt;&lt;authors&gt;&lt;author&gt;Derewianka, B.&lt;/author&gt;&lt;/authors&gt;&lt;secondary-authors&gt;&lt;author&gt;A. Simon-Vandenbergen&lt;/author&gt;&lt;author&gt;M. Taverniers&lt;/author&gt;&lt;author&gt;L. Ravelli&lt;/author&gt;&lt;/secondary-authors&gt;&lt;/contributors&gt;&lt;titles&gt;&lt;title&gt;Grammatical metaphor in the transition to adolescence &lt;/title&gt;&lt;secondary-title&gt;Grammatical metaphor: Views from systemic functional linguistics&lt;/secondary-title&gt;&lt;/titles&gt;&lt;pages&gt;185-219&lt;/pages&gt;&lt;dates&gt;&lt;year&gt;2003&lt;/year&gt;&lt;/dates&gt;&lt;pub-location&gt;Amsterdam&lt;/pub-location&gt;&lt;publisher&gt;John Benjamins&lt;/publisher&gt;&lt;urls&gt;&lt;/urls&gt;&lt;/record&gt;&lt;/Cite&gt;&lt;/EndNote&gt;</w:instrText>
      </w:r>
      <w:r w:rsidRPr="006576A9">
        <w:rPr>
          <w:rFonts w:asciiTheme="majorBidi" w:hAnsiTheme="majorBidi" w:cstheme="majorBidi"/>
          <w:color w:val="000000" w:themeColor="text1"/>
          <w:szCs w:val="24"/>
        </w:rPr>
        <w:fldChar w:fldCharType="separate"/>
      </w:r>
      <w:r w:rsidRPr="006576A9">
        <w:rPr>
          <w:rFonts w:asciiTheme="majorBidi" w:hAnsiTheme="majorBidi" w:cstheme="majorBidi"/>
          <w:color w:val="000000" w:themeColor="text1"/>
          <w:szCs w:val="24"/>
        </w:rPr>
        <w:t>(</w:t>
      </w:r>
      <w:hyperlink w:anchor="_ENREF_38" w:tooltip="Derewianka, 2003 #722" w:history="1">
        <w:r w:rsidRPr="006576A9">
          <w:rPr>
            <w:rFonts w:asciiTheme="majorBidi" w:hAnsiTheme="majorBidi" w:cstheme="majorBidi"/>
            <w:color w:val="000000" w:themeColor="text1"/>
            <w:szCs w:val="24"/>
          </w:rPr>
          <w:t>Derewianka, 2003, p. 190</w:t>
        </w:r>
      </w:hyperlink>
      <w:r w:rsidRPr="006576A9">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fldChar w:fldCharType="end"/>
      </w:r>
      <w:r w:rsidRPr="006576A9">
        <w:rPr>
          <w:rFonts w:asciiTheme="majorBidi" w:hAnsiTheme="majorBidi" w:cstheme="majorBidi"/>
          <w:color w:val="000000" w:themeColor="text1"/>
          <w:szCs w:val="24"/>
        </w:rPr>
        <w:t xml:space="preserve">. </w:t>
      </w:r>
    </w:p>
    <w:p w14:paraId="685680E1" w14:textId="77777777" w:rsidR="00976A24" w:rsidRPr="00976A24" w:rsidRDefault="00D34D90" w:rsidP="00CF2795">
      <w:pPr>
        <w:pStyle w:val="Newparagraph"/>
        <w:numPr>
          <w:ilvl w:val="3"/>
          <w:numId w:val="4"/>
        </w:numPr>
        <w:rPr>
          <w:rFonts w:asciiTheme="majorBidi" w:hAnsiTheme="majorBidi" w:cstheme="majorBidi"/>
          <w:color w:val="000000" w:themeColor="text1"/>
        </w:rPr>
      </w:pPr>
      <w:r>
        <w:t xml:space="preserve"> </w:t>
      </w:r>
      <w:r w:rsidR="00976A24">
        <w:t xml:space="preserve">Nominalisation and ideational metaphor </w:t>
      </w:r>
    </w:p>
    <w:p w14:paraId="599B238F" w14:textId="77777777" w:rsidR="002E3D28" w:rsidRPr="0005027D" w:rsidRDefault="002E3D28" w:rsidP="002E3D28">
      <w:pPr>
        <w:pStyle w:val="BodyText"/>
        <w:spacing w:after="0" w:line="480" w:lineRule="auto"/>
        <w:ind w:firstLine="720"/>
        <w:rPr>
          <w:rFonts w:asciiTheme="majorBidi" w:hAnsiTheme="majorBidi" w:cstheme="majorBidi"/>
          <w:iCs/>
          <w:color w:val="000000" w:themeColor="text1"/>
          <w:szCs w:val="24"/>
        </w:rPr>
      </w:pPr>
      <w:r w:rsidRPr="006576A9">
        <w:rPr>
          <w:rFonts w:asciiTheme="majorBidi" w:hAnsiTheme="majorBidi" w:cstheme="majorBidi"/>
          <w:color w:val="000000" w:themeColor="text1"/>
          <w:szCs w:val="24"/>
        </w:rPr>
        <w:t xml:space="preserve">Since nominalisation is the process of deriving what is not normally </w:t>
      </w:r>
      <w:r>
        <w:rPr>
          <w:rFonts w:asciiTheme="majorBidi" w:hAnsiTheme="majorBidi" w:cstheme="majorBidi"/>
          <w:color w:val="000000" w:themeColor="text1"/>
          <w:szCs w:val="24"/>
        </w:rPr>
        <w:t xml:space="preserve">a </w:t>
      </w:r>
      <w:r w:rsidRPr="006576A9">
        <w:rPr>
          <w:rFonts w:asciiTheme="majorBidi" w:hAnsiTheme="majorBidi" w:cstheme="majorBidi"/>
          <w:color w:val="000000" w:themeColor="text1"/>
          <w:szCs w:val="24"/>
        </w:rPr>
        <w:t xml:space="preserve">noun into </w:t>
      </w:r>
      <w:r>
        <w:rPr>
          <w:rFonts w:asciiTheme="majorBidi" w:hAnsiTheme="majorBidi" w:cstheme="majorBidi"/>
          <w:color w:val="000000" w:themeColor="text1"/>
          <w:szCs w:val="24"/>
        </w:rPr>
        <w:t xml:space="preserve">a </w:t>
      </w:r>
      <w:r w:rsidRPr="006576A9">
        <w:rPr>
          <w:rFonts w:asciiTheme="majorBidi" w:hAnsiTheme="majorBidi" w:cstheme="majorBidi"/>
          <w:color w:val="000000" w:themeColor="text1"/>
          <w:szCs w:val="24"/>
        </w:rPr>
        <w:t xml:space="preserve">noun (Bloor &amp; Bloor, 2000), it </w:t>
      </w:r>
      <w:r w:rsidR="000B6B45">
        <w:rPr>
          <w:rFonts w:asciiTheme="majorBidi" w:hAnsiTheme="majorBidi" w:cstheme="majorBidi"/>
          <w:color w:val="000000" w:themeColor="text1"/>
          <w:szCs w:val="24"/>
        </w:rPr>
        <w:t>is</w:t>
      </w:r>
      <w:r w:rsidRPr="006576A9">
        <w:rPr>
          <w:rFonts w:asciiTheme="majorBidi" w:hAnsiTheme="majorBidi" w:cstheme="majorBidi"/>
          <w:color w:val="000000" w:themeColor="text1"/>
          <w:szCs w:val="24"/>
        </w:rPr>
        <w:t xml:space="preserve"> a kind of </w:t>
      </w:r>
      <w:proofErr w:type="spellStart"/>
      <w:r w:rsidRPr="006576A9">
        <w:rPr>
          <w:rFonts w:asciiTheme="majorBidi" w:hAnsiTheme="majorBidi" w:cstheme="majorBidi"/>
          <w:color w:val="000000" w:themeColor="text1"/>
          <w:szCs w:val="24"/>
        </w:rPr>
        <w:t>transcategorisastion</w:t>
      </w:r>
      <w:proofErr w:type="spellEnd"/>
      <w:r w:rsidR="000B6B45">
        <w:rPr>
          <w:rFonts w:asciiTheme="majorBidi" w:hAnsiTheme="majorBidi" w:cstheme="majorBidi"/>
          <w:color w:val="000000" w:themeColor="text1"/>
          <w:szCs w:val="24"/>
        </w:rPr>
        <w:t xml:space="preserve"> involving the transferring of syntactic and morphological means</w:t>
      </w:r>
      <w:r w:rsidRPr="006576A9">
        <w:rPr>
          <w:rFonts w:asciiTheme="majorBidi" w:hAnsiTheme="majorBidi" w:cstheme="majorBidi"/>
          <w:color w:val="000000" w:themeColor="text1"/>
          <w:szCs w:val="24"/>
        </w:rPr>
        <w:t xml:space="preserve">. Recognising the difference between grammatical metaphor involving nominalisation and nominalisation itself is often confusing. </w:t>
      </w:r>
      <w:r>
        <w:rPr>
          <w:rFonts w:asciiTheme="majorBidi" w:hAnsiTheme="majorBidi" w:cstheme="majorBidi"/>
          <w:color w:val="000000" w:themeColor="text1"/>
          <w:szCs w:val="24"/>
        </w:rPr>
        <w:t xml:space="preserve">Nominalisation and grammatical metaphor are often used interchangeably, but </w:t>
      </w:r>
      <w:r w:rsidRPr="006576A9">
        <w:rPr>
          <w:rFonts w:asciiTheme="majorBidi" w:hAnsiTheme="majorBidi" w:cstheme="majorBidi"/>
          <w:color w:val="000000" w:themeColor="text1"/>
          <w:szCs w:val="24"/>
        </w:rPr>
        <w:t xml:space="preserve">Christie and </w:t>
      </w:r>
      <w:proofErr w:type="spellStart"/>
      <w:r w:rsidRPr="006576A9">
        <w:rPr>
          <w:rFonts w:asciiTheme="majorBidi" w:hAnsiTheme="majorBidi" w:cstheme="majorBidi"/>
          <w:color w:val="000000" w:themeColor="text1"/>
          <w:szCs w:val="24"/>
        </w:rPr>
        <w:t>Derewianka</w:t>
      </w:r>
      <w:proofErr w:type="spellEnd"/>
      <w:r w:rsidRPr="006576A9">
        <w:rPr>
          <w:rFonts w:asciiTheme="majorBidi" w:hAnsiTheme="majorBidi" w:cstheme="majorBidi"/>
          <w:color w:val="000000" w:themeColor="text1"/>
          <w:szCs w:val="24"/>
        </w:rPr>
        <w:t xml:space="preserve"> (2008) clarify </w:t>
      </w:r>
      <w:r>
        <w:rPr>
          <w:rFonts w:asciiTheme="majorBidi" w:hAnsiTheme="majorBidi" w:cstheme="majorBidi"/>
          <w:color w:val="000000" w:themeColor="text1"/>
          <w:szCs w:val="24"/>
        </w:rPr>
        <w:t>the distinction between the terms,</w:t>
      </w:r>
      <w:r w:rsidRPr="006576A9">
        <w:rPr>
          <w:rFonts w:asciiTheme="majorBidi" w:hAnsiTheme="majorBidi" w:cstheme="majorBidi"/>
          <w:color w:val="000000" w:themeColor="text1"/>
          <w:szCs w:val="24"/>
        </w:rPr>
        <w:t xml:space="preserve"> explain</w:t>
      </w:r>
      <w:r>
        <w:rPr>
          <w:rFonts w:asciiTheme="majorBidi" w:hAnsiTheme="majorBidi" w:cstheme="majorBidi"/>
          <w:color w:val="000000" w:themeColor="text1"/>
          <w:szCs w:val="24"/>
        </w:rPr>
        <w:t>ing</w:t>
      </w:r>
      <w:r w:rsidRPr="006576A9">
        <w:rPr>
          <w:rFonts w:asciiTheme="majorBidi" w:hAnsiTheme="majorBidi" w:cstheme="majorBidi"/>
          <w:color w:val="000000" w:themeColor="text1"/>
          <w:szCs w:val="24"/>
        </w:rPr>
        <w:t xml:space="preserve"> that nominalisation is a broad term referring to the phenomenon of construing various meanings in nominal form. However, not all nominalisations involve grammatical metaphor. If nominalisation cannot be unpacked to </w:t>
      </w:r>
      <w:r>
        <w:rPr>
          <w:rFonts w:asciiTheme="majorBidi" w:hAnsiTheme="majorBidi" w:cstheme="majorBidi"/>
          <w:color w:val="000000" w:themeColor="text1"/>
          <w:szCs w:val="24"/>
        </w:rPr>
        <w:t>a</w:t>
      </w:r>
      <w:r w:rsidRPr="006576A9">
        <w:rPr>
          <w:rFonts w:asciiTheme="majorBidi" w:hAnsiTheme="majorBidi" w:cstheme="majorBidi"/>
          <w:color w:val="000000" w:themeColor="text1"/>
          <w:szCs w:val="24"/>
        </w:rPr>
        <w:t xml:space="preserve"> congruent form, it is</w:t>
      </w:r>
      <w:r w:rsidR="00B737F3">
        <w:rPr>
          <w:rFonts w:asciiTheme="majorBidi" w:hAnsiTheme="majorBidi" w:cstheme="majorBidi"/>
          <w:color w:val="000000" w:themeColor="text1"/>
          <w:szCs w:val="24"/>
        </w:rPr>
        <w:t xml:space="preserve"> </w:t>
      </w:r>
      <w:r w:rsidRPr="006576A9">
        <w:rPr>
          <w:rFonts w:asciiTheme="majorBidi" w:hAnsiTheme="majorBidi" w:cstheme="majorBidi"/>
          <w:color w:val="000000" w:themeColor="text1"/>
          <w:szCs w:val="24"/>
        </w:rPr>
        <w:t xml:space="preserve">not a type of grammatical metaphor. </w:t>
      </w:r>
    </w:p>
    <w:p w14:paraId="2FB00D67" w14:textId="1FFAE2B2" w:rsidR="002E3D28" w:rsidRPr="006576A9" w:rsidRDefault="002E3D28" w:rsidP="002E3D28">
      <w:pPr>
        <w:pStyle w:val="BodyText"/>
        <w:spacing w:after="0" w:line="480" w:lineRule="auto"/>
        <w:ind w:firstLine="720"/>
        <w:rPr>
          <w:rFonts w:asciiTheme="majorBidi" w:hAnsiTheme="majorBidi" w:cstheme="majorBidi"/>
          <w:color w:val="000000" w:themeColor="text1"/>
          <w:szCs w:val="24"/>
        </w:rPr>
      </w:pPr>
      <w:r w:rsidRPr="006576A9">
        <w:rPr>
          <w:rFonts w:asciiTheme="majorBidi" w:hAnsiTheme="majorBidi" w:cstheme="majorBidi"/>
          <w:color w:val="000000" w:themeColor="text1"/>
          <w:szCs w:val="24"/>
        </w:rPr>
        <w:t>For instance, o</w:t>
      </w:r>
      <w:r w:rsidRPr="006576A9">
        <w:rPr>
          <w:rFonts w:asciiTheme="majorBidi" w:hAnsiTheme="majorBidi" w:cstheme="majorBidi"/>
          <w:i/>
          <w:iCs/>
          <w:color w:val="000000" w:themeColor="text1"/>
          <w:szCs w:val="24"/>
        </w:rPr>
        <w:t>rganisation</w:t>
      </w:r>
      <w:r w:rsidRPr="006576A9">
        <w:rPr>
          <w:rFonts w:asciiTheme="majorBidi" w:hAnsiTheme="majorBidi" w:cstheme="majorBidi"/>
          <w:color w:val="000000" w:themeColor="text1"/>
          <w:szCs w:val="24"/>
        </w:rPr>
        <w:t xml:space="preserve"> in </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3a</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 xml:space="preserve">below </w:t>
      </w:r>
      <w:r w:rsidRPr="006576A9">
        <w:rPr>
          <w:rFonts w:asciiTheme="majorBidi" w:hAnsiTheme="majorBidi" w:cstheme="majorBidi"/>
          <w:color w:val="000000" w:themeColor="text1"/>
          <w:szCs w:val="24"/>
        </w:rPr>
        <w:t xml:space="preserve">cannot be unpacked to the congruent form, so it is just a verbal nominalisation of the verb </w:t>
      </w:r>
      <w:r w:rsidRPr="006576A9">
        <w:rPr>
          <w:rFonts w:asciiTheme="majorBidi" w:hAnsiTheme="majorBidi" w:cstheme="majorBidi"/>
          <w:i/>
          <w:iCs/>
          <w:color w:val="000000" w:themeColor="text1"/>
          <w:szCs w:val="24"/>
        </w:rPr>
        <w:t>organise</w:t>
      </w:r>
      <w:r w:rsidRPr="006576A9">
        <w:rPr>
          <w:rFonts w:asciiTheme="majorBidi" w:hAnsiTheme="majorBidi" w:cstheme="majorBidi"/>
          <w:color w:val="000000" w:themeColor="text1"/>
          <w:szCs w:val="24"/>
        </w:rPr>
        <w:t xml:space="preserve">. However, in </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3b</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 </w:t>
      </w:r>
      <w:r w:rsidRPr="006576A9">
        <w:rPr>
          <w:rFonts w:asciiTheme="majorBidi" w:hAnsiTheme="majorBidi" w:cstheme="majorBidi"/>
          <w:i/>
          <w:iCs/>
          <w:color w:val="000000" w:themeColor="text1"/>
          <w:szCs w:val="24"/>
        </w:rPr>
        <w:t xml:space="preserve">organisation </w:t>
      </w:r>
      <w:r w:rsidRPr="006576A9">
        <w:rPr>
          <w:rFonts w:asciiTheme="majorBidi" w:hAnsiTheme="majorBidi" w:cstheme="majorBidi"/>
          <w:color w:val="000000" w:themeColor="text1"/>
          <w:szCs w:val="24"/>
        </w:rPr>
        <w:t xml:space="preserve">can be unpacked to the congruent form </w:t>
      </w:r>
      <w:r>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as can be seen in </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3c</w:t>
      </w:r>
      <w:r>
        <w:rPr>
          <w:rFonts w:asciiTheme="majorBidi" w:hAnsiTheme="majorBidi" w:cstheme="majorBidi"/>
          <w:color w:val="000000" w:themeColor="text1"/>
          <w:szCs w:val="24"/>
        </w:rPr>
        <w:t>)</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 thus, organisation in </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3b</w:t>
      </w:r>
      <w:r w:rsidR="00EA42BE">
        <w:rPr>
          <w:rFonts w:asciiTheme="majorBidi" w:hAnsiTheme="majorBidi" w:cstheme="majorBidi"/>
          <w:color w:val="000000" w:themeColor="text1"/>
          <w:szCs w:val="24"/>
        </w:rPr>
        <w:t>)</w:t>
      </w:r>
      <w:r w:rsidRPr="006576A9">
        <w:rPr>
          <w:rFonts w:asciiTheme="majorBidi" w:hAnsiTheme="majorBidi" w:cstheme="majorBidi"/>
          <w:color w:val="000000" w:themeColor="text1"/>
          <w:szCs w:val="24"/>
        </w:rPr>
        <w:t xml:space="preserve"> is a grammatical metaphor.</w:t>
      </w:r>
    </w:p>
    <w:p w14:paraId="40776428" w14:textId="4FA0E320" w:rsidR="002E3D28" w:rsidRPr="006576A9" w:rsidRDefault="00EA42BE" w:rsidP="0016398D">
      <w:pPr>
        <w:pStyle w:val="BodyText"/>
        <w:tabs>
          <w:tab w:val="left" w:pos="426"/>
          <w:tab w:val="left" w:pos="851"/>
          <w:tab w:val="left" w:pos="1276"/>
        </w:tabs>
        <w:spacing w:after="0" w:line="480" w:lineRule="auto"/>
        <w:rPr>
          <w:rFonts w:asciiTheme="majorBidi" w:hAnsiTheme="majorBidi" w:cstheme="majorBidi"/>
          <w:color w:val="000000" w:themeColor="text1"/>
          <w:szCs w:val="24"/>
        </w:rPr>
      </w:pPr>
      <w:r w:rsidRPr="0016398D">
        <w:rPr>
          <w:rFonts w:asciiTheme="majorBidi" w:hAnsiTheme="majorBidi" w:cstheme="majorBidi"/>
          <w:color w:val="000000" w:themeColor="text1"/>
          <w:szCs w:val="24"/>
        </w:rPr>
        <w:t>(3)</w:t>
      </w:r>
      <w:r w:rsidRPr="0016398D">
        <w:rPr>
          <w:rFonts w:asciiTheme="majorBidi" w:hAnsiTheme="majorBidi" w:cstheme="majorBidi"/>
          <w:color w:val="000000" w:themeColor="text1"/>
          <w:szCs w:val="24"/>
        </w:rPr>
        <w:tab/>
        <w:t>a.</w:t>
      </w:r>
      <w:r>
        <w:rPr>
          <w:rFonts w:asciiTheme="majorBidi" w:hAnsiTheme="majorBidi" w:cstheme="majorBidi"/>
          <w:i/>
          <w:iCs/>
          <w:color w:val="000000" w:themeColor="text1"/>
          <w:szCs w:val="24"/>
        </w:rPr>
        <w:tab/>
      </w:r>
      <w:r w:rsidR="002E3D28" w:rsidRPr="006576A9">
        <w:rPr>
          <w:rFonts w:asciiTheme="majorBidi" w:hAnsiTheme="majorBidi" w:cstheme="majorBidi"/>
          <w:i/>
          <w:iCs/>
          <w:color w:val="000000" w:themeColor="text1"/>
          <w:szCs w:val="24"/>
        </w:rPr>
        <w:t xml:space="preserve">It is a great organisation. </w:t>
      </w:r>
    </w:p>
    <w:p w14:paraId="3F4A1D16" w14:textId="6A362142" w:rsidR="002E3D28" w:rsidRPr="006576A9" w:rsidRDefault="00EA42BE" w:rsidP="0016398D">
      <w:pPr>
        <w:pStyle w:val="BodyText"/>
        <w:tabs>
          <w:tab w:val="left" w:pos="426"/>
          <w:tab w:val="left" w:pos="851"/>
          <w:tab w:val="left" w:pos="1276"/>
        </w:tabs>
        <w:spacing w:after="0" w:line="480" w:lineRule="auto"/>
        <w:rPr>
          <w:rFonts w:asciiTheme="majorBidi" w:hAnsiTheme="majorBidi" w:cstheme="majorBidi"/>
          <w:color w:val="000000" w:themeColor="text1"/>
          <w:szCs w:val="24"/>
        </w:rPr>
      </w:pPr>
      <w:r>
        <w:rPr>
          <w:rFonts w:asciiTheme="majorBidi" w:hAnsiTheme="majorBidi" w:cstheme="majorBidi"/>
          <w:i/>
          <w:iCs/>
          <w:color w:val="000000" w:themeColor="text1"/>
          <w:szCs w:val="24"/>
        </w:rPr>
        <w:lastRenderedPageBreak/>
        <w:tab/>
      </w:r>
      <w:r w:rsidRPr="0016398D">
        <w:rPr>
          <w:rFonts w:asciiTheme="majorBidi" w:hAnsiTheme="majorBidi" w:cstheme="majorBidi"/>
          <w:color w:val="000000" w:themeColor="text1"/>
          <w:szCs w:val="24"/>
        </w:rPr>
        <w:t>b.</w:t>
      </w:r>
      <w:r>
        <w:rPr>
          <w:rFonts w:asciiTheme="majorBidi" w:hAnsiTheme="majorBidi" w:cstheme="majorBidi"/>
          <w:i/>
          <w:iCs/>
          <w:color w:val="000000" w:themeColor="text1"/>
          <w:szCs w:val="24"/>
        </w:rPr>
        <w:tab/>
      </w:r>
      <w:r w:rsidR="002E3D28" w:rsidRPr="006576A9">
        <w:rPr>
          <w:rFonts w:asciiTheme="majorBidi" w:hAnsiTheme="majorBidi" w:cstheme="majorBidi"/>
          <w:i/>
          <w:iCs/>
          <w:color w:val="000000" w:themeColor="text1"/>
          <w:szCs w:val="24"/>
        </w:rPr>
        <w:t xml:space="preserve">The success of the party was due to her great organisation.  </w:t>
      </w:r>
    </w:p>
    <w:p w14:paraId="194AA492" w14:textId="39A6CAA0" w:rsidR="002E3D28" w:rsidRPr="00937C88" w:rsidRDefault="00EA42BE" w:rsidP="0016398D">
      <w:pPr>
        <w:pStyle w:val="BodyText"/>
        <w:tabs>
          <w:tab w:val="left" w:pos="426"/>
          <w:tab w:val="left" w:pos="851"/>
          <w:tab w:val="left" w:pos="1276"/>
        </w:tabs>
        <w:spacing w:after="0" w:line="480" w:lineRule="auto"/>
        <w:rPr>
          <w:rFonts w:asciiTheme="majorBidi" w:hAnsiTheme="majorBidi" w:cstheme="majorBidi"/>
          <w:i/>
          <w:color w:val="000000" w:themeColor="text1"/>
          <w:szCs w:val="24"/>
        </w:rPr>
      </w:pPr>
      <w:r>
        <w:rPr>
          <w:rFonts w:asciiTheme="majorBidi" w:hAnsiTheme="majorBidi" w:cstheme="majorBidi"/>
          <w:i/>
          <w:color w:val="000000" w:themeColor="text1"/>
          <w:szCs w:val="24"/>
        </w:rPr>
        <w:tab/>
      </w:r>
      <w:r w:rsidRPr="0016398D">
        <w:rPr>
          <w:rFonts w:asciiTheme="majorBidi" w:hAnsiTheme="majorBidi" w:cstheme="majorBidi"/>
          <w:iCs/>
          <w:color w:val="000000" w:themeColor="text1"/>
          <w:szCs w:val="24"/>
        </w:rPr>
        <w:t>c.</w:t>
      </w:r>
      <w:r>
        <w:rPr>
          <w:rFonts w:asciiTheme="majorBidi" w:hAnsiTheme="majorBidi" w:cstheme="majorBidi"/>
          <w:i/>
          <w:color w:val="000000" w:themeColor="text1"/>
          <w:szCs w:val="24"/>
        </w:rPr>
        <w:tab/>
      </w:r>
      <w:r w:rsidR="002E3D28" w:rsidRPr="006576A9">
        <w:rPr>
          <w:rFonts w:asciiTheme="majorBidi" w:hAnsiTheme="majorBidi" w:cstheme="majorBidi"/>
          <w:i/>
          <w:color w:val="000000" w:themeColor="text1"/>
          <w:szCs w:val="24"/>
        </w:rPr>
        <w:t xml:space="preserve">The party was a success because she organised things so well. </w:t>
      </w:r>
    </w:p>
    <w:p w14:paraId="5F9824C4" w14:textId="77777777" w:rsidR="00937C88" w:rsidRDefault="00937C88" w:rsidP="00937C88">
      <w:pPr>
        <w:pStyle w:val="BodyText"/>
        <w:spacing w:after="0" w:line="480" w:lineRule="auto"/>
        <w:ind w:firstLine="360"/>
        <w:rPr>
          <w:rFonts w:asciiTheme="majorBidi" w:hAnsiTheme="majorBidi" w:cstheme="majorBidi"/>
          <w:color w:val="000000" w:themeColor="text1"/>
          <w:szCs w:val="24"/>
        </w:rPr>
      </w:pPr>
      <w:r>
        <w:rPr>
          <w:rFonts w:asciiTheme="majorBidi" w:hAnsiTheme="majorBidi" w:cstheme="majorBidi"/>
          <w:color w:val="000000" w:themeColor="text1"/>
          <w:szCs w:val="24"/>
        </w:rPr>
        <w:t>A</w:t>
      </w:r>
      <w:r w:rsidR="00D34584">
        <w:rPr>
          <w:rFonts w:asciiTheme="majorBidi" w:hAnsiTheme="majorBidi" w:cstheme="majorBidi"/>
          <w:color w:val="000000" w:themeColor="text1"/>
          <w:szCs w:val="24"/>
        </w:rPr>
        <w:t xml:space="preserve"> </w:t>
      </w:r>
      <w:r>
        <w:rPr>
          <w:rFonts w:asciiTheme="majorBidi" w:hAnsiTheme="majorBidi" w:cstheme="majorBidi"/>
          <w:color w:val="000000" w:themeColor="text1"/>
          <w:szCs w:val="24"/>
        </w:rPr>
        <w:t>clear distinction between nominalisation and ideational metaphor</w:t>
      </w:r>
      <w:r w:rsidR="00D34584">
        <w:rPr>
          <w:rFonts w:asciiTheme="majorBidi" w:hAnsiTheme="majorBidi" w:cstheme="majorBidi"/>
          <w:color w:val="000000" w:themeColor="text1"/>
          <w:szCs w:val="24"/>
        </w:rPr>
        <w:t xml:space="preserve"> as mentioned above</w:t>
      </w:r>
      <w:r>
        <w:rPr>
          <w:rFonts w:asciiTheme="majorBidi" w:hAnsiTheme="majorBidi" w:cstheme="majorBidi"/>
          <w:color w:val="000000" w:themeColor="text1"/>
          <w:szCs w:val="24"/>
        </w:rPr>
        <w:t xml:space="preserve"> is crucial in the analysis of the data in this paper and will be further explained in the methodology section. </w:t>
      </w:r>
    </w:p>
    <w:p w14:paraId="6AC76817" w14:textId="77777777" w:rsidR="002E3D28" w:rsidRPr="003A109A" w:rsidRDefault="00634F25" w:rsidP="00BB1CD0">
      <w:pPr>
        <w:pStyle w:val="ListParagraph"/>
        <w:numPr>
          <w:ilvl w:val="1"/>
          <w:numId w:val="4"/>
        </w:numPr>
        <w:spacing w:before="360" w:after="60" w:line="480" w:lineRule="auto"/>
        <w:rPr>
          <w:rFonts w:asciiTheme="majorBidi" w:hAnsiTheme="majorBidi" w:cstheme="majorBidi"/>
          <w:b/>
          <w:i/>
          <w:iCs/>
          <w:color w:val="000000" w:themeColor="text1"/>
        </w:rPr>
      </w:pPr>
      <w:r>
        <w:rPr>
          <w:rFonts w:asciiTheme="majorBidi" w:hAnsiTheme="majorBidi" w:cstheme="majorBidi"/>
          <w:b/>
          <w:i/>
          <w:iCs/>
          <w:color w:val="000000" w:themeColor="text1"/>
        </w:rPr>
        <w:t xml:space="preserve"> </w:t>
      </w:r>
      <w:r w:rsidR="002E3D28" w:rsidRPr="003A109A">
        <w:rPr>
          <w:rFonts w:asciiTheme="majorBidi" w:hAnsiTheme="majorBidi" w:cstheme="majorBidi"/>
          <w:b/>
          <w:i/>
          <w:iCs/>
          <w:color w:val="000000" w:themeColor="text1"/>
        </w:rPr>
        <w:t xml:space="preserve">Grammatical metaphor and persuasive writing in schools </w:t>
      </w:r>
    </w:p>
    <w:p w14:paraId="7EF121FA" w14:textId="368B4477" w:rsidR="002E3D28" w:rsidRPr="006576A9" w:rsidRDefault="002E3D28" w:rsidP="00D610AC">
      <w:pPr>
        <w:widowControl w:val="0"/>
        <w:autoSpaceDE w:val="0"/>
        <w:autoSpaceDN w:val="0"/>
        <w:adjustRightInd w:val="0"/>
        <w:rPr>
          <w:rFonts w:asciiTheme="majorBidi" w:hAnsiTheme="majorBidi" w:cstheme="majorBidi"/>
          <w:bCs/>
          <w:color w:val="000000" w:themeColor="text1"/>
        </w:rPr>
      </w:pPr>
      <w:r w:rsidRPr="006576A9">
        <w:rPr>
          <w:rFonts w:asciiTheme="majorBidi" w:hAnsiTheme="majorBidi" w:cstheme="majorBidi"/>
          <w:bCs/>
          <w:color w:val="000000" w:themeColor="text1"/>
        </w:rPr>
        <w:t xml:space="preserve">Grammatical metaphor is a common resource for persuasive writing in secondary schools, tertiary institutions, and the workplace. </w:t>
      </w:r>
      <w:r w:rsidRPr="0095213E">
        <w:rPr>
          <w:rFonts w:asciiTheme="majorBidi" w:hAnsiTheme="majorBidi" w:cstheme="majorBidi"/>
          <w:bCs/>
          <w:color w:val="000000" w:themeColor="text1"/>
        </w:rPr>
        <w:t>Halliday (19</w:t>
      </w:r>
      <w:r w:rsidR="0095213E">
        <w:rPr>
          <w:rFonts w:asciiTheme="majorBidi" w:hAnsiTheme="majorBidi" w:cstheme="majorBidi"/>
          <w:bCs/>
          <w:color w:val="000000" w:themeColor="text1"/>
        </w:rPr>
        <w:t>98</w:t>
      </w:r>
      <w:r w:rsidRPr="0095213E">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suggested that the use of grammatical metaphor in writing helps to create </w:t>
      </w:r>
      <w:r w:rsidR="00511F7A">
        <w:rPr>
          <w:rFonts w:asciiTheme="majorBidi" w:hAnsiTheme="majorBidi" w:cstheme="majorBidi"/>
          <w:bCs/>
          <w:color w:val="000000" w:themeColor="text1"/>
        </w:rPr>
        <w:t>‘</w:t>
      </w:r>
      <w:r w:rsidRPr="006576A9">
        <w:rPr>
          <w:rFonts w:asciiTheme="majorBidi" w:hAnsiTheme="majorBidi" w:cstheme="majorBidi"/>
          <w:bCs/>
          <w:color w:val="000000" w:themeColor="text1"/>
        </w:rPr>
        <w:t>a form of discourse which is highly explicit in its construction of argument (experimentation, formulation of general principles, logical steps in reasoning, and so on)</w:t>
      </w:r>
      <w:r w:rsidR="00511F7A">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(p. 6). </w:t>
      </w:r>
      <w:r w:rsidR="009365FF">
        <w:rPr>
          <w:rFonts w:asciiTheme="majorBidi" w:hAnsiTheme="majorBidi" w:cstheme="majorBidi"/>
          <w:bCs/>
          <w:color w:val="000000" w:themeColor="text1"/>
        </w:rPr>
        <w:t>Learning to use grammatical metaphor</w:t>
      </w:r>
      <w:r w:rsidRPr="006576A9">
        <w:rPr>
          <w:rFonts w:asciiTheme="majorBidi" w:hAnsiTheme="majorBidi" w:cstheme="majorBidi"/>
          <w:bCs/>
          <w:color w:val="000000" w:themeColor="text1"/>
        </w:rPr>
        <w:t xml:space="preserve"> allows </w:t>
      </w:r>
      <w:r w:rsidR="009365FF">
        <w:rPr>
          <w:rFonts w:asciiTheme="majorBidi" w:hAnsiTheme="majorBidi" w:cstheme="majorBidi"/>
          <w:bCs/>
          <w:color w:val="000000" w:themeColor="text1"/>
        </w:rPr>
        <w:t>students</w:t>
      </w:r>
      <w:r w:rsidR="009365FF" w:rsidRPr="006576A9">
        <w:rPr>
          <w:rFonts w:asciiTheme="majorBidi" w:hAnsiTheme="majorBidi" w:cstheme="majorBidi"/>
          <w:bCs/>
          <w:color w:val="000000" w:themeColor="text1"/>
        </w:rPr>
        <w:t xml:space="preserve"> </w:t>
      </w:r>
      <w:r w:rsidRPr="006576A9">
        <w:rPr>
          <w:rFonts w:asciiTheme="majorBidi" w:hAnsiTheme="majorBidi" w:cstheme="majorBidi"/>
          <w:bCs/>
          <w:color w:val="000000" w:themeColor="text1"/>
        </w:rPr>
        <w:t>to build up technicality</w:t>
      </w:r>
      <w:r w:rsidR="00311A25">
        <w:rPr>
          <w:rFonts w:asciiTheme="majorBidi" w:hAnsiTheme="majorBidi" w:cstheme="majorBidi"/>
          <w:bCs/>
          <w:color w:val="000000" w:themeColor="text1"/>
        </w:rPr>
        <w:t xml:space="preserve"> in different disciplines, and ‘</w:t>
      </w:r>
      <w:r w:rsidRPr="006576A9">
        <w:rPr>
          <w:rFonts w:asciiTheme="majorBidi" w:hAnsiTheme="majorBidi" w:cstheme="majorBidi"/>
          <w:bCs/>
          <w:color w:val="000000" w:themeColor="text1"/>
        </w:rPr>
        <w:t>enables the development of argumentation, providing resources for the accumulation, compacting, foregrounding and backgrounding of information and evidence so tha</w:t>
      </w:r>
      <w:r w:rsidR="00311A25">
        <w:rPr>
          <w:rFonts w:asciiTheme="majorBidi" w:hAnsiTheme="majorBidi" w:cstheme="majorBidi"/>
          <w:bCs/>
          <w:color w:val="000000" w:themeColor="text1"/>
        </w:rPr>
        <w:t>t the argument can move forward’</w:t>
      </w:r>
      <w:r w:rsidRPr="006576A9">
        <w:rPr>
          <w:rFonts w:asciiTheme="majorBidi" w:hAnsiTheme="majorBidi" w:cstheme="majorBidi"/>
          <w:bCs/>
          <w:color w:val="000000" w:themeColor="text1"/>
        </w:rPr>
        <w:t xml:space="preserve"> (Christie &amp; </w:t>
      </w:r>
      <w:proofErr w:type="spellStart"/>
      <w:r w:rsidRPr="006576A9">
        <w:rPr>
          <w:rFonts w:asciiTheme="majorBidi" w:hAnsiTheme="majorBidi" w:cstheme="majorBidi"/>
          <w:bCs/>
          <w:color w:val="000000" w:themeColor="text1"/>
        </w:rPr>
        <w:t>Derewianka</w:t>
      </w:r>
      <w:proofErr w:type="spellEnd"/>
      <w:r w:rsidRPr="006576A9">
        <w:rPr>
          <w:rFonts w:asciiTheme="majorBidi" w:hAnsiTheme="majorBidi" w:cstheme="majorBidi"/>
          <w:bCs/>
          <w:color w:val="000000" w:themeColor="text1"/>
        </w:rPr>
        <w:t>, 2008, p. 24). As grammatical metaphor emerges in young people’s writing, it enables them to construe causal</w:t>
      </w:r>
      <w:r w:rsidR="00311A25">
        <w:rPr>
          <w:rFonts w:asciiTheme="majorBidi" w:hAnsiTheme="majorBidi" w:cstheme="majorBidi"/>
          <w:bCs/>
          <w:color w:val="000000" w:themeColor="text1"/>
        </w:rPr>
        <w:t xml:space="preserve"> relationships </w:t>
      </w:r>
      <w:r w:rsidR="00311A25" w:rsidRPr="00CF2795">
        <w:rPr>
          <w:rFonts w:asciiTheme="majorBidi" w:hAnsiTheme="majorBidi" w:cstheme="majorBidi"/>
          <w:b/>
          <w:color w:val="000000" w:themeColor="text1"/>
        </w:rPr>
        <w:t>within clauses</w:t>
      </w:r>
      <w:r w:rsidR="00311A25">
        <w:rPr>
          <w:rFonts w:asciiTheme="majorBidi" w:hAnsiTheme="majorBidi" w:cstheme="majorBidi"/>
          <w:bCs/>
          <w:color w:val="000000" w:themeColor="text1"/>
        </w:rPr>
        <w:t>, ‘</w:t>
      </w:r>
      <w:r w:rsidRPr="006576A9">
        <w:rPr>
          <w:rFonts w:asciiTheme="majorBidi" w:hAnsiTheme="majorBidi" w:cstheme="majorBidi"/>
          <w:bCs/>
          <w:color w:val="000000" w:themeColor="text1"/>
        </w:rPr>
        <w:t>rather than being restricted to congruen</w:t>
      </w:r>
      <w:r w:rsidR="00311A25">
        <w:rPr>
          <w:rFonts w:asciiTheme="majorBidi" w:hAnsiTheme="majorBidi" w:cstheme="majorBidi"/>
          <w:bCs/>
          <w:color w:val="000000" w:themeColor="text1"/>
        </w:rPr>
        <w:t xml:space="preserve">t realisations between clauses’ </w:t>
      </w:r>
      <w:r w:rsidRPr="006576A9">
        <w:rPr>
          <w:rFonts w:asciiTheme="majorBidi" w:hAnsiTheme="majorBidi" w:cstheme="majorBidi"/>
          <w:bCs/>
          <w:color w:val="000000" w:themeColor="text1"/>
        </w:rPr>
        <w:t xml:space="preserve">(Christie &amp; </w:t>
      </w:r>
      <w:proofErr w:type="spellStart"/>
      <w:r w:rsidRPr="006576A9">
        <w:rPr>
          <w:rFonts w:asciiTheme="majorBidi" w:hAnsiTheme="majorBidi" w:cstheme="majorBidi"/>
          <w:bCs/>
          <w:color w:val="000000" w:themeColor="text1"/>
        </w:rPr>
        <w:t>Derewianka</w:t>
      </w:r>
      <w:proofErr w:type="spellEnd"/>
      <w:r w:rsidRPr="006576A9">
        <w:rPr>
          <w:rFonts w:asciiTheme="majorBidi" w:hAnsiTheme="majorBidi" w:cstheme="majorBidi"/>
          <w:bCs/>
          <w:color w:val="000000" w:themeColor="text1"/>
        </w:rPr>
        <w:t>, 2008, p. 90)</w:t>
      </w:r>
      <w:r w:rsidR="00233C59">
        <w:rPr>
          <w:rFonts w:asciiTheme="majorBidi" w:hAnsiTheme="majorBidi" w:cstheme="majorBidi"/>
          <w:bCs/>
          <w:color w:val="000000" w:themeColor="text1"/>
        </w:rPr>
        <w:t>, as explained and illustrated in the theoretical background section</w:t>
      </w:r>
      <w:r w:rsidRPr="006576A9">
        <w:rPr>
          <w:rFonts w:asciiTheme="majorBidi" w:hAnsiTheme="majorBidi" w:cstheme="majorBidi"/>
          <w:bCs/>
          <w:color w:val="000000" w:themeColor="text1"/>
        </w:rPr>
        <w:t>. A</w:t>
      </w:r>
      <w:r w:rsidR="00233C59">
        <w:rPr>
          <w:rFonts w:asciiTheme="majorBidi" w:hAnsiTheme="majorBidi" w:cstheme="majorBidi"/>
          <w:bCs/>
          <w:color w:val="000000" w:themeColor="text1"/>
        </w:rPr>
        <w:t>nother</w:t>
      </w:r>
      <w:r w:rsidRPr="006576A9">
        <w:rPr>
          <w:rFonts w:asciiTheme="majorBidi" w:hAnsiTheme="majorBidi" w:cstheme="majorBidi"/>
          <w:bCs/>
          <w:color w:val="000000" w:themeColor="text1"/>
        </w:rPr>
        <w:t xml:space="preserve"> useful example of this is </w:t>
      </w:r>
      <w:r w:rsidR="00233C59">
        <w:rPr>
          <w:rFonts w:asciiTheme="majorBidi" w:hAnsiTheme="majorBidi" w:cstheme="majorBidi"/>
          <w:bCs/>
          <w:color w:val="000000" w:themeColor="text1"/>
        </w:rPr>
        <w:t xml:space="preserve">also </w:t>
      </w:r>
      <w:r w:rsidRPr="006576A9">
        <w:rPr>
          <w:rFonts w:asciiTheme="majorBidi" w:hAnsiTheme="majorBidi" w:cstheme="majorBidi"/>
          <w:bCs/>
          <w:color w:val="000000" w:themeColor="text1"/>
        </w:rPr>
        <w:t xml:space="preserve">provided by </w:t>
      </w:r>
      <w:proofErr w:type="spellStart"/>
      <w:r w:rsidRPr="006576A9">
        <w:rPr>
          <w:rFonts w:asciiTheme="majorBidi" w:hAnsiTheme="majorBidi" w:cstheme="majorBidi"/>
          <w:bCs/>
          <w:color w:val="000000" w:themeColor="text1"/>
        </w:rPr>
        <w:t>Derewianka</w:t>
      </w:r>
      <w:proofErr w:type="spellEnd"/>
      <w:r w:rsidRPr="006576A9">
        <w:rPr>
          <w:rFonts w:asciiTheme="majorBidi" w:hAnsiTheme="majorBidi" w:cstheme="majorBidi"/>
          <w:bCs/>
          <w:color w:val="000000" w:themeColor="text1"/>
        </w:rPr>
        <w:t xml:space="preserve"> and Jones (2016), who showed how a persuasive claim consisting of four clauses </w:t>
      </w:r>
      <w:r>
        <w:rPr>
          <w:rFonts w:asciiTheme="majorBidi" w:hAnsiTheme="majorBidi" w:cstheme="majorBidi"/>
          <w:bCs/>
          <w:color w:val="000000" w:themeColor="text1"/>
        </w:rPr>
        <w:t>could</w:t>
      </w:r>
      <w:r w:rsidRPr="006576A9">
        <w:rPr>
          <w:rFonts w:asciiTheme="majorBidi" w:hAnsiTheme="majorBidi" w:cstheme="majorBidi"/>
          <w:bCs/>
          <w:color w:val="000000" w:themeColor="text1"/>
        </w:rPr>
        <w:t xml:space="preserve"> be reduced to one clause with the use of grammatical metaphor:</w:t>
      </w:r>
    </w:p>
    <w:p w14:paraId="03B17C1E" w14:textId="115AB872" w:rsidR="002E3D28" w:rsidRPr="006576A9" w:rsidRDefault="00EA42BE" w:rsidP="002E3D28">
      <w:pPr>
        <w:widowControl w:val="0"/>
        <w:autoSpaceDE w:val="0"/>
        <w:autoSpaceDN w:val="0"/>
        <w:adjustRightInd w:val="0"/>
        <w:rPr>
          <w:rFonts w:asciiTheme="majorBidi" w:hAnsiTheme="majorBidi" w:cstheme="majorBidi"/>
          <w:bCs/>
          <w:color w:val="000000" w:themeColor="text1"/>
        </w:rPr>
      </w:pPr>
      <w:r>
        <w:rPr>
          <w:rFonts w:asciiTheme="majorBidi" w:hAnsiTheme="majorBidi" w:cstheme="majorBidi"/>
          <w:bCs/>
          <w:color w:val="000000" w:themeColor="text1"/>
        </w:rPr>
        <w:tab/>
        <w:t>(</w:t>
      </w:r>
      <w:r w:rsidR="002E3D28">
        <w:rPr>
          <w:rFonts w:asciiTheme="majorBidi" w:hAnsiTheme="majorBidi" w:cstheme="majorBidi"/>
          <w:bCs/>
          <w:color w:val="000000" w:themeColor="text1"/>
        </w:rPr>
        <w:t>4</w:t>
      </w:r>
      <w:r>
        <w:rPr>
          <w:rFonts w:asciiTheme="majorBidi" w:hAnsiTheme="majorBidi" w:cstheme="majorBidi"/>
          <w:bCs/>
          <w:color w:val="000000" w:themeColor="text1"/>
        </w:rPr>
        <w:t>)</w:t>
      </w:r>
      <w:r w:rsidR="002E3D28" w:rsidRPr="006576A9">
        <w:rPr>
          <w:rFonts w:asciiTheme="majorBidi" w:hAnsiTheme="majorBidi" w:cstheme="majorBidi"/>
          <w:bCs/>
          <w:color w:val="000000" w:themeColor="text1"/>
        </w:rPr>
        <w:t xml:space="preserve"> Persuasive claim without grammatical metaphor</w:t>
      </w:r>
    </w:p>
    <w:p w14:paraId="4AF34DF5" w14:textId="77777777" w:rsidR="002E3D28" w:rsidRPr="004B3072" w:rsidRDefault="002E3D28" w:rsidP="0016398D">
      <w:pPr>
        <w:widowControl w:val="0"/>
        <w:autoSpaceDE w:val="0"/>
        <w:autoSpaceDN w:val="0"/>
        <w:adjustRightInd w:val="0"/>
        <w:ind w:left="720"/>
        <w:rPr>
          <w:rFonts w:asciiTheme="majorBidi" w:hAnsiTheme="majorBidi" w:cstheme="majorBidi"/>
          <w:bCs/>
          <w:i/>
          <w:iCs/>
          <w:color w:val="000000" w:themeColor="text1"/>
        </w:rPr>
      </w:pPr>
      <w:r w:rsidRPr="004B3072">
        <w:rPr>
          <w:rFonts w:asciiTheme="majorBidi" w:hAnsiTheme="majorBidi" w:cstheme="majorBidi"/>
          <w:bCs/>
          <w:i/>
          <w:iCs/>
          <w:color w:val="000000" w:themeColor="text1"/>
        </w:rPr>
        <w:t xml:space="preserve">When plastic bags are made // toxic gases and other dangerous substances are released into the air // and these by-products pollute the atmosphere // and ruin </w:t>
      </w:r>
      <w:r w:rsidRPr="004B3072">
        <w:rPr>
          <w:rFonts w:asciiTheme="majorBidi" w:hAnsiTheme="majorBidi" w:cstheme="majorBidi"/>
          <w:bCs/>
          <w:i/>
          <w:iCs/>
          <w:color w:val="000000" w:themeColor="text1"/>
        </w:rPr>
        <w:lastRenderedPageBreak/>
        <w:t xml:space="preserve">water supplies.   </w:t>
      </w:r>
    </w:p>
    <w:p w14:paraId="73029FA5" w14:textId="036910FD" w:rsidR="002E3D28" w:rsidRPr="006576A9" w:rsidRDefault="00EA42BE" w:rsidP="002E3D28">
      <w:pPr>
        <w:widowControl w:val="0"/>
        <w:autoSpaceDE w:val="0"/>
        <w:autoSpaceDN w:val="0"/>
        <w:adjustRightInd w:val="0"/>
        <w:rPr>
          <w:rFonts w:asciiTheme="majorBidi" w:hAnsiTheme="majorBidi" w:cstheme="majorBidi"/>
          <w:bCs/>
          <w:color w:val="000000" w:themeColor="text1"/>
        </w:rPr>
      </w:pPr>
      <w:r>
        <w:rPr>
          <w:rFonts w:asciiTheme="majorBidi" w:hAnsiTheme="majorBidi" w:cstheme="majorBidi"/>
          <w:bCs/>
          <w:color w:val="000000" w:themeColor="text1"/>
        </w:rPr>
        <w:tab/>
        <w:t>(</w:t>
      </w:r>
      <w:r w:rsidR="002E3D28">
        <w:rPr>
          <w:rFonts w:asciiTheme="majorBidi" w:hAnsiTheme="majorBidi" w:cstheme="majorBidi"/>
          <w:bCs/>
          <w:color w:val="000000" w:themeColor="text1"/>
        </w:rPr>
        <w:t>5</w:t>
      </w:r>
      <w:r>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w:t>
      </w:r>
      <w:r w:rsidR="002E3D28" w:rsidRPr="006576A9">
        <w:rPr>
          <w:rFonts w:asciiTheme="majorBidi" w:hAnsiTheme="majorBidi" w:cstheme="majorBidi"/>
          <w:bCs/>
          <w:color w:val="000000" w:themeColor="text1"/>
        </w:rPr>
        <w:t>Persuasive claim with grammatical metaphor</w:t>
      </w:r>
    </w:p>
    <w:p w14:paraId="46B36F82" w14:textId="77777777" w:rsidR="002E3D28" w:rsidRPr="004B3072" w:rsidRDefault="002E3D28" w:rsidP="0016398D">
      <w:pPr>
        <w:widowControl w:val="0"/>
        <w:autoSpaceDE w:val="0"/>
        <w:autoSpaceDN w:val="0"/>
        <w:adjustRightInd w:val="0"/>
        <w:ind w:left="720"/>
        <w:rPr>
          <w:rFonts w:asciiTheme="majorBidi" w:hAnsiTheme="majorBidi" w:cstheme="majorBidi"/>
          <w:bCs/>
          <w:i/>
          <w:iCs/>
          <w:color w:val="000000" w:themeColor="text1"/>
        </w:rPr>
      </w:pPr>
      <w:r w:rsidRPr="004B3072">
        <w:rPr>
          <w:rFonts w:asciiTheme="majorBidi" w:hAnsiTheme="majorBidi" w:cstheme="majorBidi"/>
          <w:bCs/>
          <w:i/>
          <w:iCs/>
          <w:color w:val="000000" w:themeColor="text1"/>
          <w:u w:val="single"/>
        </w:rPr>
        <w:t>The production of toxic gases during the manufacture of plastic bags</w:t>
      </w:r>
      <w:r w:rsidRPr="004B3072">
        <w:rPr>
          <w:rFonts w:asciiTheme="majorBidi" w:hAnsiTheme="majorBidi" w:cstheme="majorBidi"/>
          <w:bCs/>
          <w:i/>
          <w:iCs/>
          <w:color w:val="000000" w:themeColor="text1"/>
        </w:rPr>
        <w:t xml:space="preserve"> causes </w:t>
      </w:r>
      <w:r w:rsidRPr="004B3072">
        <w:rPr>
          <w:rFonts w:asciiTheme="majorBidi" w:hAnsiTheme="majorBidi" w:cstheme="majorBidi"/>
          <w:bCs/>
          <w:i/>
          <w:iCs/>
          <w:color w:val="000000" w:themeColor="text1"/>
          <w:u w:val="single"/>
        </w:rPr>
        <w:t>air and water pollution</w:t>
      </w:r>
      <w:r w:rsidRPr="004B3072">
        <w:rPr>
          <w:rFonts w:asciiTheme="majorBidi" w:hAnsiTheme="majorBidi" w:cstheme="majorBidi"/>
          <w:bCs/>
          <w:i/>
          <w:iCs/>
          <w:color w:val="000000" w:themeColor="text1"/>
        </w:rPr>
        <w:t>.</w:t>
      </w:r>
    </w:p>
    <w:p w14:paraId="6CC99DB9" w14:textId="2693D34A" w:rsidR="002E3D28" w:rsidRPr="006576A9" w:rsidRDefault="002E3D28" w:rsidP="002E3D28">
      <w:pPr>
        <w:widowControl w:val="0"/>
        <w:autoSpaceDE w:val="0"/>
        <w:autoSpaceDN w:val="0"/>
        <w:adjustRightInd w:val="0"/>
        <w:ind w:firstLine="720"/>
        <w:rPr>
          <w:rFonts w:asciiTheme="majorBidi" w:hAnsiTheme="majorBidi" w:cstheme="majorBidi"/>
          <w:bCs/>
          <w:color w:val="000000" w:themeColor="text1"/>
        </w:rPr>
      </w:pPr>
      <w:r w:rsidRPr="006576A9">
        <w:rPr>
          <w:rFonts w:asciiTheme="majorBidi" w:hAnsiTheme="majorBidi" w:cstheme="majorBidi"/>
          <w:bCs/>
          <w:color w:val="000000" w:themeColor="text1"/>
        </w:rPr>
        <w:t>The lack of g</w:t>
      </w:r>
      <w:r>
        <w:rPr>
          <w:rFonts w:asciiTheme="majorBidi" w:hAnsiTheme="majorBidi" w:cstheme="majorBidi"/>
          <w:bCs/>
          <w:color w:val="000000" w:themeColor="text1"/>
        </w:rPr>
        <w:t xml:space="preserve">rammatical metaphor in </w:t>
      </w:r>
      <w:r w:rsidR="00EA42BE">
        <w:rPr>
          <w:rFonts w:asciiTheme="majorBidi" w:hAnsiTheme="majorBidi" w:cstheme="majorBidi"/>
          <w:bCs/>
          <w:color w:val="000000" w:themeColor="text1"/>
        </w:rPr>
        <w:t>(</w:t>
      </w:r>
      <w:r>
        <w:rPr>
          <w:rFonts w:asciiTheme="majorBidi" w:hAnsiTheme="majorBidi" w:cstheme="majorBidi"/>
          <w:bCs/>
          <w:color w:val="000000" w:themeColor="text1"/>
        </w:rPr>
        <w:t>4</w:t>
      </w:r>
      <w:r w:rsidR="00EA42BE">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is typical in the kinds of persuasive claims made by novice writers</w:t>
      </w:r>
      <w:r w:rsidR="000971C5">
        <w:rPr>
          <w:rFonts w:asciiTheme="majorBidi" w:hAnsiTheme="majorBidi" w:cstheme="majorBidi"/>
          <w:bCs/>
          <w:color w:val="000000" w:themeColor="text1"/>
        </w:rPr>
        <w:t>, w</w:t>
      </w:r>
      <w:r w:rsidRPr="006576A9">
        <w:rPr>
          <w:rFonts w:asciiTheme="majorBidi" w:hAnsiTheme="majorBidi" w:cstheme="majorBidi"/>
          <w:bCs/>
          <w:color w:val="000000" w:themeColor="text1"/>
        </w:rPr>
        <w:t>hile the use of g</w:t>
      </w:r>
      <w:r>
        <w:rPr>
          <w:rFonts w:asciiTheme="majorBidi" w:hAnsiTheme="majorBidi" w:cstheme="majorBidi"/>
          <w:bCs/>
          <w:color w:val="000000" w:themeColor="text1"/>
        </w:rPr>
        <w:t xml:space="preserve">rammatical metaphor in </w:t>
      </w:r>
      <w:r w:rsidR="00EA42BE">
        <w:rPr>
          <w:rFonts w:asciiTheme="majorBidi" w:hAnsiTheme="majorBidi" w:cstheme="majorBidi"/>
          <w:bCs/>
          <w:color w:val="000000" w:themeColor="text1"/>
        </w:rPr>
        <w:t>(</w:t>
      </w:r>
      <w:r>
        <w:rPr>
          <w:rFonts w:asciiTheme="majorBidi" w:hAnsiTheme="majorBidi" w:cstheme="majorBidi"/>
          <w:bCs/>
          <w:color w:val="000000" w:themeColor="text1"/>
        </w:rPr>
        <w:t>5</w:t>
      </w:r>
      <w:r w:rsidR="00EA42BE">
        <w:rPr>
          <w:rFonts w:asciiTheme="majorBidi" w:hAnsiTheme="majorBidi" w:cstheme="majorBidi"/>
          <w:bCs/>
          <w:color w:val="000000" w:themeColor="text1"/>
        </w:rPr>
        <w:t>)</w:t>
      </w:r>
      <w:r w:rsidR="00311A25">
        <w:rPr>
          <w:rFonts w:asciiTheme="majorBidi" w:hAnsiTheme="majorBidi" w:cstheme="majorBidi"/>
          <w:bCs/>
          <w:color w:val="000000" w:themeColor="text1"/>
        </w:rPr>
        <w:t xml:space="preserve"> ‘</w:t>
      </w:r>
      <w:r w:rsidRPr="006576A9">
        <w:rPr>
          <w:rFonts w:asciiTheme="majorBidi" w:hAnsiTheme="majorBidi" w:cstheme="majorBidi"/>
          <w:bCs/>
          <w:color w:val="000000" w:themeColor="text1"/>
        </w:rPr>
        <w:t>increases the density of the</w:t>
      </w:r>
      <w:r w:rsidR="00311A25">
        <w:rPr>
          <w:rFonts w:asciiTheme="majorBidi" w:hAnsiTheme="majorBidi" w:cstheme="majorBidi"/>
          <w:bCs/>
          <w:color w:val="000000" w:themeColor="text1"/>
        </w:rPr>
        <w:t xml:space="preserve"> text by compacting information’</w:t>
      </w:r>
      <w:r w:rsidRPr="006576A9">
        <w:rPr>
          <w:rFonts w:asciiTheme="majorBidi" w:hAnsiTheme="majorBidi" w:cstheme="majorBidi"/>
          <w:bCs/>
          <w:color w:val="000000" w:themeColor="text1"/>
        </w:rPr>
        <w:t xml:space="preserve"> (</w:t>
      </w:r>
      <w:proofErr w:type="spellStart"/>
      <w:r w:rsidRPr="006576A9">
        <w:rPr>
          <w:rFonts w:asciiTheme="majorBidi" w:hAnsiTheme="majorBidi" w:cstheme="majorBidi"/>
          <w:bCs/>
          <w:color w:val="000000" w:themeColor="text1"/>
        </w:rPr>
        <w:t>Derewianka</w:t>
      </w:r>
      <w:proofErr w:type="spellEnd"/>
      <w:r w:rsidRPr="006576A9">
        <w:rPr>
          <w:rFonts w:asciiTheme="majorBidi" w:hAnsiTheme="majorBidi" w:cstheme="majorBidi"/>
          <w:bCs/>
          <w:color w:val="000000" w:themeColor="text1"/>
        </w:rPr>
        <w:t xml:space="preserve"> &amp; Jones, 2012, p. 308), for the purposes of persuasive writing</w:t>
      </w:r>
      <w:r w:rsidR="00216D3E">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w:t>
      </w:r>
      <w:r w:rsidR="00216D3E">
        <w:rPr>
          <w:rFonts w:asciiTheme="majorBidi" w:hAnsiTheme="majorBidi" w:cstheme="majorBidi"/>
          <w:bCs/>
          <w:color w:val="000000" w:themeColor="text1"/>
        </w:rPr>
        <w:t>T</w:t>
      </w:r>
      <w:r w:rsidRPr="006576A9">
        <w:rPr>
          <w:rFonts w:asciiTheme="majorBidi" w:hAnsiTheme="majorBidi" w:cstheme="majorBidi"/>
          <w:bCs/>
          <w:color w:val="000000" w:themeColor="text1"/>
        </w:rPr>
        <w:t xml:space="preserve">his use of grammatical metaphor creates a causal relationship between </w:t>
      </w:r>
      <w:r w:rsidRPr="006576A9">
        <w:rPr>
          <w:rFonts w:asciiTheme="majorBidi" w:hAnsiTheme="majorBidi" w:cstheme="majorBidi"/>
          <w:bCs/>
          <w:i/>
          <w:iCs/>
          <w:color w:val="000000" w:themeColor="text1"/>
        </w:rPr>
        <w:t xml:space="preserve">the production of toxic gases during the manufacture of plastic bags </w:t>
      </w:r>
      <w:r w:rsidRPr="006576A9">
        <w:rPr>
          <w:rFonts w:asciiTheme="majorBidi" w:hAnsiTheme="majorBidi" w:cstheme="majorBidi"/>
          <w:bCs/>
          <w:color w:val="000000" w:themeColor="text1"/>
        </w:rPr>
        <w:t>and</w:t>
      </w:r>
      <w:r w:rsidRPr="006576A9">
        <w:rPr>
          <w:rFonts w:asciiTheme="majorBidi" w:hAnsiTheme="majorBidi" w:cstheme="majorBidi"/>
          <w:bCs/>
          <w:i/>
          <w:iCs/>
          <w:color w:val="000000" w:themeColor="text1"/>
        </w:rPr>
        <w:t xml:space="preserve"> air and water pollution</w:t>
      </w:r>
      <w:r w:rsidRPr="006576A9">
        <w:rPr>
          <w:rFonts w:asciiTheme="majorBidi" w:hAnsiTheme="majorBidi" w:cstheme="majorBidi"/>
          <w:bCs/>
          <w:color w:val="000000" w:themeColor="text1"/>
        </w:rPr>
        <w:t xml:space="preserve"> as things</w:t>
      </w:r>
      <w:r w:rsidR="00CF139E">
        <w:rPr>
          <w:rFonts w:asciiTheme="majorBidi" w:hAnsiTheme="majorBidi" w:cstheme="majorBidi"/>
          <w:bCs/>
          <w:color w:val="000000" w:themeColor="text1"/>
        </w:rPr>
        <w:t xml:space="preserve"> within a clause in </w:t>
      </w:r>
      <w:r w:rsidR="00EA42BE">
        <w:rPr>
          <w:rFonts w:asciiTheme="majorBidi" w:hAnsiTheme="majorBidi" w:cstheme="majorBidi"/>
          <w:bCs/>
          <w:color w:val="000000" w:themeColor="text1"/>
        </w:rPr>
        <w:t>(</w:t>
      </w:r>
      <w:r w:rsidR="00CF139E">
        <w:rPr>
          <w:rFonts w:asciiTheme="majorBidi" w:hAnsiTheme="majorBidi" w:cstheme="majorBidi"/>
          <w:bCs/>
          <w:color w:val="000000" w:themeColor="text1"/>
        </w:rPr>
        <w:t>5</w:t>
      </w:r>
      <w:r w:rsidR="00EA42BE">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Such </w:t>
      </w:r>
      <w:r w:rsidR="00CF139E">
        <w:rPr>
          <w:rFonts w:asciiTheme="majorBidi" w:hAnsiTheme="majorBidi" w:cstheme="majorBidi"/>
          <w:bCs/>
          <w:color w:val="000000" w:themeColor="text1"/>
        </w:rPr>
        <w:t xml:space="preserve">causal </w:t>
      </w:r>
      <w:r w:rsidRPr="006576A9">
        <w:rPr>
          <w:rFonts w:asciiTheme="majorBidi" w:hAnsiTheme="majorBidi" w:cstheme="majorBidi"/>
          <w:bCs/>
          <w:color w:val="000000" w:themeColor="text1"/>
        </w:rPr>
        <w:t xml:space="preserve">relationship </w:t>
      </w:r>
      <w:r w:rsidR="00CF139E">
        <w:rPr>
          <w:rFonts w:asciiTheme="majorBidi" w:hAnsiTheme="majorBidi" w:cstheme="majorBidi"/>
          <w:bCs/>
          <w:color w:val="000000" w:themeColor="text1"/>
        </w:rPr>
        <w:t xml:space="preserve">within a clause </w:t>
      </w:r>
      <w:r w:rsidRPr="006576A9">
        <w:rPr>
          <w:rFonts w:asciiTheme="majorBidi" w:hAnsiTheme="majorBidi" w:cstheme="majorBidi"/>
          <w:bCs/>
          <w:color w:val="000000" w:themeColor="text1"/>
        </w:rPr>
        <w:t xml:space="preserve">was not apparent in </w:t>
      </w:r>
      <w:r w:rsidR="00EA42BE">
        <w:rPr>
          <w:rFonts w:asciiTheme="majorBidi" w:hAnsiTheme="majorBidi" w:cstheme="majorBidi"/>
          <w:bCs/>
          <w:color w:val="000000" w:themeColor="text1"/>
        </w:rPr>
        <w:t>(</w:t>
      </w:r>
      <w:r w:rsidR="00CF139E">
        <w:rPr>
          <w:rFonts w:asciiTheme="majorBidi" w:hAnsiTheme="majorBidi" w:cstheme="majorBidi"/>
          <w:bCs/>
          <w:color w:val="000000" w:themeColor="text1"/>
        </w:rPr>
        <w:t>4</w:t>
      </w:r>
      <w:r w:rsidR="00EA42BE">
        <w:rPr>
          <w:rFonts w:asciiTheme="majorBidi" w:hAnsiTheme="majorBidi" w:cstheme="majorBidi"/>
          <w:bCs/>
          <w:color w:val="000000" w:themeColor="text1"/>
        </w:rPr>
        <w:t>)</w:t>
      </w:r>
      <w:r w:rsidRPr="006576A9">
        <w:rPr>
          <w:rFonts w:asciiTheme="majorBidi" w:hAnsiTheme="majorBidi" w:cstheme="majorBidi"/>
          <w:bCs/>
          <w:color w:val="000000" w:themeColor="text1"/>
        </w:rPr>
        <w:t>,</w:t>
      </w:r>
      <w:r w:rsidR="00CF139E">
        <w:rPr>
          <w:rFonts w:asciiTheme="majorBidi" w:hAnsiTheme="majorBidi" w:cstheme="majorBidi"/>
          <w:bCs/>
          <w:color w:val="000000" w:themeColor="text1"/>
        </w:rPr>
        <w:t xml:space="preserve"> as the causal relationship in </w:t>
      </w:r>
      <w:r w:rsidR="00EA42BE">
        <w:rPr>
          <w:rFonts w:asciiTheme="majorBidi" w:hAnsiTheme="majorBidi" w:cstheme="majorBidi"/>
          <w:bCs/>
          <w:color w:val="000000" w:themeColor="text1"/>
        </w:rPr>
        <w:t>(</w:t>
      </w:r>
      <w:r w:rsidR="00CF139E">
        <w:rPr>
          <w:rFonts w:asciiTheme="majorBidi" w:hAnsiTheme="majorBidi" w:cstheme="majorBidi"/>
          <w:bCs/>
          <w:color w:val="000000" w:themeColor="text1"/>
        </w:rPr>
        <w:t>4</w:t>
      </w:r>
      <w:r w:rsidR="00EA42BE">
        <w:rPr>
          <w:rFonts w:asciiTheme="majorBidi" w:hAnsiTheme="majorBidi" w:cstheme="majorBidi"/>
          <w:bCs/>
          <w:color w:val="000000" w:themeColor="text1"/>
        </w:rPr>
        <w:t>)</w:t>
      </w:r>
      <w:r w:rsidR="00CF139E">
        <w:rPr>
          <w:rFonts w:asciiTheme="majorBidi" w:hAnsiTheme="majorBidi" w:cstheme="majorBidi"/>
          <w:bCs/>
          <w:color w:val="000000" w:themeColor="text1"/>
        </w:rPr>
        <w:t xml:space="preserve"> is realised across four clauses. Therefore, the use of two ideational metaphors (</w:t>
      </w:r>
      <w:r w:rsidR="00CF139E" w:rsidRPr="006576A9">
        <w:rPr>
          <w:rFonts w:asciiTheme="majorBidi" w:hAnsiTheme="majorBidi" w:cstheme="majorBidi"/>
          <w:bCs/>
          <w:i/>
          <w:iCs/>
          <w:color w:val="000000" w:themeColor="text1"/>
        </w:rPr>
        <w:t xml:space="preserve">the production of toxic gases during the manufacture of plastic bags </w:t>
      </w:r>
      <w:r w:rsidR="00CF139E" w:rsidRPr="006576A9">
        <w:rPr>
          <w:rFonts w:asciiTheme="majorBidi" w:hAnsiTheme="majorBidi" w:cstheme="majorBidi"/>
          <w:bCs/>
          <w:color w:val="000000" w:themeColor="text1"/>
        </w:rPr>
        <w:t>and</w:t>
      </w:r>
      <w:r w:rsidR="00CF139E" w:rsidRPr="006576A9">
        <w:rPr>
          <w:rFonts w:asciiTheme="majorBidi" w:hAnsiTheme="majorBidi" w:cstheme="majorBidi"/>
          <w:bCs/>
          <w:i/>
          <w:iCs/>
          <w:color w:val="000000" w:themeColor="text1"/>
        </w:rPr>
        <w:t xml:space="preserve"> air and water pollution</w:t>
      </w:r>
      <w:r w:rsidR="00CF139E">
        <w:rPr>
          <w:rFonts w:asciiTheme="majorBidi" w:hAnsiTheme="majorBidi" w:cstheme="majorBidi"/>
          <w:bCs/>
          <w:i/>
          <w:iCs/>
          <w:color w:val="000000" w:themeColor="text1"/>
        </w:rPr>
        <w:t>)</w:t>
      </w:r>
      <w:r w:rsidR="00CF139E">
        <w:rPr>
          <w:rFonts w:asciiTheme="majorBidi" w:hAnsiTheme="majorBidi" w:cstheme="majorBidi"/>
          <w:bCs/>
          <w:color w:val="000000" w:themeColor="text1"/>
        </w:rPr>
        <w:t xml:space="preserve"> connected by the verb </w:t>
      </w:r>
      <w:r w:rsidR="00CF139E" w:rsidRPr="0016398D">
        <w:rPr>
          <w:rFonts w:asciiTheme="majorBidi" w:hAnsiTheme="majorBidi" w:cstheme="majorBidi"/>
          <w:bCs/>
          <w:i/>
          <w:iCs/>
          <w:color w:val="000000" w:themeColor="text1"/>
        </w:rPr>
        <w:t>causes</w:t>
      </w:r>
      <w:r w:rsidRPr="006576A9">
        <w:rPr>
          <w:rFonts w:asciiTheme="majorBidi" w:hAnsiTheme="majorBidi" w:cstheme="majorBidi"/>
          <w:bCs/>
          <w:color w:val="000000" w:themeColor="text1"/>
        </w:rPr>
        <w:t xml:space="preserve"> is rhetorically powerful in making a clear and concise argument. As explained by </w:t>
      </w:r>
      <w:proofErr w:type="spellStart"/>
      <w:r w:rsidR="00C41B82">
        <w:rPr>
          <w:rFonts w:asciiTheme="majorBidi" w:hAnsiTheme="majorBidi" w:cstheme="majorBidi"/>
          <w:bCs/>
          <w:color w:val="000000" w:themeColor="text1"/>
        </w:rPr>
        <w:t>Derewianka</w:t>
      </w:r>
      <w:proofErr w:type="spellEnd"/>
      <w:r w:rsidR="00C41B82">
        <w:rPr>
          <w:rFonts w:asciiTheme="majorBidi" w:hAnsiTheme="majorBidi" w:cstheme="majorBidi"/>
          <w:bCs/>
          <w:color w:val="000000" w:themeColor="text1"/>
        </w:rPr>
        <w:t xml:space="preserve"> and Jones</w:t>
      </w:r>
      <w:r w:rsidRPr="006576A9">
        <w:rPr>
          <w:rFonts w:asciiTheme="majorBidi" w:hAnsiTheme="majorBidi" w:cstheme="majorBidi"/>
          <w:bCs/>
          <w:color w:val="000000" w:themeColor="text1"/>
        </w:rPr>
        <w:t xml:space="preserve">, </w:t>
      </w:r>
      <w:r w:rsidR="00D34584">
        <w:rPr>
          <w:rFonts w:asciiTheme="majorBidi" w:hAnsiTheme="majorBidi" w:cstheme="majorBidi"/>
          <w:bCs/>
          <w:color w:val="000000" w:themeColor="text1"/>
        </w:rPr>
        <w:t>‘</w:t>
      </w:r>
      <w:r w:rsidRPr="006576A9">
        <w:rPr>
          <w:rFonts w:asciiTheme="majorBidi" w:hAnsiTheme="majorBidi" w:cstheme="majorBidi"/>
          <w:bCs/>
          <w:color w:val="000000" w:themeColor="text1"/>
        </w:rPr>
        <w:t>this is an important resource for the kind of reasoning and building of logical relationships that are characteristic of academic writing</w:t>
      </w:r>
      <w:r w:rsidR="00D34584">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(p. 308). This example highlights how the use of grammatical metaphor </w:t>
      </w:r>
      <w:r>
        <w:rPr>
          <w:rFonts w:asciiTheme="majorBidi" w:hAnsiTheme="majorBidi" w:cstheme="majorBidi"/>
          <w:bCs/>
          <w:color w:val="000000" w:themeColor="text1"/>
        </w:rPr>
        <w:t xml:space="preserve">is </w:t>
      </w:r>
      <w:r w:rsidRPr="006576A9">
        <w:rPr>
          <w:rFonts w:asciiTheme="majorBidi" w:hAnsiTheme="majorBidi" w:cstheme="majorBidi"/>
          <w:bCs/>
          <w:color w:val="000000" w:themeColor="text1"/>
        </w:rPr>
        <w:t>not an optional, stylistic feature of writing</w:t>
      </w:r>
      <w:r>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rather</w:t>
      </w:r>
      <w:r>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it is </w:t>
      </w:r>
      <w:r w:rsidR="00D34584">
        <w:rPr>
          <w:rFonts w:asciiTheme="majorBidi" w:hAnsiTheme="majorBidi" w:cstheme="majorBidi"/>
          <w:bCs/>
          <w:color w:val="000000" w:themeColor="text1"/>
        </w:rPr>
        <w:t>‘</w:t>
      </w:r>
      <w:r w:rsidRPr="006576A9">
        <w:rPr>
          <w:rFonts w:asciiTheme="majorBidi" w:hAnsiTheme="majorBidi" w:cstheme="majorBidi"/>
          <w:bCs/>
          <w:color w:val="000000" w:themeColor="text1"/>
        </w:rPr>
        <w:t>fundamental to the very nature of educational processes in the higher levels of schooling … [such as] the reasoning about experience in abstract, logically developed terms</w:t>
      </w:r>
      <w:r w:rsidR="00D34584">
        <w:rPr>
          <w:rFonts w:asciiTheme="majorBidi" w:hAnsiTheme="majorBidi" w:cstheme="majorBidi"/>
          <w:bCs/>
          <w:color w:val="000000" w:themeColor="text1"/>
        </w:rPr>
        <w:t>’</w:t>
      </w:r>
      <w:r w:rsidRPr="006576A9">
        <w:rPr>
          <w:rFonts w:asciiTheme="majorBidi" w:hAnsiTheme="majorBidi" w:cstheme="majorBidi"/>
          <w:bCs/>
          <w:color w:val="000000" w:themeColor="text1"/>
        </w:rPr>
        <w:t xml:space="preserve"> (Christie &amp; </w:t>
      </w:r>
      <w:proofErr w:type="spellStart"/>
      <w:r w:rsidRPr="006576A9">
        <w:rPr>
          <w:rFonts w:asciiTheme="majorBidi" w:hAnsiTheme="majorBidi" w:cstheme="majorBidi"/>
          <w:bCs/>
          <w:color w:val="000000" w:themeColor="text1"/>
        </w:rPr>
        <w:t>Derewianka</w:t>
      </w:r>
      <w:proofErr w:type="spellEnd"/>
      <w:r w:rsidRPr="006576A9">
        <w:rPr>
          <w:rFonts w:asciiTheme="majorBidi" w:hAnsiTheme="majorBidi" w:cstheme="majorBidi"/>
          <w:bCs/>
          <w:color w:val="000000" w:themeColor="text1"/>
        </w:rPr>
        <w:t>, 2008, p. 24).</w:t>
      </w:r>
    </w:p>
    <w:p w14:paraId="0DB4B7B3" w14:textId="46012C10" w:rsidR="00D610AC" w:rsidRPr="002146CB" w:rsidRDefault="002E3D28" w:rsidP="002146CB">
      <w:pPr>
        <w:ind w:firstLine="720"/>
        <w:rPr>
          <w:rFonts w:asciiTheme="majorBidi" w:hAnsiTheme="majorBidi" w:cstheme="majorBidi"/>
          <w:color w:val="000000" w:themeColor="text1"/>
        </w:rPr>
      </w:pPr>
      <w:r w:rsidRPr="006576A9">
        <w:rPr>
          <w:rFonts w:asciiTheme="majorBidi" w:hAnsiTheme="majorBidi" w:cstheme="majorBidi"/>
          <w:color w:val="000000" w:themeColor="text1"/>
          <w:lang w:eastAsia="en-US"/>
        </w:rPr>
        <w:t xml:space="preserve">Christie and </w:t>
      </w:r>
      <w:proofErr w:type="spellStart"/>
      <w:r w:rsidRPr="006576A9">
        <w:rPr>
          <w:rFonts w:asciiTheme="majorBidi" w:hAnsiTheme="majorBidi" w:cstheme="majorBidi"/>
          <w:color w:val="000000" w:themeColor="text1"/>
          <w:lang w:eastAsia="en-US"/>
        </w:rPr>
        <w:t>Derewianka’s</w:t>
      </w:r>
      <w:proofErr w:type="spellEnd"/>
      <w:r w:rsidRPr="006576A9">
        <w:rPr>
          <w:rFonts w:asciiTheme="majorBidi" w:hAnsiTheme="majorBidi" w:cstheme="majorBidi"/>
          <w:color w:val="000000" w:themeColor="text1"/>
          <w:lang w:eastAsia="en-US"/>
        </w:rPr>
        <w:t xml:space="preserve"> (2008) research </w:t>
      </w:r>
      <w:proofErr w:type="gramStart"/>
      <w:r w:rsidRPr="006576A9">
        <w:rPr>
          <w:rFonts w:asciiTheme="majorBidi" w:hAnsiTheme="majorBidi" w:cstheme="majorBidi"/>
          <w:color w:val="000000" w:themeColor="text1"/>
          <w:lang w:eastAsia="en-US"/>
        </w:rPr>
        <w:t>was</w:t>
      </w:r>
      <w:proofErr w:type="gramEnd"/>
      <w:r w:rsidRPr="006576A9">
        <w:rPr>
          <w:rFonts w:asciiTheme="majorBidi" w:hAnsiTheme="majorBidi" w:cstheme="majorBidi"/>
          <w:color w:val="000000" w:themeColor="text1"/>
          <w:lang w:eastAsia="en-US"/>
        </w:rPr>
        <w:t xml:space="preserve"> the first to use a systemic functional linguistic framework to describe highly-value</w:t>
      </w:r>
      <w:r>
        <w:rPr>
          <w:rFonts w:asciiTheme="majorBidi" w:hAnsiTheme="majorBidi" w:cstheme="majorBidi"/>
          <w:color w:val="000000" w:themeColor="text1"/>
          <w:lang w:eastAsia="en-US"/>
        </w:rPr>
        <w:t>d</w:t>
      </w:r>
      <w:r w:rsidRPr="006576A9">
        <w:rPr>
          <w:rFonts w:asciiTheme="majorBidi" w:hAnsiTheme="majorBidi" w:cstheme="majorBidi"/>
          <w:color w:val="000000" w:themeColor="text1"/>
          <w:lang w:eastAsia="en-US"/>
        </w:rPr>
        <w:t xml:space="preserve"> language choices in writing from chil</w:t>
      </w:r>
      <w:r>
        <w:rPr>
          <w:rFonts w:asciiTheme="majorBidi" w:hAnsiTheme="majorBidi" w:cstheme="majorBidi"/>
          <w:color w:val="000000" w:themeColor="text1"/>
          <w:lang w:eastAsia="en-US"/>
        </w:rPr>
        <w:t xml:space="preserve">dhood to adolescence. Their research </w:t>
      </w:r>
      <w:r w:rsidRPr="006576A9">
        <w:rPr>
          <w:rFonts w:asciiTheme="majorBidi" w:hAnsiTheme="majorBidi" w:cstheme="majorBidi"/>
          <w:color w:val="000000" w:themeColor="text1"/>
          <w:lang w:eastAsia="en-US"/>
        </w:rPr>
        <w:t xml:space="preserve">provides a wealth of information to guide the teaching of language skills for most forms of school writing and across most subject </w:t>
      </w:r>
      <w:r w:rsidRPr="006576A9">
        <w:rPr>
          <w:rFonts w:asciiTheme="majorBidi" w:hAnsiTheme="majorBidi" w:cstheme="majorBidi"/>
          <w:color w:val="000000" w:themeColor="text1"/>
          <w:lang w:eastAsia="en-US"/>
        </w:rPr>
        <w:lastRenderedPageBreak/>
        <w:t>areas, yet the authors only investigated persuasive writing choices in late adolescent history contexts, when grammatical metaphor was an already-established</w:t>
      </w:r>
      <w:r w:rsidRPr="00E012C4">
        <w:rPr>
          <w:rFonts w:asciiTheme="majorBidi" w:hAnsiTheme="majorBidi" w:cstheme="majorBidi"/>
          <w:color w:val="000000" w:themeColor="text1"/>
          <w:lang w:eastAsia="en-US"/>
        </w:rPr>
        <w:t xml:space="preserve"> feature of the selected students’ texts. At this stage, while interpersonal metaphor of modality has been studie</w:t>
      </w:r>
      <w:r>
        <w:rPr>
          <w:rFonts w:asciiTheme="majorBidi" w:hAnsiTheme="majorBidi" w:cstheme="majorBidi"/>
          <w:color w:val="000000" w:themeColor="text1"/>
          <w:lang w:eastAsia="en-US"/>
        </w:rPr>
        <w:t>d</w:t>
      </w:r>
      <w:r w:rsidRPr="00E012C4">
        <w:rPr>
          <w:rFonts w:asciiTheme="majorBidi" w:hAnsiTheme="majorBidi" w:cstheme="majorBidi"/>
          <w:color w:val="000000" w:themeColor="text1"/>
          <w:lang w:eastAsia="en-US"/>
        </w:rPr>
        <w:t xml:space="preserve"> in primary persuasive texts (</w:t>
      </w:r>
      <w:r w:rsidR="00834E76">
        <w:rPr>
          <w:rFonts w:asciiTheme="majorBidi" w:hAnsiTheme="majorBidi" w:cstheme="majorBidi"/>
          <w:color w:val="000000" w:themeColor="text1"/>
          <w:lang w:eastAsia="en-US"/>
        </w:rPr>
        <w:t>To &amp; Thomas</w:t>
      </w:r>
      <w:r w:rsidRPr="00E012C4">
        <w:rPr>
          <w:rFonts w:asciiTheme="majorBidi" w:hAnsiTheme="majorBidi" w:cstheme="majorBidi"/>
          <w:color w:val="000000" w:themeColor="text1"/>
          <w:lang w:eastAsia="en-US"/>
        </w:rPr>
        <w:t>, 201</w:t>
      </w:r>
      <w:r w:rsidR="00834E76">
        <w:rPr>
          <w:rFonts w:asciiTheme="majorBidi" w:hAnsiTheme="majorBidi" w:cstheme="majorBidi"/>
          <w:color w:val="000000" w:themeColor="text1"/>
          <w:lang w:eastAsia="en-US"/>
        </w:rPr>
        <w:t>7</w:t>
      </w:r>
      <w:r w:rsidRPr="00E012C4">
        <w:rPr>
          <w:rFonts w:asciiTheme="majorBidi" w:hAnsiTheme="majorBidi" w:cstheme="majorBidi"/>
          <w:color w:val="000000" w:themeColor="text1"/>
          <w:lang w:eastAsia="en-US"/>
        </w:rPr>
        <w:t>)</w:t>
      </w:r>
      <w:r w:rsidR="00AD469E">
        <w:rPr>
          <w:rFonts w:asciiTheme="majorBidi" w:hAnsiTheme="majorBidi" w:cstheme="majorBidi"/>
          <w:color w:val="000000" w:themeColor="text1"/>
          <w:lang w:eastAsia="en-US"/>
        </w:rPr>
        <w:t xml:space="preserve">, finding </w:t>
      </w:r>
      <w:r w:rsidRPr="00E012C4">
        <w:rPr>
          <w:rFonts w:asciiTheme="majorBidi" w:hAnsiTheme="majorBidi" w:cstheme="majorBidi"/>
          <w:color w:val="000000" w:themeColor="text1"/>
          <w:lang w:eastAsia="en-US"/>
        </w:rPr>
        <w:t xml:space="preserve">that metaphor of mood was not valued in this context, determining when school students become capable of using ideational metaphor </w:t>
      </w:r>
      <w:r w:rsidR="00C76616">
        <w:rPr>
          <w:rFonts w:asciiTheme="majorBidi" w:hAnsiTheme="majorBidi" w:cstheme="majorBidi"/>
          <w:color w:val="000000" w:themeColor="text1"/>
          <w:lang w:eastAsia="en-US"/>
        </w:rPr>
        <w:t>in their persuasive writing</w:t>
      </w:r>
      <w:r w:rsidRPr="00E012C4">
        <w:rPr>
          <w:rFonts w:asciiTheme="majorBidi" w:hAnsiTheme="majorBidi" w:cstheme="majorBidi"/>
          <w:color w:val="000000" w:themeColor="text1"/>
          <w:lang w:eastAsia="en-US"/>
        </w:rPr>
        <w:t xml:space="preserve"> across school years has not </w:t>
      </w:r>
      <w:r>
        <w:rPr>
          <w:rFonts w:asciiTheme="majorBidi" w:hAnsiTheme="majorBidi" w:cstheme="majorBidi"/>
          <w:color w:val="000000" w:themeColor="text1"/>
          <w:lang w:eastAsia="en-US"/>
        </w:rPr>
        <w:t xml:space="preserve">yet </w:t>
      </w:r>
      <w:r w:rsidRPr="00E012C4">
        <w:rPr>
          <w:rFonts w:asciiTheme="majorBidi" w:hAnsiTheme="majorBidi" w:cstheme="majorBidi"/>
          <w:color w:val="000000" w:themeColor="text1"/>
          <w:lang w:eastAsia="en-US"/>
        </w:rPr>
        <w:t xml:space="preserve">been </w:t>
      </w:r>
      <w:r>
        <w:rPr>
          <w:rFonts w:asciiTheme="majorBidi" w:hAnsiTheme="majorBidi" w:cstheme="majorBidi"/>
          <w:color w:val="000000" w:themeColor="text1"/>
          <w:lang w:eastAsia="en-US"/>
        </w:rPr>
        <w:t>investigated</w:t>
      </w:r>
      <w:r w:rsidRPr="00E012C4">
        <w:rPr>
          <w:rFonts w:asciiTheme="majorBidi" w:hAnsiTheme="majorBidi" w:cstheme="majorBidi"/>
          <w:color w:val="000000" w:themeColor="text1"/>
          <w:lang w:eastAsia="en-US"/>
        </w:rPr>
        <w:t xml:space="preserve">. </w:t>
      </w:r>
      <w:r w:rsidRPr="006576A9">
        <w:rPr>
          <w:rFonts w:asciiTheme="majorBidi" w:hAnsiTheme="majorBidi" w:cstheme="majorBidi"/>
          <w:color w:val="000000" w:themeColor="text1"/>
          <w:lang w:eastAsia="en-US"/>
        </w:rPr>
        <w:t xml:space="preserve">This </w:t>
      </w:r>
      <w:r w:rsidRPr="006576A9">
        <w:rPr>
          <w:rFonts w:asciiTheme="majorBidi" w:hAnsiTheme="majorBidi" w:cstheme="majorBidi"/>
          <w:bCs/>
          <w:color w:val="000000" w:themeColor="text1"/>
        </w:rPr>
        <w:t xml:space="preserve">paper investigates how high-achieving primary and secondary school writers used grammatical metaphor to write </w:t>
      </w:r>
      <w:r>
        <w:rPr>
          <w:rFonts w:asciiTheme="majorBidi" w:hAnsiTheme="majorBidi" w:cstheme="majorBidi"/>
          <w:bCs/>
          <w:color w:val="000000" w:themeColor="text1"/>
        </w:rPr>
        <w:t>persuasive texts</w:t>
      </w:r>
      <w:r w:rsidRPr="006576A9">
        <w:rPr>
          <w:rFonts w:asciiTheme="majorBidi" w:hAnsiTheme="majorBidi" w:cstheme="majorBidi"/>
          <w:bCs/>
          <w:color w:val="000000" w:themeColor="text1"/>
        </w:rPr>
        <w:t xml:space="preserve"> </w:t>
      </w:r>
      <w:r w:rsidR="009365FF">
        <w:rPr>
          <w:rFonts w:asciiTheme="majorBidi" w:hAnsiTheme="majorBidi" w:cstheme="majorBidi"/>
          <w:bCs/>
          <w:color w:val="000000" w:themeColor="text1"/>
        </w:rPr>
        <w:t xml:space="preserve">for the 2011 NAPLAN writing test </w:t>
      </w:r>
      <w:r w:rsidRPr="006576A9">
        <w:rPr>
          <w:rFonts w:asciiTheme="majorBidi" w:hAnsiTheme="majorBidi" w:cstheme="majorBidi"/>
          <w:bCs/>
          <w:color w:val="000000" w:themeColor="text1"/>
        </w:rPr>
        <w:t xml:space="preserve">on the topic: </w:t>
      </w:r>
      <w:r w:rsidRPr="006576A9">
        <w:rPr>
          <w:rFonts w:asciiTheme="majorBidi" w:hAnsiTheme="majorBidi" w:cstheme="majorBidi"/>
          <w:i/>
          <w:iCs/>
          <w:color w:val="000000" w:themeColor="text1"/>
        </w:rPr>
        <w:t>Is too much money spent on toys and games</w:t>
      </w:r>
      <w:r>
        <w:rPr>
          <w:rFonts w:asciiTheme="majorBidi" w:hAnsiTheme="majorBidi" w:cstheme="majorBidi"/>
          <w:i/>
          <w:iCs/>
          <w:color w:val="000000" w:themeColor="text1"/>
        </w:rPr>
        <w:t>?</w:t>
      </w:r>
      <w:r w:rsidRPr="006576A9">
        <w:rPr>
          <w:rFonts w:asciiTheme="majorBidi" w:hAnsiTheme="majorBidi" w:cstheme="majorBidi"/>
          <w:color w:val="000000" w:themeColor="text1"/>
        </w:rPr>
        <w:t xml:space="preserve"> The following section discusses </w:t>
      </w:r>
      <w:r>
        <w:rPr>
          <w:rFonts w:asciiTheme="majorBidi" w:hAnsiTheme="majorBidi" w:cstheme="majorBidi"/>
          <w:color w:val="000000" w:themeColor="text1"/>
        </w:rPr>
        <w:t xml:space="preserve">the methodology of the research. </w:t>
      </w:r>
    </w:p>
    <w:p w14:paraId="68F7FA4F" w14:textId="77777777" w:rsidR="002E3D28" w:rsidRPr="00BB1CD0" w:rsidRDefault="002E3D28" w:rsidP="00BB1CD0">
      <w:pPr>
        <w:pStyle w:val="ListParagraph"/>
        <w:numPr>
          <w:ilvl w:val="0"/>
          <w:numId w:val="4"/>
        </w:numPr>
        <w:spacing w:before="360" w:after="60"/>
        <w:jc w:val="both"/>
        <w:rPr>
          <w:rFonts w:asciiTheme="majorBidi" w:hAnsiTheme="majorBidi" w:cstheme="majorBidi"/>
          <w:b/>
          <w:color w:val="000000" w:themeColor="text1"/>
        </w:rPr>
      </w:pPr>
      <w:r w:rsidRPr="00BB1CD0">
        <w:rPr>
          <w:rFonts w:asciiTheme="majorBidi" w:hAnsiTheme="majorBidi" w:cstheme="majorBidi"/>
          <w:b/>
          <w:color w:val="000000" w:themeColor="text1"/>
        </w:rPr>
        <w:t>Methodology</w:t>
      </w:r>
    </w:p>
    <w:p w14:paraId="0C4A8FF4" w14:textId="77777777" w:rsidR="00D610AC" w:rsidRPr="00BB1CD0" w:rsidRDefault="002E3D28" w:rsidP="00BB1CD0">
      <w:pPr>
        <w:pStyle w:val="ListParagraph"/>
        <w:numPr>
          <w:ilvl w:val="1"/>
          <w:numId w:val="4"/>
        </w:numPr>
        <w:adjustRightInd w:val="0"/>
        <w:snapToGrid w:val="0"/>
        <w:spacing w:before="360" w:after="60" w:line="480" w:lineRule="auto"/>
        <w:ind w:left="357" w:hanging="357"/>
        <w:contextualSpacing w:val="0"/>
        <w:jc w:val="both"/>
        <w:rPr>
          <w:rFonts w:asciiTheme="majorBidi" w:hAnsiTheme="majorBidi" w:cstheme="majorBidi"/>
          <w:b/>
          <w:i/>
          <w:iCs/>
          <w:color w:val="000000" w:themeColor="text1"/>
        </w:rPr>
      </w:pPr>
      <w:r w:rsidRPr="00BB1CD0">
        <w:rPr>
          <w:rFonts w:asciiTheme="majorBidi" w:hAnsiTheme="majorBidi" w:cstheme="majorBidi"/>
          <w:b/>
          <w:i/>
          <w:iCs/>
          <w:color w:val="000000" w:themeColor="text1"/>
        </w:rPr>
        <w:t xml:space="preserve">Data collection </w:t>
      </w:r>
    </w:p>
    <w:p w14:paraId="238142A8" w14:textId="77777777" w:rsidR="002E3D28" w:rsidRPr="00D610AC" w:rsidRDefault="002E3D28" w:rsidP="00D610AC">
      <w:pPr>
        <w:snapToGrid w:val="0"/>
        <w:jc w:val="both"/>
        <w:rPr>
          <w:rFonts w:asciiTheme="majorBidi" w:hAnsiTheme="majorBidi" w:cstheme="majorBidi"/>
          <w:b/>
          <w:i/>
          <w:iCs/>
          <w:color w:val="000000" w:themeColor="text1"/>
        </w:rPr>
      </w:pPr>
      <w:r w:rsidRPr="006576A9">
        <w:rPr>
          <w:rFonts w:asciiTheme="majorBidi" w:hAnsiTheme="majorBidi" w:cstheme="majorBidi"/>
          <w:color w:val="000000" w:themeColor="text1"/>
        </w:rPr>
        <w:t xml:space="preserve">As introduced earlier, the NAPLAN writing test is a compulsory national assessment which must be undertaken each year by all Australian students in Years 3, 5, 7 and 9. These tests are assessed by trained, independent markers against a set of marking criteria. They are then stored in an Administration Authority in each Australian state and territory. In Tasmania, all NAPLAN writing tests are stored by the Tasmanian Department of Education. </w:t>
      </w:r>
      <w:r w:rsidRPr="00000B0E">
        <w:rPr>
          <w:rFonts w:asciiTheme="majorBidi" w:hAnsiTheme="majorBidi" w:cstheme="majorBidi"/>
          <w:color w:val="000000" w:themeColor="text1"/>
        </w:rPr>
        <w:t>Email communication was established with the Department of Education to gain access to the</w:t>
      </w:r>
      <w:r w:rsidR="002146CB" w:rsidRPr="000E1A54">
        <w:rPr>
          <w:rFonts w:asciiTheme="majorBidi" w:hAnsiTheme="majorBidi" w:cstheme="majorBidi"/>
          <w:color w:val="000000" w:themeColor="text1"/>
        </w:rPr>
        <w:t xml:space="preserve"> </w:t>
      </w:r>
      <w:r w:rsidRPr="00B67647">
        <w:rPr>
          <w:rFonts w:asciiTheme="majorBidi" w:hAnsiTheme="majorBidi" w:cstheme="majorBidi"/>
          <w:color w:val="000000" w:themeColor="text1"/>
        </w:rPr>
        <w:t xml:space="preserve">highest scoring persuasive texts written in 2011, across the </w:t>
      </w:r>
      <w:proofErr w:type="gramStart"/>
      <w:r w:rsidRPr="00B67647">
        <w:rPr>
          <w:rFonts w:asciiTheme="majorBidi" w:hAnsiTheme="majorBidi" w:cstheme="majorBidi"/>
          <w:color w:val="000000" w:themeColor="text1"/>
        </w:rPr>
        <w:t>four year</w:t>
      </w:r>
      <w:proofErr w:type="gramEnd"/>
      <w:r w:rsidRPr="00B67647">
        <w:rPr>
          <w:rFonts w:asciiTheme="majorBidi" w:hAnsiTheme="majorBidi" w:cstheme="majorBidi"/>
          <w:color w:val="000000" w:themeColor="text1"/>
        </w:rPr>
        <w:t xml:space="preserve"> levels</w:t>
      </w:r>
      <w:r w:rsidR="002146CB" w:rsidRPr="00544C22">
        <w:rPr>
          <w:rFonts w:asciiTheme="majorBidi" w:hAnsiTheme="majorBidi" w:cstheme="majorBidi"/>
          <w:color w:val="000000" w:themeColor="text1"/>
        </w:rPr>
        <w:t>.</w:t>
      </w:r>
      <w:r w:rsidR="00000B0E">
        <w:rPr>
          <w:rFonts w:asciiTheme="majorBidi" w:hAnsiTheme="majorBidi" w:cstheme="majorBidi"/>
          <w:color w:val="000000" w:themeColor="text1"/>
        </w:rPr>
        <w:t xml:space="preserve"> </w:t>
      </w:r>
      <w:r w:rsidRPr="006576A9">
        <w:rPr>
          <w:rFonts w:asciiTheme="majorBidi" w:hAnsiTheme="majorBidi" w:cstheme="majorBidi"/>
          <w:color w:val="000000" w:themeColor="text1"/>
        </w:rPr>
        <w:t xml:space="preserve">For the purpose of this paper, 32 </w:t>
      </w:r>
      <w:r w:rsidR="002146CB">
        <w:rPr>
          <w:rFonts w:asciiTheme="majorBidi" w:hAnsiTheme="majorBidi" w:cstheme="majorBidi"/>
          <w:color w:val="000000" w:themeColor="text1"/>
        </w:rPr>
        <w:t>persuasive texts</w:t>
      </w:r>
      <w:r w:rsidRPr="006576A9">
        <w:rPr>
          <w:rFonts w:asciiTheme="majorBidi" w:hAnsiTheme="majorBidi" w:cstheme="majorBidi"/>
          <w:color w:val="000000" w:themeColor="text1"/>
        </w:rPr>
        <w:t xml:space="preserve"> (i.e., eight texts per year level) were selected to examine the use of grammatical metaphor in high scoring persuasive texts</w:t>
      </w:r>
      <w:r>
        <w:rPr>
          <w:rFonts w:asciiTheme="majorBidi" w:hAnsiTheme="majorBidi" w:cstheme="majorBidi"/>
          <w:color w:val="000000" w:themeColor="text1"/>
        </w:rPr>
        <w:t>. These texts</w:t>
      </w:r>
      <w:r w:rsidRPr="006576A9">
        <w:rPr>
          <w:rFonts w:asciiTheme="majorBidi" w:hAnsiTheme="majorBidi" w:cstheme="majorBidi"/>
          <w:color w:val="000000" w:themeColor="text1"/>
        </w:rPr>
        <w:t xml:space="preserve"> were written at the same time, on the same topic, by students across these primary and secondary years.  </w:t>
      </w:r>
      <w:r w:rsidRPr="006576A9">
        <w:rPr>
          <w:rFonts w:asciiTheme="majorBidi" w:hAnsiTheme="majorBidi" w:cstheme="majorBidi"/>
          <w:color w:val="000000" w:themeColor="text1"/>
          <w:lang w:eastAsia="zh-TW"/>
        </w:rPr>
        <w:t xml:space="preserve">Due to concerns about the privacy of students who wrote these texts, the Department of Education made it a conditional requirement of </w:t>
      </w:r>
      <w:r w:rsidRPr="006576A9">
        <w:rPr>
          <w:rFonts w:asciiTheme="majorBidi" w:hAnsiTheme="majorBidi" w:cstheme="majorBidi"/>
          <w:color w:val="000000" w:themeColor="text1"/>
          <w:lang w:eastAsia="zh-TW"/>
        </w:rPr>
        <w:lastRenderedPageBreak/>
        <w:t xml:space="preserve">obtaining the data that only 10% of any one high scoring text could </w:t>
      </w:r>
      <w:r w:rsidR="00000B0E">
        <w:rPr>
          <w:rFonts w:asciiTheme="majorBidi" w:hAnsiTheme="majorBidi" w:cstheme="majorBidi"/>
          <w:color w:val="000000" w:themeColor="text1"/>
          <w:lang w:eastAsia="zh-TW"/>
        </w:rPr>
        <w:t xml:space="preserve">be </w:t>
      </w:r>
      <w:r w:rsidRPr="006576A9">
        <w:rPr>
          <w:rFonts w:asciiTheme="majorBidi" w:hAnsiTheme="majorBidi" w:cstheme="majorBidi"/>
          <w:color w:val="000000" w:themeColor="text1"/>
          <w:lang w:eastAsia="zh-TW"/>
        </w:rPr>
        <w:t>publish</w:t>
      </w:r>
      <w:r w:rsidR="00000B0E">
        <w:rPr>
          <w:rFonts w:asciiTheme="majorBidi" w:hAnsiTheme="majorBidi" w:cstheme="majorBidi"/>
          <w:color w:val="000000" w:themeColor="text1"/>
          <w:lang w:eastAsia="zh-TW"/>
        </w:rPr>
        <w:t>ed</w:t>
      </w:r>
      <w:r w:rsidRPr="006576A9">
        <w:rPr>
          <w:rFonts w:asciiTheme="majorBidi" w:hAnsiTheme="majorBidi" w:cstheme="majorBidi"/>
          <w:color w:val="000000" w:themeColor="text1"/>
          <w:lang w:eastAsia="zh-TW"/>
        </w:rPr>
        <w:t xml:space="preserve"> at a given time. </w:t>
      </w:r>
      <w:bookmarkStart w:id="5" w:name="_Hlk9160777"/>
      <w:r w:rsidRPr="006576A9">
        <w:rPr>
          <w:rFonts w:asciiTheme="majorBidi" w:hAnsiTheme="majorBidi" w:cstheme="majorBidi"/>
          <w:color w:val="000000" w:themeColor="text1"/>
          <w:lang w:eastAsia="zh-TW"/>
        </w:rPr>
        <w:t>While it is unfortunate that full transcripts</w:t>
      </w:r>
      <w:r>
        <w:rPr>
          <w:rFonts w:asciiTheme="majorBidi" w:hAnsiTheme="majorBidi" w:cstheme="majorBidi"/>
          <w:color w:val="000000" w:themeColor="text1"/>
          <w:lang w:eastAsia="zh-TW"/>
        </w:rPr>
        <w:t xml:space="preserve"> of the chosen texts for the analysis</w:t>
      </w:r>
      <w:r w:rsidRPr="006576A9">
        <w:rPr>
          <w:rFonts w:asciiTheme="majorBidi" w:hAnsiTheme="majorBidi" w:cstheme="majorBidi"/>
          <w:color w:val="000000" w:themeColor="text1"/>
          <w:lang w:eastAsia="zh-TW"/>
        </w:rPr>
        <w:t xml:space="preserve"> could therefore not be included as appendices with this paper</w:t>
      </w:r>
      <w:r w:rsidR="0029186C">
        <w:rPr>
          <w:rFonts w:asciiTheme="majorBidi" w:hAnsiTheme="majorBidi" w:cstheme="majorBidi"/>
          <w:color w:val="000000" w:themeColor="text1"/>
          <w:lang w:eastAsia="zh-TW"/>
        </w:rPr>
        <w:t xml:space="preserve">, </w:t>
      </w:r>
      <w:r w:rsidRPr="006576A9">
        <w:rPr>
          <w:rFonts w:asciiTheme="majorBidi" w:hAnsiTheme="majorBidi" w:cstheme="majorBidi"/>
          <w:color w:val="000000" w:themeColor="text1"/>
          <w:lang w:eastAsia="zh-TW"/>
        </w:rPr>
        <w:t xml:space="preserve">extracts from the high scoring texts are included to highlight </w:t>
      </w:r>
      <w:r>
        <w:rPr>
          <w:rFonts w:asciiTheme="majorBidi" w:hAnsiTheme="majorBidi" w:cstheme="majorBidi"/>
          <w:color w:val="000000" w:themeColor="text1"/>
          <w:lang w:eastAsia="zh-TW"/>
        </w:rPr>
        <w:t xml:space="preserve">the use of grammatical metaphor in the findings and discussion section. </w:t>
      </w:r>
      <w:bookmarkEnd w:id="5"/>
    </w:p>
    <w:p w14:paraId="30E6F7A8" w14:textId="77777777" w:rsidR="002E3D28" w:rsidRPr="00BB1CD0" w:rsidRDefault="002E3D28" w:rsidP="00BB1CD0">
      <w:pPr>
        <w:pStyle w:val="ListParagraph"/>
        <w:numPr>
          <w:ilvl w:val="1"/>
          <w:numId w:val="4"/>
        </w:numPr>
        <w:snapToGrid w:val="0"/>
        <w:spacing w:before="360" w:after="60" w:line="480" w:lineRule="auto"/>
        <w:ind w:left="357" w:hanging="357"/>
        <w:jc w:val="both"/>
        <w:rPr>
          <w:rFonts w:asciiTheme="majorBidi" w:hAnsiTheme="majorBidi" w:cstheme="majorBidi"/>
          <w:b/>
          <w:i/>
          <w:iCs/>
          <w:color w:val="000000" w:themeColor="text1"/>
        </w:rPr>
      </w:pPr>
      <w:r w:rsidRPr="00BB1CD0">
        <w:rPr>
          <w:rFonts w:asciiTheme="majorBidi" w:hAnsiTheme="majorBidi" w:cstheme="majorBidi"/>
          <w:b/>
          <w:i/>
          <w:iCs/>
          <w:color w:val="000000" w:themeColor="text1"/>
        </w:rPr>
        <w:t>Data analysis</w:t>
      </w:r>
    </w:p>
    <w:p w14:paraId="27B7AC98" w14:textId="77777777" w:rsidR="002E3D28" w:rsidRPr="003D4EE9" w:rsidRDefault="002E3D28" w:rsidP="00D610AC">
      <w:pPr>
        <w:rPr>
          <w:rFonts w:asciiTheme="majorBidi" w:hAnsiTheme="majorBidi" w:cstheme="majorBidi"/>
          <w:color w:val="000000" w:themeColor="text1"/>
        </w:rPr>
      </w:pPr>
      <w:r w:rsidRPr="003D4EE9">
        <w:rPr>
          <w:rFonts w:asciiTheme="majorBidi" w:hAnsiTheme="majorBidi" w:cstheme="majorBidi"/>
          <w:color w:val="000000" w:themeColor="text1"/>
        </w:rPr>
        <w:t xml:space="preserve">As </w:t>
      </w:r>
      <w:r>
        <w:rPr>
          <w:rFonts w:asciiTheme="majorBidi" w:hAnsiTheme="majorBidi" w:cstheme="majorBidi"/>
          <w:color w:val="000000" w:themeColor="text1"/>
        </w:rPr>
        <w:t>stated</w:t>
      </w:r>
      <w:r w:rsidRPr="003D4EE9">
        <w:rPr>
          <w:rFonts w:asciiTheme="majorBidi" w:hAnsiTheme="majorBidi" w:cstheme="majorBidi"/>
          <w:color w:val="000000" w:themeColor="text1"/>
        </w:rPr>
        <w:t xml:space="preserve"> in the theoretical foundations section, the </w:t>
      </w:r>
      <w:proofErr w:type="spellStart"/>
      <w:r w:rsidRPr="003D4EE9">
        <w:rPr>
          <w:rFonts w:asciiTheme="majorBidi" w:hAnsiTheme="majorBidi" w:cstheme="majorBidi"/>
          <w:color w:val="000000" w:themeColor="text1"/>
        </w:rPr>
        <w:t>stratal</w:t>
      </w:r>
      <w:proofErr w:type="spellEnd"/>
      <w:r w:rsidRPr="003D4EE9">
        <w:rPr>
          <w:rFonts w:asciiTheme="majorBidi" w:hAnsiTheme="majorBidi" w:cstheme="majorBidi"/>
          <w:color w:val="000000" w:themeColor="text1"/>
        </w:rPr>
        <w:t xml:space="preserve"> tension model is used</w:t>
      </w:r>
      <w:r>
        <w:rPr>
          <w:rFonts w:asciiTheme="majorBidi" w:hAnsiTheme="majorBidi" w:cstheme="majorBidi"/>
          <w:color w:val="000000" w:themeColor="text1"/>
        </w:rPr>
        <w:t xml:space="preserve"> in this study</w:t>
      </w:r>
      <w:r w:rsidRPr="003D4EE9">
        <w:rPr>
          <w:rFonts w:asciiTheme="majorBidi" w:hAnsiTheme="majorBidi" w:cstheme="majorBidi"/>
          <w:color w:val="000000" w:themeColor="text1"/>
        </w:rPr>
        <w:t xml:space="preserve"> to identify instances of grammatical metaphor. </w:t>
      </w:r>
      <w:r>
        <w:rPr>
          <w:rFonts w:asciiTheme="majorBidi" w:hAnsiTheme="majorBidi" w:cstheme="majorBidi"/>
          <w:color w:val="000000" w:themeColor="text1"/>
        </w:rPr>
        <w:t xml:space="preserve">As not all nominalisation involves grammatical metaphor, a </w:t>
      </w:r>
      <w:r w:rsidRPr="003D4EE9">
        <w:rPr>
          <w:rFonts w:asciiTheme="majorBidi" w:hAnsiTheme="majorBidi" w:cstheme="majorBidi"/>
          <w:color w:val="000000" w:themeColor="text1"/>
        </w:rPr>
        <w:t xml:space="preserve">clear distinction between nominalisation and ideational metaphor is important in this study. As stated in the literature review section, if a nominalisation can be unpacked to the congruent form, it is an ideational metaphor; if a nominalisation cannot be unpacked to the congruent alternative, it is a case of </w:t>
      </w:r>
      <w:proofErr w:type="spellStart"/>
      <w:r w:rsidRPr="003D4EE9">
        <w:rPr>
          <w:rFonts w:asciiTheme="majorBidi" w:hAnsiTheme="majorBidi" w:cstheme="majorBidi"/>
          <w:color w:val="000000" w:themeColor="text1"/>
        </w:rPr>
        <w:t>transcategorisation</w:t>
      </w:r>
      <w:proofErr w:type="spellEnd"/>
      <w:r w:rsidRPr="003D4EE9">
        <w:rPr>
          <w:rFonts w:asciiTheme="majorBidi" w:hAnsiTheme="majorBidi" w:cstheme="majorBidi"/>
          <w:color w:val="000000" w:themeColor="text1"/>
        </w:rPr>
        <w:t xml:space="preserve"> </w:t>
      </w:r>
      <w:r w:rsidRPr="003D4EE9">
        <w:rPr>
          <w:rFonts w:asciiTheme="majorBidi" w:hAnsiTheme="majorBidi" w:cstheme="majorBidi"/>
          <w:color w:val="000000" w:themeColor="text1"/>
        </w:rPr>
        <w:fldChar w:fldCharType="begin"/>
      </w:r>
      <w:r w:rsidRPr="003D4EE9">
        <w:rPr>
          <w:rFonts w:asciiTheme="majorBidi" w:hAnsiTheme="majorBidi" w:cstheme="majorBidi"/>
          <w:color w:val="000000" w:themeColor="text1"/>
        </w:rPr>
        <w:instrText xml:space="preserve"> ADDIN EN.CITE &lt;EndNote&gt;&lt;Cite&gt;&lt;Author&gt;Christie&lt;/Author&gt;&lt;Year&gt;2008&lt;/Year&gt;&lt;RecNum&gt;668&lt;/RecNum&gt;&lt;DisplayText&gt;(Christie &amp;amp; Derewianka, 2008)&lt;/DisplayText&gt;&lt;record&gt;&lt;rec-number&gt;668&lt;/rec-number&gt;&lt;foreign-keys&gt;&lt;key app="EN" db-id="pdvdvwaea0ffr1e9v5spev5ea99rz0az9tza"&gt;668&lt;/key&gt;&lt;/foreign-keys&gt;&lt;ref-type name="Book"&gt;6&lt;/ref-type&gt;&lt;contributors&gt;&lt;authors&gt;&lt;author&gt;Christie, Frances&lt;/author&gt;&lt;author&gt;Derewianka, Beverly M.&lt;/author&gt;&lt;/authors&gt;&lt;/contributors&gt;&lt;titles&gt;&lt;title&gt;School Discourse: Learning to write across the years of schooling&lt;/title&gt;&lt;/titles&gt;&lt;edition&gt;1&lt;/edition&gt;&lt;section&gt;1-267&lt;/section&gt;&lt;dates&gt;&lt;year&gt;2008&lt;/year&gt;&lt;/dates&gt;&lt;pub-location&gt; London&lt;/pub-location&gt;&lt;publisher&gt;Continuum&lt;/publisher&gt;&lt;urls&gt;&lt;/urls&gt;&lt;/record&gt;&lt;/Cite&gt;&lt;/EndNote&gt;</w:instrText>
      </w:r>
      <w:r w:rsidRPr="003D4EE9">
        <w:rPr>
          <w:rFonts w:asciiTheme="majorBidi" w:hAnsiTheme="majorBidi" w:cstheme="majorBidi"/>
          <w:color w:val="000000" w:themeColor="text1"/>
        </w:rPr>
        <w:fldChar w:fldCharType="separate"/>
      </w:r>
      <w:r w:rsidRPr="003D4EE9">
        <w:rPr>
          <w:rFonts w:asciiTheme="majorBidi" w:hAnsiTheme="majorBidi" w:cstheme="majorBidi"/>
          <w:noProof/>
          <w:color w:val="000000" w:themeColor="text1"/>
        </w:rPr>
        <w:t>(</w:t>
      </w:r>
      <w:hyperlink w:anchor="_ENREF_12" w:tooltip="Christie, 2008 #668" w:history="1">
        <w:r w:rsidRPr="003D4EE9">
          <w:rPr>
            <w:rFonts w:asciiTheme="majorBidi" w:hAnsiTheme="majorBidi" w:cstheme="majorBidi"/>
            <w:noProof/>
            <w:color w:val="000000" w:themeColor="text1"/>
          </w:rPr>
          <w:t>Christie &amp; Derewianka, 2008</w:t>
        </w:r>
      </w:hyperlink>
      <w:r w:rsidRPr="003D4EE9">
        <w:rPr>
          <w:rFonts w:asciiTheme="majorBidi" w:hAnsiTheme="majorBidi" w:cstheme="majorBidi"/>
          <w:noProof/>
          <w:color w:val="000000" w:themeColor="text1"/>
        </w:rPr>
        <w:t>)</w:t>
      </w:r>
      <w:r w:rsidRPr="003D4EE9">
        <w:rPr>
          <w:rFonts w:asciiTheme="majorBidi" w:hAnsiTheme="majorBidi" w:cstheme="majorBidi"/>
          <w:color w:val="000000" w:themeColor="text1"/>
        </w:rPr>
        <w:fldChar w:fldCharType="end"/>
      </w:r>
      <w:r w:rsidRPr="003D4EE9">
        <w:rPr>
          <w:rFonts w:asciiTheme="majorBidi" w:hAnsiTheme="majorBidi" w:cstheme="majorBidi"/>
          <w:color w:val="000000" w:themeColor="text1"/>
        </w:rPr>
        <w:t xml:space="preserve">. </w:t>
      </w:r>
    </w:p>
    <w:p w14:paraId="4B894EA9" w14:textId="77777777" w:rsidR="00983C77" w:rsidRDefault="002E3D28" w:rsidP="00D610AC">
      <w:pPr>
        <w:ind w:firstLine="720"/>
        <w:rPr>
          <w:rFonts w:asciiTheme="majorBidi" w:hAnsiTheme="majorBidi" w:cstheme="majorBidi"/>
          <w:noProof/>
          <w:color w:val="000000" w:themeColor="text1"/>
        </w:rPr>
      </w:pPr>
      <w:r w:rsidRPr="003D4EE9">
        <w:rPr>
          <w:rFonts w:asciiTheme="majorBidi" w:hAnsiTheme="majorBidi" w:cstheme="majorBidi"/>
          <w:noProof/>
          <w:color w:val="000000" w:themeColor="text1"/>
        </w:rPr>
        <w:t xml:space="preserve">Two types of ideational metaphor investigated in this study include </w:t>
      </w:r>
      <w:r w:rsidRPr="003D4EE9">
        <w:rPr>
          <w:rFonts w:asciiTheme="majorBidi" w:hAnsiTheme="majorBidi" w:cstheme="majorBidi"/>
          <w:i/>
          <w:iCs/>
          <w:noProof/>
          <w:color w:val="000000" w:themeColor="text1"/>
        </w:rPr>
        <w:t>action as noun</w:t>
      </w:r>
      <w:r w:rsidRPr="003D4EE9">
        <w:rPr>
          <w:rFonts w:asciiTheme="majorBidi" w:hAnsiTheme="majorBidi" w:cstheme="majorBidi"/>
          <w:noProof/>
          <w:color w:val="000000" w:themeColor="text1"/>
        </w:rPr>
        <w:t xml:space="preserve"> and </w:t>
      </w:r>
      <w:r w:rsidRPr="003D4EE9">
        <w:rPr>
          <w:rFonts w:asciiTheme="majorBidi" w:hAnsiTheme="majorBidi" w:cstheme="majorBidi"/>
          <w:i/>
          <w:iCs/>
          <w:noProof/>
          <w:color w:val="000000" w:themeColor="text1"/>
        </w:rPr>
        <w:t>quality as noun</w:t>
      </w:r>
      <w:r>
        <w:rPr>
          <w:rFonts w:asciiTheme="majorBidi" w:hAnsiTheme="majorBidi" w:cstheme="majorBidi"/>
          <w:i/>
          <w:iCs/>
          <w:noProof/>
          <w:color w:val="000000" w:themeColor="text1"/>
        </w:rPr>
        <w:t>,</w:t>
      </w:r>
      <w:r w:rsidRPr="003D4EE9">
        <w:rPr>
          <w:rFonts w:asciiTheme="majorBidi" w:hAnsiTheme="majorBidi" w:cstheme="majorBidi"/>
          <w:noProof/>
          <w:color w:val="000000" w:themeColor="text1"/>
        </w:rPr>
        <w:t xml:space="preserve"> which </w:t>
      </w:r>
      <w:r w:rsidR="00DB3F8D">
        <w:rPr>
          <w:rFonts w:asciiTheme="majorBidi" w:hAnsiTheme="majorBidi" w:cstheme="majorBidi"/>
          <w:noProof/>
          <w:color w:val="000000" w:themeColor="text1"/>
        </w:rPr>
        <w:t>comprises</w:t>
      </w:r>
      <w:r w:rsidR="00DB3F8D" w:rsidRPr="003D4EE9">
        <w:rPr>
          <w:rFonts w:asciiTheme="majorBidi" w:hAnsiTheme="majorBidi" w:cstheme="majorBidi"/>
          <w:noProof/>
          <w:color w:val="000000" w:themeColor="text1"/>
        </w:rPr>
        <w:t xml:space="preserve"> </w:t>
      </w:r>
      <w:r w:rsidRPr="003D4EE9">
        <w:rPr>
          <w:rFonts w:asciiTheme="majorBidi" w:hAnsiTheme="majorBidi" w:cstheme="majorBidi"/>
          <w:noProof/>
          <w:color w:val="000000" w:themeColor="text1"/>
        </w:rPr>
        <w:t xml:space="preserve">verbal and adjectival nominalised processes respectively. Verbal and adjectival nominalisation can be formed by adding a derivational suffix to a verb or an adjective (e.g., </w:t>
      </w:r>
      <w:r w:rsidRPr="003D4EE9">
        <w:rPr>
          <w:rFonts w:asciiTheme="majorBidi" w:hAnsiTheme="majorBidi" w:cstheme="majorBidi"/>
          <w:i/>
          <w:iCs/>
          <w:noProof/>
          <w:color w:val="000000" w:themeColor="text1"/>
        </w:rPr>
        <w:t>master/mastery</w:t>
      </w:r>
      <w:r w:rsidRPr="003D4EE9">
        <w:rPr>
          <w:rFonts w:asciiTheme="majorBidi" w:hAnsiTheme="majorBidi" w:cstheme="majorBidi"/>
          <w:noProof/>
          <w:color w:val="000000" w:themeColor="text1"/>
        </w:rPr>
        <w:t xml:space="preserve">); or by changing the verb internally (e.g., </w:t>
      </w:r>
      <w:r w:rsidRPr="003D4EE9">
        <w:rPr>
          <w:rFonts w:asciiTheme="majorBidi" w:hAnsiTheme="majorBidi" w:cstheme="majorBidi"/>
          <w:i/>
          <w:iCs/>
          <w:noProof/>
          <w:color w:val="000000" w:themeColor="text1"/>
        </w:rPr>
        <w:t>to plan/plan</w:t>
      </w:r>
      <w:r w:rsidRPr="003D4EE9">
        <w:rPr>
          <w:rFonts w:asciiTheme="majorBidi" w:hAnsiTheme="majorBidi" w:cstheme="majorBidi"/>
          <w:noProof/>
          <w:color w:val="000000" w:themeColor="text1"/>
        </w:rPr>
        <w:t xml:space="preserve">) (Eggins, 2004; Martin, 2008; Thomson &amp; Droga, 2012) (See Figure 1). </w:t>
      </w:r>
    </w:p>
    <w:p w14:paraId="338B54AD" w14:textId="77777777" w:rsidR="00983C77" w:rsidRDefault="00983C77" w:rsidP="00983C77">
      <w:pPr>
        <w:pStyle w:val="ListParagraph"/>
        <w:snapToGrid w:val="0"/>
        <w:ind w:left="360"/>
        <w:jc w:val="both"/>
        <w:rPr>
          <w:rFonts w:asciiTheme="majorBidi" w:hAnsiTheme="majorBidi" w:cstheme="majorBidi"/>
          <w:color w:val="000000" w:themeColor="text1"/>
        </w:rPr>
      </w:pPr>
      <w:r>
        <w:rPr>
          <w:rFonts w:asciiTheme="majorBidi" w:hAnsiTheme="majorBidi" w:cstheme="majorBidi"/>
          <w:iCs/>
          <w:color w:val="000000" w:themeColor="text1"/>
        </w:rPr>
        <w:t>(Insert Figure 1 here)</w:t>
      </w:r>
    </w:p>
    <w:p w14:paraId="4C64FE69" w14:textId="7F7F23B2" w:rsidR="002E3D28" w:rsidRPr="003D4EE9" w:rsidRDefault="002E3D28" w:rsidP="0016398D">
      <w:pPr>
        <w:rPr>
          <w:rFonts w:asciiTheme="majorBidi" w:hAnsiTheme="majorBidi" w:cstheme="majorBidi"/>
          <w:noProof/>
          <w:color w:val="000000" w:themeColor="text1"/>
        </w:rPr>
      </w:pPr>
      <w:r w:rsidRPr="003D4EE9">
        <w:rPr>
          <w:rFonts w:asciiTheme="majorBidi" w:hAnsiTheme="majorBidi" w:cstheme="majorBidi"/>
          <w:color w:val="000000" w:themeColor="text1"/>
        </w:rPr>
        <w:t xml:space="preserve">Typical nominal endings for verbs and adjectives were adopted from the classification proposed by </w:t>
      </w:r>
      <w:r w:rsidRPr="003D4EE9">
        <w:rPr>
          <w:rFonts w:asciiTheme="majorBidi" w:hAnsiTheme="majorBidi" w:cstheme="majorBidi"/>
          <w:color w:val="000000" w:themeColor="text1"/>
          <w:lang w:eastAsia="en-US"/>
        </w:rPr>
        <w:t xml:space="preserve">Quirk et al., (1972) and </w:t>
      </w:r>
      <w:r w:rsidRPr="003D4EE9">
        <w:rPr>
          <w:rFonts w:asciiTheme="majorBidi" w:hAnsiTheme="majorBidi" w:cstheme="majorBidi"/>
          <w:color w:val="000000" w:themeColor="text1"/>
        </w:rPr>
        <w:t xml:space="preserve">Thomson and </w:t>
      </w:r>
      <w:proofErr w:type="spellStart"/>
      <w:r w:rsidRPr="003D4EE9">
        <w:rPr>
          <w:rFonts w:asciiTheme="majorBidi" w:hAnsiTheme="majorBidi" w:cstheme="majorBidi"/>
          <w:color w:val="000000" w:themeColor="text1"/>
        </w:rPr>
        <w:t>Droga</w:t>
      </w:r>
      <w:proofErr w:type="spellEnd"/>
      <w:r w:rsidRPr="003D4EE9">
        <w:rPr>
          <w:rFonts w:asciiTheme="majorBidi" w:hAnsiTheme="majorBidi" w:cstheme="majorBidi"/>
          <w:color w:val="000000" w:themeColor="text1"/>
        </w:rPr>
        <w:t xml:space="preserve"> (2012), which is displayed in Table </w:t>
      </w:r>
      <w:r w:rsidR="00730D30">
        <w:rPr>
          <w:rFonts w:asciiTheme="majorBidi" w:hAnsiTheme="majorBidi" w:cstheme="majorBidi"/>
          <w:color w:val="000000" w:themeColor="text1"/>
        </w:rPr>
        <w:t>1</w:t>
      </w:r>
      <w:r w:rsidRPr="003D4EE9">
        <w:rPr>
          <w:rFonts w:asciiTheme="majorBidi" w:hAnsiTheme="majorBidi" w:cstheme="majorBidi"/>
          <w:color w:val="000000" w:themeColor="text1"/>
        </w:rPr>
        <w:t>.</w:t>
      </w:r>
    </w:p>
    <w:p w14:paraId="425E435F" w14:textId="77777777" w:rsidR="002E3D28" w:rsidRPr="001D2482" w:rsidRDefault="002E3D28" w:rsidP="002E3D28">
      <w:pPr>
        <w:pStyle w:val="ListParagraph"/>
        <w:snapToGrid w:val="0"/>
        <w:ind w:left="360"/>
        <w:jc w:val="both"/>
        <w:rPr>
          <w:rFonts w:asciiTheme="majorBidi" w:hAnsiTheme="majorBidi" w:cstheme="majorBidi"/>
          <w:color w:val="000000" w:themeColor="text1"/>
        </w:rPr>
      </w:pPr>
    </w:p>
    <w:p w14:paraId="354B61F6" w14:textId="77777777" w:rsidR="002E3D28" w:rsidRDefault="00BB1CD0" w:rsidP="00BB1CD0">
      <w:pPr>
        <w:pStyle w:val="SenseFigureTable"/>
        <w:spacing w:before="0" w:after="0"/>
        <w:ind w:left="360"/>
        <w:jc w:val="left"/>
        <w:rPr>
          <w:rFonts w:asciiTheme="majorBidi" w:hAnsiTheme="majorBidi" w:cstheme="majorBidi"/>
          <w:i w:val="0"/>
          <w:iCs/>
          <w:color w:val="000000" w:themeColor="text1"/>
          <w:sz w:val="24"/>
          <w:szCs w:val="24"/>
        </w:rPr>
      </w:pPr>
      <w:r>
        <w:rPr>
          <w:rFonts w:asciiTheme="majorBidi" w:hAnsiTheme="majorBidi" w:cstheme="majorBidi"/>
          <w:i w:val="0"/>
          <w:color w:val="000000" w:themeColor="text1"/>
          <w:sz w:val="24"/>
          <w:szCs w:val="24"/>
        </w:rPr>
        <w:t xml:space="preserve">(Insert </w:t>
      </w:r>
      <w:r w:rsidR="002E3D28">
        <w:rPr>
          <w:rFonts w:asciiTheme="majorBidi" w:hAnsiTheme="majorBidi" w:cstheme="majorBidi"/>
          <w:i w:val="0"/>
          <w:color w:val="000000" w:themeColor="text1"/>
          <w:sz w:val="24"/>
          <w:szCs w:val="24"/>
        </w:rPr>
        <w:t xml:space="preserve">Table </w:t>
      </w:r>
      <w:r w:rsidR="00517AF7">
        <w:rPr>
          <w:rFonts w:asciiTheme="majorBidi" w:hAnsiTheme="majorBidi" w:cstheme="majorBidi"/>
          <w:i w:val="0"/>
          <w:color w:val="000000" w:themeColor="text1"/>
          <w:sz w:val="24"/>
          <w:szCs w:val="24"/>
        </w:rPr>
        <w:t>1</w:t>
      </w:r>
      <w:r>
        <w:rPr>
          <w:rFonts w:asciiTheme="majorBidi" w:hAnsiTheme="majorBidi" w:cstheme="majorBidi"/>
          <w:i w:val="0"/>
          <w:color w:val="000000" w:themeColor="text1"/>
          <w:sz w:val="24"/>
          <w:szCs w:val="24"/>
        </w:rPr>
        <w:t xml:space="preserve"> here)</w:t>
      </w:r>
    </w:p>
    <w:p w14:paraId="27F9FB07" w14:textId="77777777" w:rsidR="002E3D28" w:rsidRPr="006576A9" w:rsidRDefault="002E3D28" w:rsidP="002E3D28">
      <w:pPr>
        <w:pStyle w:val="SenseFigureTable"/>
        <w:spacing w:before="0" w:after="0"/>
        <w:ind w:left="360"/>
        <w:jc w:val="left"/>
        <w:rPr>
          <w:rFonts w:asciiTheme="majorBidi" w:hAnsiTheme="majorBidi" w:cstheme="majorBidi"/>
          <w:color w:val="000000" w:themeColor="text1"/>
          <w:sz w:val="24"/>
          <w:szCs w:val="24"/>
        </w:rPr>
      </w:pPr>
    </w:p>
    <w:p w14:paraId="3C1FFB28" w14:textId="77777777" w:rsidR="002E3D28" w:rsidRDefault="002E3D28" w:rsidP="002E3D28">
      <w:pPr>
        <w:pStyle w:val="SenseFigureTable"/>
        <w:spacing w:before="0" w:after="0"/>
        <w:rPr>
          <w:rFonts w:asciiTheme="majorBidi" w:hAnsiTheme="majorBidi" w:cstheme="majorBidi"/>
          <w:i w:val="0"/>
          <w:color w:val="000000" w:themeColor="text1"/>
          <w:sz w:val="24"/>
          <w:szCs w:val="24"/>
        </w:rPr>
      </w:pPr>
    </w:p>
    <w:p w14:paraId="31F30F8A" w14:textId="77777777" w:rsidR="002E3D28" w:rsidRDefault="002E3D28" w:rsidP="002E3D28">
      <w:pPr>
        <w:pStyle w:val="SenseFigureTable"/>
        <w:spacing w:before="0" w:after="0"/>
        <w:rPr>
          <w:rFonts w:asciiTheme="majorBidi" w:hAnsiTheme="majorBidi" w:cstheme="majorBidi"/>
          <w:i w:val="0"/>
          <w:color w:val="000000" w:themeColor="text1"/>
          <w:sz w:val="24"/>
          <w:szCs w:val="24"/>
        </w:rPr>
      </w:pPr>
    </w:p>
    <w:p w14:paraId="54A7EB16" w14:textId="77777777" w:rsidR="002E3D28" w:rsidRPr="00BB1CD0" w:rsidRDefault="002E3D28" w:rsidP="00BB1CD0">
      <w:pPr>
        <w:pStyle w:val="ListParagraph"/>
        <w:numPr>
          <w:ilvl w:val="1"/>
          <w:numId w:val="4"/>
        </w:numPr>
        <w:snapToGrid w:val="0"/>
        <w:spacing w:line="480" w:lineRule="auto"/>
        <w:ind w:left="357" w:hanging="357"/>
        <w:jc w:val="both"/>
        <w:rPr>
          <w:rFonts w:asciiTheme="majorBidi" w:hAnsiTheme="majorBidi" w:cstheme="majorBidi"/>
          <w:b/>
          <w:i/>
          <w:iCs/>
          <w:color w:val="000000" w:themeColor="text1"/>
        </w:rPr>
      </w:pPr>
      <w:r w:rsidRPr="00BB1CD0">
        <w:rPr>
          <w:rFonts w:asciiTheme="majorBidi" w:hAnsiTheme="majorBidi" w:cstheme="majorBidi"/>
          <w:b/>
          <w:i/>
          <w:iCs/>
          <w:color w:val="000000" w:themeColor="text1"/>
        </w:rPr>
        <w:t xml:space="preserve"> Sample analysis</w:t>
      </w:r>
    </w:p>
    <w:p w14:paraId="48F28F8C" w14:textId="1BFA3CBF" w:rsidR="002E3D28" w:rsidRDefault="002E3D28" w:rsidP="00D610AC">
      <w:pPr>
        <w:rPr>
          <w:rFonts w:asciiTheme="majorBidi" w:hAnsiTheme="majorBidi" w:cstheme="majorBidi"/>
          <w:color w:val="000000" w:themeColor="text1"/>
        </w:rPr>
      </w:pPr>
      <w:r w:rsidRPr="006576A9">
        <w:rPr>
          <w:rFonts w:asciiTheme="majorBidi" w:hAnsiTheme="majorBidi" w:cstheme="majorBidi"/>
          <w:color w:val="000000" w:themeColor="text1"/>
        </w:rPr>
        <w:t>To illustrate how grammatical metaphor was analysed and coded in this study, a sample high scoring text from the 2013 NAPLAN Persuasive Writing Marking Guide</w:t>
      </w:r>
      <w:r>
        <w:rPr>
          <w:rFonts w:asciiTheme="majorBidi" w:hAnsiTheme="majorBidi" w:cstheme="majorBidi"/>
          <w:color w:val="000000" w:themeColor="text1"/>
        </w:rPr>
        <w:t>, which is made available for public use,</w:t>
      </w:r>
      <w:r w:rsidRPr="006576A9">
        <w:rPr>
          <w:rFonts w:asciiTheme="majorBidi" w:hAnsiTheme="majorBidi" w:cstheme="majorBidi"/>
          <w:color w:val="000000" w:themeColor="text1"/>
        </w:rPr>
        <w:t xml:space="preserve"> was analysed. Of a total possible score of 48 points, this text was awarded</w:t>
      </w:r>
      <w:r>
        <w:rPr>
          <w:rFonts w:asciiTheme="majorBidi" w:hAnsiTheme="majorBidi" w:cstheme="majorBidi"/>
          <w:color w:val="000000" w:themeColor="text1"/>
        </w:rPr>
        <w:t xml:space="preserve"> 43, which indicates</w:t>
      </w:r>
      <w:r w:rsidRPr="006576A9">
        <w:rPr>
          <w:rFonts w:asciiTheme="majorBidi" w:hAnsiTheme="majorBidi" w:cstheme="majorBidi"/>
          <w:color w:val="000000" w:themeColor="text1"/>
        </w:rPr>
        <w:t xml:space="preserve"> its </w:t>
      </w:r>
      <w:r>
        <w:rPr>
          <w:rFonts w:asciiTheme="majorBidi" w:hAnsiTheme="majorBidi" w:cstheme="majorBidi"/>
          <w:color w:val="000000" w:themeColor="text1"/>
        </w:rPr>
        <w:t>high</w:t>
      </w:r>
      <w:r w:rsidRPr="006576A9">
        <w:rPr>
          <w:rFonts w:asciiTheme="majorBidi" w:hAnsiTheme="majorBidi" w:cstheme="majorBidi"/>
          <w:color w:val="000000" w:themeColor="text1"/>
        </w:rPr>
        <w:t xml:space="preserve"> quality. The sa</w:t>
      </w:r>
      <w:r>
        <w:rPr>
          <w:rFonts w:asciiTheme="majorBidi" w:hAnsiTheme="majorBidi" w:cstheme="majorBidi"/>
          <w:color w:val="000000" w:themeColor="text1"/>
        </w:rPr>
        <w:t xml:space="preserve">mple text is provided in Table </w:t>
      </w:r>
      <w:r w:rsidR="00BA2CFF">
        <w:rPr>
          <w:rFonts w:asciiTheme="majorBidi" w:hAnsiTheme="majorBidi" w:cstheme="majorBidi"/>
          <w:color w:val="000000" w:themeColor="text1"/>
        </w:rPr>
        <w:t>2</w:t>
      </w:r>
      <w:r w:rsidRPr="006576A9">
        <w:rPr>
          <w:rFonts w:asciiTheme="majorBidi" w:hAnsiTheme="majorBidi" w:cstheme="majorBidi"/>
          <w:color w:val="000000" w:themeColor="text1"/>
        </w:rPr>
        <w:t>, w</w:t>
      </w:r>
      <w:r>
        <w:rPr>
          <w:rFonts w:asciiTheme="majorBidi" w:hAnsiTheme="majorBidi" w:cstheme="majorBidi"/>
          <w:color w:val="000000" w:themeColor="text1"/>
        </w:rPr>
        <w:t xml:space="preserve">ith ideational metaphors bolded. </w:t>
      </w:r>
    </w:p>
    <w:p w14:paraId="1C79BE8F" w14:textId="77777777" w:rsidR="002E3D28" w:rsidRPr="006576A9" w:rsidRDefault="00BB1CD0" w:rsidP="00BB1CD0">
      <w:pPr>
        <w:ind w:firstLine="720"/>
        <w:rPr>
          <w:rFonts w:asciiTheme="majorBidi" w:hAnsiTheme="majorBidi" w:cstheme="majorBidi"/>
          <w:color w:val="000000" w:themeColor="text1"/>
        </w:rPr>
      </w:pPr>
      <w:r>
        <w:rPr>
          <w:rFonts w:asciiTheme="majorBidi" w:hAnsiTheme="majorBidi" w:cstheme="majorBidi"/>
          <w:color w:val="000000" w:themeColor="text1"/>
        </w:rPr>
        <w:t xml:space="preserve">(Insert </w:t>
      </w:r>
      <w:r w:rsidR="002E3D28">
        <w:rPr>
          <w:rFonts w:asciiTheme="majorBidi" w:hAnsiTheme="majorBidi" w:cstheme="majorBidi"/>
          <w:color w:val="000000" w:themeColor="text1"/>
        </w:rPr>
        <w:t xml:space="preserve">Table </w:t>
      </w:r>
      <w:r w:rsidR="00BA2CFF">
        <w:rPr>
          <w:rFonts w:asciiTheme="majorBidi" w:hAnsiTheme="majorBidi" w:cstheme="majorBidi"/>
          <w:color w:val="000000" w:themeColor="text1"/>
        </w:rPr>
        <w:t>2</w:t>
      </w:r>
      <w:r>
        <w:rPr>
          <w:rFonts w:asciiTheme="majorBidi" w:hAnsiTheme="majorBidi" w:cstheme="majorBidi"/>
          <w:color w:val="000000" w:themeColor="text1"/>
        </w:rPr>
        <w:t xml:space="preserve"> here)</w:t>
      </w:r>
    </w:p>
    <w:p w14:paraId="05903F7B" w14:textId="77777777" w:rsidR="002E3D28" w:rsidRPr="006576A9" w:rsidRDefault="002E3D28" w:rsidP="002E3D28">
      <w:pPr>
        <w:snapToGrid w:val="0"/>
        <w:ind w:firstLine="720"/>
        <w:jc w:val="both"/>
        <w:rPr>
          <w:rFonts w:asciiTheme="majorBidi" w:hAnsiTheme="majorBidi" w:cstheme="majorBidi"/>
          <w:color w:val="000000" w:themeColor="text1"/>
        </w:rPr>
      </w:pPr>
      <w:bookmarkStart w:id="6" w:name="_Hlk6476080"/>
      <w:r w:rsidRPr="006576A9">
        <w:rPr>
          <w:rFonts w:asciiTheme="majorBidi" w:hAnsiTheme="majorBidi" w:cstheme="majorBidi"/>
          <w:color w:val="000000" w:themeColor="text1"/>
        </w:rPr>
        <w:t xml:space="preserve">In this sample text, </w:t>
      </w:r>
      <w:r w:rsidR="00BA2CFF">
        <w:rPr>
          <w:rFonts w:asciiTheme="majorBidi" w:hAnsiTheme="majorBidi" w:cstheme="majorBidi"/>
          <w:color w:val="000000" w:themeColor="text1"/>
        </w:rPr>
        <w:t xml:space="preserve">eight </w:t>
      </w:r>
      <w:r>
        <w:rPr>
          <w:rFonts w:asciiTheme="majorBidi" w:hAnsiTheme="majorBidi" w:cstheme="majorBidi"/>
          <w:color w:val="000000" w:themeColor="text1"/>
        </w:rPr>
        <w:t xml:space="preserve">instances of </w:t>
      </w:r>
      <w:r w:rsidRPr="006576A9">
        <w:rPr>
          <w:rFonts w:asciiTheme="majorBidi" w:hAnsiTheme="majorBidi" w:cstheme="majorBidi"/>
          <w:color w:val="000000" w:themeColor="text1"/>
        </w:rPr>
        <w:t>grammatical metaphor were identified</w:t>
      </w:r>
      <w:r w:rsidR="00BA2CFF">
        <w:rPr>
          <w:rFonts w:asciiTheme="majorBidi" w:hAnsiTheme="majorBidi" w:cstheme="majorBidi"/>
          <w:color w:val="000000" w:themeColor="text1"/>
        </w:rPr>
        <w:t xml:space="preserve">, including: </w:t>
      </w:r>
      <w:r w:rsidR="00BA2CFF" w:rsidRPr="00CF2795">
        <w:rPr>
          <w:rFonts w:asciiTheme="majorBidi" w:hAnsiTheme="majorBidi" w:cstheme="majorBidi"/>
          <w:i/>
          <w:iCs/>
          <w:color w:val="000000" w:themeColor="text1"/>
        </w:rPr>
        <w:t>control, lives, survival, production, deaths, progress</w:t>
      </w:r>
      <w:r w:rsidR="00BA2CFF">
        <w:rPr>
          <w:rFonts w:asciiTheme="majorBidi" w:hAnsiTheme="majorBidi" w:cstheme="majorBidi"/>
          <w:color w:val="000000" w:themeColor="text1"/>
        </w:rPr>
        <w:t xml:space="preserve"> (x2), and </w:t>
      </w:r>
      <w:r w:rsidR="00BA2CFF" w:rsidRPr="00CF2795">
        <w:rPr>
          <w:rFonts w:asciiTheme="majorBidi" w:hAnsiTheme="majorBidi" w:cstheme="majorBidi"/>
          <w:i/>
          <w:iCs/>
          <w:color w:val="000000" w:themeColor="text1"/>
        </w:rPr>
        <w:t>conclusion</w:t>
      </w:r>
      <w:r w:rsidR="00BC79F9">
        <w:rPr>
          <w:rFonts w:asciiTheme="majorBidi" w:hAnsiTheme="majorBidi" w:cstheme="majorBidi"/>
          <w:i/>
          <w:iCs/>
          <w:color w:val="000000" w:themeColor="text1"/>
        </w:rPr>
        <w:t>.</w:t>
      </w:r>
      <w:r w:rsidRPr="006576A9">
        <w:rPr>
          <w:rFonts w:asciiTheme="majorBidi" w:hAnsiTheme="majorBidi" w:cstheme="majorBidi"/>
          <w:color w:val="000000" w:themeColor="text1"/>
        </w:rPr>
        <w:t xml:space="preserve"> </w:t>
      </w:r>
      <w:bookmarkEnd w:id="6"/>
      <w:r w:rsidRPr="006576A9">
        <w:rPr>
          <w:rFonts w:asciiTheme="majorBidi" w:hAnsiTheme="majorBidi" w:cstheme="majorBidi"/>
          <w:color w:val="000000" w:themeColor="text1"/>
        </w:rPr>
        <w:t xml:space="preserve">To make comparisons, instances of grammatical metaphor per total words were calculated. This measure is applied to the sample text and all 32 selected texts for this study. The sample text includes </w:t>
      </w:r>
      <w:r>
        <w:rPr>
          <w:rFonts w:asciiTheme="majorBidi" w:hAnsiTheme="majorBidi" w:cstheme="majorBidi"/>
          <w:color w:val="000000" w:themeColor="text1"/>
        </w:rPr>
        <w:t>296</w:t>
      </w:r>
      <w:r w:rsidRPr="006576A9">
        <w:rPr>
          <w:rFonts w:asciiTheme="majorBidi" w:hAnsiTheme="majorBidi" w:cstheme="majorBidi"/>
          <w:color w:val="000000" w:themeColor="text1"/>
        </w:rPr>
        <w:t xml:space="preserve"> words in total. </w:t>
      </w:r>
    </w:p>
    <w:p w14:paraId="09E008C2" w14:textId="77777777" w:rsidR="002E3D28" w:rsidRPr="00457389" w:rsidRDefault="002E3D28" w:rsidP="002E3D28">
      <w:pPr>
        <w:snapToGrid w:val="0"/>
        <w:ind w:firstLine="720"/>
        <w:rPr>
          <w:rFonts w:asciiTheme="majorBidi" w:hAnsiTheme="majorBidi" w:cstheme="majorBidi"/>
          <w:color w:val="000000" w:themeColor="text1"/>
        </w:rPr>
      </w:pPr>
      <w:r>
        <w:rPr>
          <w:rFonts w:asciiTheme="majorBidi" w:hAnsiTheme="majorBidi" w:cstheme="majorBidi"/>
          <w:color w:val="000000" w:themeColor="text1"/>
        </w:rPr>
        <w:t xml:space="preserve">In the sample text, only ideational metaphors involving the nominalised process as things were used. </w:t>
      </w:r>
      <w:r w:rsidR="008E15DF">
        <w:rPr>
          <w:rFonts w:asciiTheme="majorBidi" w:hAnsiTheme="majorBidi" w:cstheme="majorBidi"/>
          <w:color w:val="000000" w:themeColor="text1"/>
        </w:rPr>
        <w:t>T</w:t>
      </w:r>
      <w:r>
        <w:rPr>
          <w:rFonts w:asciiTheme="majorBidi" w:hAnsiTheme="majorBidi" w:cstheme="majorBidi"/>
          <w:color w:val="000000" w:themeColor="text1"/>
        </w:rPr>
        <w:t>he number of ideational metaphors used in the text is 8, which accounts for 2.7% of the total word</w:t>
      </w:r>
      <w:r w:rsidR="0029186C">
        <w:rPr>
          <w:rFonts w:asciiTheme="majorBidi" w:hAnsiTheme="majorBidi" w:cstheme="majorBidi"/>
          <w:color w:val="000000" w:themeColor="text1"/>
        </w:rPr>
        <w:t>s</w:t>
      </w:r>
      <w:r>
        <w:rPr>
          <w:rFonts w:asciiTheme="majorBidi" w:hAnsiTheme="majorBidi" w:cstheme="majorBidi"/>
          <w:color w:val="000000" w:themeColor="text1"/>
        </w:rPr>
        <w:t xml:space="preserve"> of the sample text. Without the grammatical metaphors presented in </w:t>
      </w:r>
      <w:r w:rsidR="008E15DF">
        <w:rPr>
          <w:rFonts w:asciiTheme="majorBidi" w:hAnsiTheme="majorBidi" w:cstheme="majorBidi"/>
          <w:color w:val="000000" w:themeColor="text1"/>
        </w:rPr>
        <w:t>the sample text</w:t>
      </w:r>
      <w:r>
        <w:rPr>
          <w:rFonts w:asciiTheme="majorBidi" w:hAnsiTheme="majorBidi" w:cstheme="majorBidi"/>
          <w:color w:val="000000" w:themeColor="text1"/>
        </w:rPr>
        <w:t xml:space="preserve">, the clauses could be expressed non-metaphorically. Some examples </w:t>
      </w:r>
      <w:r w:rsidRPr="00457389">
        <w:rPr>
          <w:rFonts w:asciiTheme="majorBidi" w:hAnsiTheme="majorBidi" w:cstheme="majorBidi"/>
          <w:color w:val="000000" w:themeColor="text1"/>
        </w:rPr>
        <w:t xml:space="preserve">are presented as follows. </w:t>
      </w:r>
    </w:p>
    <w:p w14:paraId="72BCC15B" w14:textId="69F93CE8" w:rsidR="002E3D28" w:rsidRDefault="002E3D28" w:rsidP="002E3D28">
      <w:pPr>
        <w:snapToGrid w:val="0"/>
        <w:rPr>
          <w:rFonts w:asciiTheme="majorBidi" w:hAnsiTheme="majorBidi" w:cstheme="majorBidi"/>
          <w:color w:val="000000" w:themeColor="text1"/>
        </w:rPr>
      </w:pPr>
      <w:r w:rsidRPr="00457389">
        <w:rPr>
          <w:rFonts w:asciiTheme="majorBidi" w:hAnsiTheme="majorBidi" w:cstheme="majorBidi"/>
          <w:color w:val="000000" w:themeColor="text1"/>
        </w:rPr>
        <w:tab/>
      </w:r>
    </w:p>
    <w:p w14:paraId="4E52B9D1" w14:textId="7AA1D0C0" w:rsidR="002E3D28" w:rsidRPr="00457389" w:rsidRDefault="00983C77" w:rsidP="002E3D28">
      <w:pPr>
        <w:snapToGrid w:val="0"/>
        <w:ind w:left="720"/>
        <w:jc w:val="both"/>
        <w:rPr>
          <w:rFonts w:asciiTheme="majorBidi" w:hAnsiTheme="majorBidi" w:cstheme="majorBidi"/>
          <w:b/>
          <w:bCs/>
          <w:lang w:val="en-US"/>
        </w:rPr>
      </w:pPr>
      <w:r>
        <w:rPr>
          <w:rFonts w:asciiTheme="majorBidi" w:hAnsiTheme="majorBidi" w:cstheme="majorBidi"/>
          <w:color w:val="000000" w:themeColor="text1"/>
        </w:rPr>
        <w:t>(6)</w:t>
      </w:r>
      <w:r>
        <w:rPr>
          <w:rFonts w:asciiTheme="majorBidi" w:hAnsiTheme="majorBidi" w:cstheme="majorBidi"/>
          <w:color w:val="000000" w:themeColor="text1"/>
        </w:rPr>
        <w:tab/>
      </w:r>
      <w:r w:rsidR="002E3D28" w:rsidRPr="00457389">
        <w:rPr>
          <w:rFonts w:asciiTheme="majorBidi" w:hAnsiTheme="majorBidi" w:cstheme="majorBidi"/>
          <w:color w:val="000000" w:themeColor="text1"/>
        </w:rPr>
        <w:t xml:space="preserve">Metaphorical: </w:t>
      </w:r>
      <w:r w:rsidR="002E3D28" w:rsidRPr="00457389">
        <w:rPr>
          <w:rFonts w:asciiTheme="majorBidi" w:hAnsiTheme="majorBidi" w:cstheme="majorBidi"/>
          <w:lang w:val="en-US"/>
        </w:rPr>
        <w:t xml:space="preserve">We should not have the right to take </w:t>
      </w:r>
      <w:r w:rsidR="002E3D28" w:rsidRPr="00457389">
        <w:rPr>
          <w:rFonts w:asciiTheme="majorBidi" w:hAnsiTheme="majorBidi" w:cstheme="majorBidi"/>
          <w:b/>
          <w:bCs/>
          <w:lang w:val="en-US"/>
        </w:rPr>
        <w:t xml:space="preserve">control </w:t>
      </w:r>
      <w:r w:rsidR="002E3D28" w:rsidRPr="00457389">
        <w:rPr>
          <w:rFonts w:asciiTheme="majorBidi" w:hAnsiTheme="majorBidi" w:cstheme="majorBidi"/>
          <w:lang w:val="en-US"/>
        </w:rPr>
        <w:t xml:space="preserve">of their </w:t>
      </w:r>
      <w:r w:rsidR="002E3D28" w:rsidRPr="00457389">
        <w:rPr>
          <w:rFonts w:asciiTheme="majorBidi" w:hAnsiTheme="majorBidi" w:cstheme="majorBidi"/>
          <w:b/>
          <w:bCs/>
          <w:lang w:val="en-US"/>
        </w:rPr>
        <w:t xml:space="preserve">lives. </w:t>
      </w:r>
    </w:p>
    <w:p w14:paraId="56AF6735" w14:textId="77777777" w:rsidR="002E3D28" w:rsidRPr="00457389" w:rsidRDefault="002E3D28" w:rsidP="0016398D">
      <w:pPr>
        <w:snapToGrid w:val="0"/>
        <w:ind w:left="720" w:firstLine="720"/>
        <w:jc w:val="both"/>
        <w:rPr>
          <w:rFonts w:asciiTheme="majorBidi" w:hAnsiTheme="majorBidi" w:cstheme="majorBidi"/>
          <w:b/>
          <w:bCs/>
          <w:lang w:val="en-US"/>
        </w:rPr>
      </w:pPr>
      <w:r w:rsidRPr="00457389">
        <w:rPr>
          <w:rFonts w:asciiTheme="majorBidi" w:hAnsiTheme="majorBidi" w:cstheme="majorBidi"/>
          <w:color w:val="000000" w:themeColor="text1"/>
        </w:rPr>
        <w:t>Non-metaphorical:</w:t>
      </w:r>
      <w:r w:rsidRPr="00457389">
        <w:rPr>
          <w:rFonts w:asciiTheme="majorBidi" w:hAnsiTheme="majorBidi" w:cstheme="majorBidi"/>
          <w:b/>
          <w:bCs/>
        </w:rPr>
        <w:t xml:space="preserve"> </w:t>
      </w:r>
      <w:r w:rsidRPr="00457389">
        <w:rPr>
          <w:rFonts w:asciiTheme="majorBidi" w:hAnsiTheme="majorBidi" w:cstheme="majorBidi"/>
          <w:b/>
          <w:bCs/>
          <w:lang w:val="en-US"/>
        </w:rPr>
        <w:t xml:space="preserve"> </w:t>
      </w:r>
      <w:r w:rsidRPr="00457389">
        <w:rPr>
          <w:rFonts w:asciiTheme="majorBidi" w:hAnsiTheme="majorBidi" w:cstheme="majorBidi"/>
          <w:lang w:val="en-US"/>
        </w:rPr>
        <w:t xml:space="preserve">We should not have the right to </w:t>
      </w:r>
      <w:r w:rsidRPr="00457389">
        <w:rPr>
          <w:rFonts w:asciiTheme="majorBidi" w:hAnsiTheme="majorBidi" w:cstheme="majorBidi"/>
          <w:b/>
          <w:bCs/>
          <w:lang w:val="en-US"/>
        </w:rPr>
        <w:t xml:space="preserve">control </w:t>
      </w:r>
      <w:r w:rsidRPr="003164F2">
        <w:rPr>
          <w:rFonts w:asciiTheme="majorBidi" w:hAnsiTheme="majorBidi" w:cstheme="majorBidi"/>
          <w:lang w:val="en-US"/>
        </w:rPr>
        <w:t>how</w:t>
      </w:r>
      <w:r w:rsidRPr="00457389">
        <w:rPr>
          <w:rFonts w:asciiTheme="majorBidi" w:hAnsiTheme="majorBidi" w:cstheme="majorBidi"/>
          <w:b/>
          <w:bCs/>
          <w:lang w:val="en-US"/>
        </w:rPr>
        <w:t xml:space="preserve"> they live. </w:t>
      </w:r>
    </w:p>
    <w:p w14:paraId="71DBCD5C" w14:textId="0A1E3A85" w:rsidR="002E3D28" w:rsidRPr="00457389" w:rsidRDefault="00983C77" w:rsidP="0016398D">
      <w:pPr>
        <w:snapToGrid w:val="0"/>
        <w:ind w:left="1418" w:hanging="698"/>
        <w:jc w:val="both"/>
        <w:rPr>
          <w:rFonts w:asciiTheme="majorBidi" w:hAnsiTheme="majorBidi" w:cstheme="majorBidi"/>
          <w:lang w:val="en-US"/>
        </w:rPr>
      </w:pPr>
      <w:r>
        <w:rPr>
          <w:rFonts w:asciiTheme="majorBidi" w:hAnsiTheme="majorBidi" w:cstheme="majorBidi"/>
          <w:color w:val="000000" w:themeColor="text1"/>
        </w:rPr>
        <w:t>(7)</w:t>
      </w:r>
      <w:r>
        <w:rPr>
          <w:rFonts w:asciiTheme="majorBidi" w:hAnsiTheme="majorBidi" w:cstheme="majorBidi"/>
          <w:color w:val="000000" w:themeColor="text1"/>
        </w:rPr>
        <w:tab/>
      </w:r>
      <w:r w:rsidR="002E3D28" w:rsidRPr="00457389">
        <w:rPr>
          <w:rFonts w:asciiTheme="majorBidi" w:hAnsiTheme="majorBidi" w:cstheme="majorBidi"/>
          <w:color w:val="000000" w:themeColor="text1"/>
        </w:rPr>
        <w:t xml:space="preserve">Metaphorical: </w:t>
      </w:r>
      <w:r w:rsidR="002E3D28" w:rsidRPr="00457389">
        <w:rPr>
          <w:rFonts w:asciiTheme="majorBidi" w:hAnsiTheme="majorBidi" w:cstheme="majorBidi"/>
          <w:lang w:val="en-US"/>
        </w:rPr>
        <w:t xml:space="preserve">Being kept in a cage increases the chance of </w:t>
      </w:r>
      <w:r w:rsidR="002E3D28" w:rsidRPr="00457389">
        <w:rPr>
          <w:rFonts w:asciiTheme="majorBidi" w:hAnsiTheme="majorBidi" w:cstheme="majorBidi"/>
          <w:b/>
          <w:bCs/>
          <w:lang w:val="en-US"/>
        </w:rPr>
        <w:t>survival</w:t>
      </w:r>
      <w:r w:rsidR="002E3D28" w:rsidRPr="00457389">
        <w:rPr>
          <w:rFonts w:asciiTheme="majorBidi" w:hAnsiTheme="majorBidi" w:cstheme="majorBidi"/>
          <w:lang w:val="en-US"/>
        </w:rPr>
        <w:t xml:space="preserve"> and allows </w:t>
      </w:r>
      <w:r w:rsidR="002E3D28" w:rsidRPr="00457389">
        <w:rPr>
          <w:rFonts w:asciiTheme="majorBidi" w:hAnsiTheme="majorBidi" w:cstheme="majorBidi"/>
          <w:b/>
          <w:bCs/>
          <w:lang w:val="en-US"/>
        </w:rPr>
        <w:t>reproduction</w:t>
      </w:r>
      <w:r w:rsidR="002E3D28" w:rsidRPr="00457389">
        <w:rPr>
          <w:rFonts w:asciiTheme="majorBidi" w:hAnsiTheme="majorBidi" w:cstheme="majorBidi"/>
          <w:lang w:val="en-US"/>
        </w:rPr>
        <w:t xml:space="preserve"> to continue. </w:t>
      </w:r>
    </w:p>
    <w:p w14:paraId="186230DE" w14:textId="77777777" w:rsidR="002E3D28" w:rsidRPr="00457389" w:rsidRDefault="002E3D28" w:rsidP="0016398D">
      <w:pPr>
        <w:snapToGrid w:val="0"/>
        <w:ind w:left="1418"/>
        <w:jc w:val="both"/>
        <w:rPr>
          <w:rFonts w:asciiTheme="majorBidi" w:hAnsiTheme="majorBidi" w:cstheme="majorBidi"/>
          <w:lang w:val="en-US"/>
        </w:rPr>
      </w:pPr>
      <w:r w:rsidRPr="00457389">
        <w:rPr>
          <w:rFonts w:asciiTheme="majorBidi" w:hAnsiTheme="majorBidi" w:cstheme="majorBidi"/>
          <w:color w:val="000000" w:themeColor="text1"/>
        </w:rPr>
        <w:t>Non-metaphorical:</w:t>
      </w:r>
      <w:r>
        <w:rPr>
          <w:rFonts w:asciiTheme="majorBidi" w:hAnsiTheme="majorBidi" w:cstheme="majorBidi"/>
          <w:b/>
          <w:bCs/>
        </w:rPr>
        <w:t xml:space="preserve"> </w:t>
      </w:r>
      <w:r>
        <w:rPr>
          <w:rFonts w:asciiTheme="majorBidi" w:hAnsiTheme="majorBidi" w:cstheme="majorBidi"/>
          <w:lang w:val="en-US"/>
        </w:rPr>
        <w:t>B</w:t>
      </w:r>
      <w:r w:rsidRPr="00457389">
        <w:rPr>
          <w:rFonts w:asciiTheme="majorBidi" w:hAnsiTheme="majorBidi" w:cstheme="majorBidi"/>
          <w:lang w:val="en-US"/>
        </w:rPr>
        <w:t xml:space="preserve">eing kept in a cage increases the chance </w:t>
      </w:r>
      <w:r>
        <w:rPr>
          <w:rFonts w:asciiTheme="majorBidi" w:hAnsiTheme="majorBidi" w:cstheme="majorBidi"/>
          <w:lang w:val="en-US"/>
        </w:rPr>
        <w:t xml:space="preserve">for animals </w:t>
      </w:r>
      <w:r w:rsidRPr="00BB7026">
        <w:rPr>
          <w:rFonts w:asciiTheme="majorBidi" w:hAnsiTheme="majorBidi" w:cstheme="majorBidi"/>
          <w:b/>
          <w:bCs/>
          <w:lang w:val="en-US"/>
        </w:rPr>
        <w:t xml:space="preserve">to </w:t>
      </w:r>
      <w:r>
        <w:rPr>
          <w:rFonts w:asciiTheme="majorBidi" w:hAnsiTheme="majorBidi" w:cstheme="majorBidi"/>
          <w:b/>
          <w:bCs/>
          <w:lang w:val="en-US"/>
        </w:rPr>
        <w:t>survive</w:t>
      </w:r>
      <w:r w:rsidRPr="00457389">
        <w:rPr>
          <w:rFonts w:asciiTheme="majorBidi" w:hAnsiTheme="majorBidi" w:cstheme="majorBidi"/>
          <w:b/>
          <w:bCs/>
          <w:lang w:val="en-US"/>
        </w:rPr>
        <w:t xml:space="preserve"> </w:t>
      </w:r>
      <w:r w:rsidRPr="00E31C8A">
        <w:rPr>
          <w:rFonts w:asciiTheme="majorBidi" w:hAnsiTheme="majorBidi" w:cstheme="majorBidi"/>
          <w:lang w:val="en-US"/>
        </w:rPr>
        <w:t>and</w:t>
      </w:r>
      <w:r w:rsidRPr="00BB7026">
        <w:rPr>
          <w:rFonts w:asciiTheme="majorBidi" w:hAnsiTheme="majorBidi" w:cstheme="majorBidi"/>
          <w:lang w:val="en-US"/>
        </w:rPr>
        <w:t xml:space="preserve"> </w:t>
      </w:r>
      <w:r w:rsidRPr="00457389">
        <w:rPr>
          <w:rFonts w:asciiTheme="majorBidi" w:hAnsiTheme="majorBidi" w:cstheme="majorBidi"/>
          <w:b/>
          <w:bCs/>
          <w:lang w:val="en-US"/>
        </w:rPr>
        <w:t>to</w:t>
      </w:r>
      <w:r>
        <w:rPr>
          <w:rFonts w:asciiTheme="majorBidi" w:hAnsiTheme="majorBidi" w:cstheme="majorBidi"/>
          <w:b/>
          <w:bCs/>
          <w:lang w:val="en-US"/>
        </w:rPr>
        <w:t xml:space="preserve"> continue</w:t>
      </w:r>
      <w:r w:rsidRPr="00457389">
        <w:rPr>
          <w:rFonts w:asciiTheme="majorBidi" w:hAnsiTheme="majorBidi" w:cstheme="majorBidi"/>
          <w:b/>
          <w:bCs/>
          <w:lang w:val="en-US"/>
        </w:rPr>
        <w:t xml:space="preserve"> reproduc</w:t>
      </w:r>
      <w:r>
        <w:rPr>
          <w:rFonts w:asciiTheme="majorBidi" w:hAnsiTheme="majorBidi" w:cstheme="majorBidi"/>
          <w:b/>
          <w:bCs/>
          <w:lang w:val="en-US"/>
        </w:rPr>
        <w:t>ing</w:t>
      </w:r>
      <w:r w:rsidRPr="00457389">
        <w:rPr>
          <w:rFonts w:asciiTheme="majorBidi" w:hAnsiTheme="majorBidi" w:cstheme="majorBidi"/>
          <w:b/>
          <w:bCs/>
          <w:lang w:val="en-US"/>
        </w:rPr>
        <w:t xml:space="preserve">. </w:t>
      </w:r>
    </w:p>
    <w:p w14:paraId="09F9849A" w14:textId="77777777" w:rsidR="007F5DC7" w:rsidRDefault="00B43C9F" w:rsidP="001F32A1">
      <w:pPr>
        <w:snapToGrid w:val="0"/>
        <w:ind w:firstLine="360"/>
        <w:rPr>
          <w:rFonts w:asciiTheme="majorBidi" w:hAnsiTheme="majorBidi" w:cstheme="majorBidi"/>
          <w:bCs/>
          <w:color w:val="000000" w:themeColor="text1"/>
        </w:rPr>
      </w:pPr>
      <w:r>
        <w:rPr>
          <w:rFonts w:asciiTheme="majorBidi" w:hAnsiTheme="majorBidi" w:cstheme="majorBidi"/>
          <w:bCs/>
          <w:color w:val="000000" w:themeColor="text1"/>
        </w:rPr>
        <w:lastRenderedPageBreak/>
        <w:t>In this case</w:t>
      </w:r>
      <w:r w:rsidR="002E3D28">
        <w:rPr>
          <w:rFonts w:asciiTheme="majorBidi" w:hAnsiTheme="majorBidi" w:cstheme="majorBidi"/>
          <w:bCs/>
          <w:color w:val="000000" w:themeColor="text1"/>
        </w:rPr>
        <w:t xml:space="preserve">, </w:t>
      </w:r>
      <w:r w:rsidR="002E3D28" w:rsidRPr="006576A9">
        <w:rPr>
          <w:rFonts w:asciiTheme="majorBidi" w:hAnsiTheme="majorBidi" w:cstheme="majorBidi"/>
          <w:bCs/>
          <w:color w:val="000000" w:themeColor="text1"/>
        </w:rPr>
        <w:t>the student writer</w:t>
      </w:r>
      <w:r>
        <w:rPr>
          <w:rFonts w:asciiTheme="majorBidi" w:hAnsiTheme="majorBidi" w:cstheme="majorBidi"/>
          <w:bCs/>
          <w:color w:val="000000" w:themeColor="text1"/>
        </w:rPr>
        <w:t>’s use of</w:t>
      </w:r>
      <w:r w:rsidR="002E3D28" w:rsidRPr="006576A9">
        <w:rPr>
          <w:rFonts w:asciiTheme="majorBidi" w:hAnsiTheme="majorBidi" w:cstheme="majorBidi"/>
          <w:bCs/>
          <w:color w:val="000000" w:themeColor="text1"/>
        </w:rPr>
        <w:t xml:space="preserve"> </w:t>
      </w:r>
      <w:r w:rsidR="002E3D28">
        <w:rPr>
          <w:rFonts w:asciiTheme="majorBidi" w:hAnsiTheme="majorBidi" w:cstheme="majorBidi"/>
          <w:bCs/>
          <w:color w:val="000000" w:themeColor="text1"/>
        </w:rPr>
        <w:t>i</w:t>
      </w:r>
      <w:r w:rsidR="002E3D28" w:rsidRPr="006576A9">
        <w:rPr>
          <w:rFonts w:asciiTheme="majorBidi" w:hAnsiTheme="majorBidi" w:cstheme="majorBidi"/>
          <w:bCs/>
          <w:color w:val="000000" w:themeColor="text1"/>
        </w:rPr>
        <w:t>deational metaphor</w:t>
      </w:r>
      <w:r>
        <w:rPr>
          <w:rFonts w:asciiTheme="majorBidi" w:hAnsiTheme="majorBidi" w:cstheme="majorBidi"/>
          <w:bCs/>
          <w:color w:val="000000" w:themeColor="text1"/>
        </w:rPr>
        <w:t>,</w:t>
      </w:r>
      <w:r w:rsidR="002E3D28" w:rsidRPr="006576A9">
        <w:rPr>
          <w:rFonts w:asciiTheme="majorBidi" w:hAnsiTheme="majorBidi" w:cstheme="majorBidi"/>
          <w:bCs/>
          <w:color w:val="000000" w:themeColor="text1"/>
        </w:rPr>
        <w:t xml:space="preserve"> which involved nominalised processes </w:t>
      </w:r>
      <w:r w:rsidR="002E3D28">
        <w:rPr>
          <w:rFonts w:asciiTheme="majorBidi" w:hAnsiTheme="majorBidi" w:cstheme="majorBidi"/>
          <w:bCs/>
          <w:color w:val="000000" w:themeColor="text1"/>
        </w:rPr>
        <w:t xml:space="preserve">(e.g., </w:t>
      </w:r>
      <w:r w:rsidR="002E3D28" w:rsidRPr="0016398D">
        <w:rPr>
          <w:rFonts w:asciiTheme="majorBidi" w:hAnsiTheme="majorBidi" w:cstheme="majorBidi"/>
          <w:bCs/>
          <w:i/>
          <w:iCs/>
          <w:color w:val="000000" w:themeColor="text1"/>
        </w:rPr>
        <w:t>control</w:t>
      </w:r>
      <w:r w:rsidR="002E3D28">
        <w:rPr>
          <w:rFonts w:asciiTheme="majorBidi" w:hAnsiTheme="majorBidi" w:cstheme="majorBidi"/>
          <w:bCs/>
          <w:color w:val="000000" w:themeColor="text1"/>
        </w:rPr>
        <w:t xml:space="preserve">, </w:t>
      </w:r>
      <w:r w:rsidR="002E3D28" w:rsidRPr="0016398D">
        <w:rPr>
          <w:rFonts w:asciiTheme="majorBidi" w:hAnsiTheme="majorBidi" w:cstheme="majorBidi"/>
          <w:bCs/>
          <w:i/>
          <w:iCs/>
          <w:color w:val="000000" w:themeColor="text1"/>
        </w:rPr>
        <w:t>lives</w:t>
      </w:r>
      <w:r w:rsidR="002E3D28">
        <w:rPr>
          <w:rFonts w:asciiTheme="majorBidi" w:hAnsiTheme="majorBidi" w:cstheme="majorBidi"/>
          <w:bCs/>
          <w:color w:val="000000" w:themeColor="text1"/>
        </w:rPr>
        <w:t xml:space="preserve">, </w:t>
      </w:r>
      <w:r w:rsidR="002E3D28" w:rsidRPr="0016398D">
        <w:rPr>
          <w:rFonts w:asciiTheme="majorBidi" w:hAnsiTheme="majorBidi" w:cstheme="majorBidi"/>
          <w:bCs/>
          <w:i/>
          <w:iCs/>
          <w:color w:val="000000" w:themeColor="text1"/>
        </w:rPr>
        <w:t>survival</w:t>
      </w:r>
      <w:r w:rsidR="002E3D28">
        <w:rPr>
          <w:rFonts w:asciiTheme="majorBidi" w:hAnsiTheme="majorBidi" w:cstheme="majorBidi"/>
          <w:bCs/>
          <w:color w:val="000000" w:themeColor="text1"/>
        </w:rPr>
        <w:t xml:space="preserve">, </w:t>
      </w:r>
      <w:r w:rsidR="002E3D28" w:rsidRPr="0016398D">
        <w:rPr>
          <w:rFonts w:asciiTheme="majorBidi" w:hAnsiTheme="majorBidi" w:cstheme="majorBidi"/>
          <w:bCs/>
          <w:i/>
          <w:iCs/>
          <w:color w:val="000000" w:themeColor="text1"/>
        </w:rPr>
        <w:t>reproduction</w:t>
      </w:r>
      <w:r w:rsidR="002E3D28">
        <w:rPr>
          <w:rFonts w:asciiTheme="majorBidi" w:hAnsiTheme="majorBidi" w:cstheme="majorBidi"/>
          <w:bCs/>
          <w:color w:val="000000" w:themeColor="text1"/>
        </w:rPr>
        <w:t xml:space="preserve">), </w:t>
      </w:r>
      <w:r>
        <w:rPr>
          <w:rFonts w:asciiTheme="majorBidi" w:hAnsiTheme="majorBidi" w:cstheme="majorBidi"/>
          <w:bCs/>
          <w:color w:val="000000" w:themeColor="text1"/>
        </w:rPr>
        <w:t xml:space="preserve">increased the technicality and formality of their </w:t>
      </w:r>
      <w:r w:rsidRPr="00C56755">
        <w:rPr>
          <w:rFonts w:asciiTheme="majorBidi" w:hAnsiTheme="majorBidi" w:cstheme="majorBidi"/>
          <w:bCs/>
          <w:color w:val="000000" w:themeColor="text1"/>
        </w:rPr>
        <w:t xml:space="preserve">writing </w:t>
      </w:r>
      <w:r w:rsidR="002E3D28" w:rsidRPr="00906AD3">
        <w:rPr>
          <w:rFonts w:asciiTheme="majorBidi" w:hAnsiTheme="majorBidi" w:cstheme="majorBidi"/>
          <w:bCs/>
          <w:color w:val="000000" w:themeColor="text1"/>
        </w:rPr>
        <w:t>(</w:t>
      </w:r>
      <w:proofErr w:type="spellStart"/>
      <w:r w:rsidR="002E3D28" w:rsidRPr="00906AD3">
        <w:rPr>
          <w:rFonts w:asciiTheme="majorBidi" w:hAnsiTheme="majorBidi" w:cstheme="majorBidi"/>
          <w:bCs/>
          <w:color w:val="000000" w:themeColor="text1"/>
        </w:rPr>
        <w:t>Derewianka</w:t>
      </w:r>
      <w:proofErr w:type="spellEnd"/>
      <w:r w:rsidR="002E3D28" w:rsidRPr="00906AD3">
        <w:rPr>
          <w:rFonts w:asciiTheme="majorBidi" w:hAnsiTheme="majorBidi" w:cstheme="majorBidi"/>
          <w:bCs/>
          <w:color w:val="000000" w:themeColor="text1"/>
        </w:rPr>
        <w:t xml:space="preserve"> &amp; Jones, 2012).</w:t>
      </w:r>
      <w:r w:rsidR="002E3D28" w:rsidRPr="00C56755">
        <w:rPr>
          <w:rFonts w:asciiTheme="majorBidi" w:hAnsiTheme="majorBidi" w:cstheme="majorBidi"/>
          <w:bCs/>
          <w:color w:val="000000" w:themeColor="text1"/>
        </w:rPr>
        <w:t xml:space="preserve"> All</w:t>
      </w:r>
      <w:r w:rsidR="002E3D28" w:rsidRPr="006576A9">
        <w:rPr>
          <w:rFonts w:asciiTheme="majorBidi" w:hAnsiTheme="majorBidi" w:cstheme="majorBidi"/>
          <w:bCs/>
          <w:color w:val="000000" w:themeColor="text1"/>
        </w:rPr>
        <w:t xml:space="preserve"> selected NAPLAN persuasive texts investigated in this study were analysed and organised in the same way as this sample text.  </w:t>
      </w:r>
    </w:p>
    <w:p w14:paraId="4460B427" w14:textId="77777777" w:rsidR="007F5DC7" w:rsidRDefault="007F5DC7" w:rsidP="002E3D28">
      <w:pPr>
        <w:snapToGrid w:val="0"/>
        <w:jc w:val="both"/>
        <w:rPr>
          <w:rFonts w:asciiTheme="majorBidi" w:hAnsiTheme="majorBidi" w:cstheme="majorBidi"/>
          <w:bCs/>
          <w:color w:val="000000" w:themeColor="text1"/>
        </w:rPr>
      </w:pPr>
    </w:p>
    <w:p w14:paraId="4CEC1C73" w14:textId="77777777" w:rsidR="002E3D28" w:rsidRPr="007F5DC7" w:rsidRDefault="002E3D28" w:rsidP="007F5DC7">
      <w:pPr>
        <w:pStyle w:val="ListParagraph"/>
        <w:numPr>
          <w:ilvl w:val="0"/>
          <w:numId w:val="4"/>
        </w:numPr>
        <w:snapToGrid w:val="0"/>
        <w:spacing w:line="480" w:lineRule="auto"/>
        <w:ind w:left="357" w:hanging="357"/>
        <w:jc w:val="both"/>
        <w:rPr>
          <w:rFonts w:asciiTheme="majorBidi" w:hAnsiTheme="majorBidi" w:cstheme="majorBidi"/>
          <w:b/>
          <w:color w:val="000000" w:themeColor="text1"/>
        </w:rPr>
      </w:pPr>
      <w:r w:rsidRPr="007F5DC7">
        <w:rPr>
          <w:rFonts w:asciiTheme="majorBidi" w:hAnsiTheme="majorBidi" w:cstheme="majorBidi"/>
          <w:b/>
          <w:color w:val="000000" w:themeColor="text1"/>
        </w:rPr>
        <w:t>Findings and Discussion</w:t>
      </w:r>
    </w:p>
    <w:p w14:paraId="190C5147" w14:textId="347683E2" w:rsidR="002E3D28" w:rsidRPr="006576A9" w:rsidRDefault="002E3D28" w:rsidP="00CF2795">
      <w:pPr>
        <w:rPr>
          <w:rFonts w:asciiTheme="majorBidi" w:hAnsiTheme="majorBidi" w:cstheme="majorBidi"/>
          <w:b/>
          <w:color w:val="000000" w:themeColor="text1"/>
        </w:rPr>
      </w:pPr>
      <w:r w:rsidRPr="006576A9">
        <w:rPr>
          <w:rFonts w:asciiTheme="majorBidi" w:hAnsiTheme="majorBidi" w:cstheme="majorBidi"/>
          <w:color w:val="000000" w:themeColor="text1"/>
        </w:rPr>
        <w:t xml:space="preserve">To begin analysing the high scoring primary and secondary persuasive texts and to make comparisons of grammatical metaphor across grade levels, </w:t>
      </w:r>
      <w:bookmarkStart w:id="7" w:name="_Hlk6476173"/>
      <w:r w:rsidRPr="006576A9">
        <w:rPr>
          <w:rFonts w:asciiTheme="majorBidi" w:hAnsiTheme="majorBidi" w:cstheme="majorBidi"/>
          <w:color w:val="000000" w:themeColor="text1"/>
        </w:rPr>
        <w:t>the average number of words per year level was calcula</w:t>
      </w:r>
      <w:r>
        <w:rPr>
          <w:rFonts w:asciiTheme="majorBidi" w:hAnsiTheme="majorBidi" w:cstheme="majorBidi"/>
          <w:color w:val="000000" w:themeColor="text1"/>
        </w:rPr>
        <w:t>ted</w:t>
      </w:r>
      <w:r w:rsidR="00C863DC">
        <w:rPr>
          <w:rFonts w:asciiTheme="majorBidi" w:hAnsiTheme="majorBidi" w:cstheme="majorBidi"/>
          <w:color w:val="000000" w:themeColor="text1"/>
        </w:rPr>
        <w:t>, with Year 3 students averaging 1</w:t>
      </w:r>
      <w:r w:rsidR="00AF01A6">
        <w:rPr>
          <w:rFonts w:asciiTheme="majorBidi" w:hAnsiTheme="majorBidi" w:cstheme="majorBidi"/>
          <w:color w:val="000000" w:themeColor="text1"/>
        </w:rPr>
        <w:t>87</w:t>
      </w:r>
      <w:r w:rsidR="00C863DC">
        <w:rPr>
          <w:rFonts w:asciiTheme="majorBidi" w:hAnsiTheme="majorBidi" w:cstheme="majorBidi"/>
          <w:color w:val="000000" w:themeColor="text1"/>
        </w:rPr>
        <w:t xml:space="preserve"> words, Year 5 students averaging 27</w:t>
      </w:r>
      <w:r w:rsidR="00AF01A6">
        <w:rPr>
          <w:rFonts w:asciiTheme="majorBidi" w:hAnsiTheme="majorBidi" w:cstheme="majorBidi"/>
          <w:color w:val="000000" w:themeColor="text1"/>
        </w:rPr>
        <w:t>6</w:t>
      </w:r>
      <w:r w:rsidR="00C863DC">
        <w:rPr>
          <w:rFonts w:asciiTheme="majorBidi" w:hAnsiTheme="majorBidi" w:cstheme="majorBidi"/>
          <w:color w:val="000000" w:themeColor="text1"/>
        </w:rPr>
        <w:t xml:space="preserve"> words, Year 7 students averaging 34</w:t>
      </w:r>
      <w:r w:rsidR="00AF01A6">
        <w:rPr>
          <w:rFonts w:asciiTheme="majorBidi" w:hAnsiTheme="majorBidi" w:cstheme="majorBidi"/>
          <w:color w:val="000000" w:themeColor="text1"/>
        </w:rPr>
        <w:t>4</w:t>
      </w:r>
      <w:r w:rsidR="00C863DC">
        <w:rPr>
          <w:rFonts w:asciiTheme="majorBidi" w:hAnsiTheme="majorBidi" w:cstheme="majorBidi"/>
          <w:color w:val="000000" w:themeColor="text1"/>
        </w:rPr>
        <w:t xml:space="preserve"> words, and Year 9 students averaging 42</w:t>
      </w:r>
      <w:r w:rsidR="00AF01A6">
        <w:rPr>
          <w:rFonts w:asciiTheme="majorBidi" w:hAnsiTheme="majorBidi" w:cstheme="majorBidi"/>
          <w:color w:val="000000" w:themeColor="text1"/>
        </w:rPr>
        <w:t>7</w:t>
      </w:r>
      <w:r w:rsidR="00C863DC">
        <w:rPr>
          <w:rFonts w:asciiTheme="majorBidi" w:hAnsiTheme="majorBidi" w:cstheme="majorBidi"/>
          <w:color w:val="000000" w:themeColor="text1"/>
        </w:rPr>
        <w:t xml:space="preserve"> words.</w:t>
      </w:r>
      <w:bookmarkEnd w:id="7"/>
      <w:r w:rsidR="00C863DC">
        <w:rPr>
          <w:rFonts w:asciiTheme="majorBidi" w:hAnsiTheme="majorBidi" w:cstheme="majorBidi"/>
          <w:color w:val="000000" w:themeColor="text1"/>
        </w:rPr>
        <w:t xml:space="preserve"> </w:t>
      </w:r>
      <w:r w:rsidRPr="006576A9">
        <w:rPr>
          <w:rFonts w:asciiTheme="majorBidi" w:hAnsiTheme="majorBidi" w:cstheme="majorBidi"/>
          <w:color w:val="000000" w:themeColor="text1"/>
        </w:rPr>
        <w:t xml:space="preserve">It was expected that the average number of words would increase in accordance with year levels. This finding was crucial for determining the </w:t>
      </w:r>
      <w:r w:rsidR="00AE4DBF">
        <w:rPr>
          <w:rFonts w:asciiTheme="majorBidi" w:hAnsiTheme="majorBidi" w:cstheme="majorBidi"/>
          <w:color w:val="000000" w:themeColor="text1"/>
        </w:rPr>
        <w:t>percentage</w:t>
      </w:r>
      <w:r w:rsidR="00AE4DBF" w:rsidRPr="006576A9">
        <w:rPr>
          <w:rFonts w:asciiTheme="majorBidi" w:hAnsiTheme="majorBidi" w:cstheme="majorBidi"/>
          <w:color w:val="000000" w:themeColor="text1"/>
        </w:rPr>
        <w:t xml:space="preserve"> </w:t>
      </w:r>
      <w:r w:rsidRPr="006576A9">
        <w:rPr>
          <w:rFonts w:asciiTheme="majorBidi" w:hAnsiTheme="majorBidi" w:cstheme="majorBidi"/>
          <w:color w:val="000000" w:themeColor="text1"/>
        </w:rPr>
        <w:t>of different types of grammatical metaphor used by students in each year level.</w:t>
      </w:r>
    </w:p>
    <w:p w14:paraId="1F442B14" w14:textId="2530BEB1" w:rsidR="00906AD3" w:rsidRPr="00906AD3" w:rsidRDefault="002E3D28" w:rsidP="0098194A">
      <w:pPr>
        <w:pStyle w:val="ListParagraph"/>
        <w:numPr>
          <w:ilvl w:val="1"/>
          <w:numId w:val="4"/>
        </w:numPr>
        <w:snapToGrid w:val="0"/>
        <w:spacing w:before="360" w:after="60" w:line="480" w:lineRule="auto"/>
        <w:ind w:left="357" w:hanging="357"/>
        <w:jc w:val="both"/>
        <w:rPr>
          <w:rFonts w:asciiTheme="majorBidi" w:hAnsiTheme="majorBidi" w:cstheme="majorBidi"/>
          <w:b/>
          <w:i/>
          <w:iCs/>
          <w:color w:val="000000" w:themeColor="text1"/>
        </w:rPr>
      </w:pPr>
      <w:r w:rsidRPr="00DA7604">
        <w:rPr>
          <w:rFonts w:asciiTheme="majorBidi" w:hAnsiTheme="majorBidi" w:cstheme="majorBidi"/>
          <w:b/>
          <w:i/>
          <w:iCs/>
          <w:color w:val="000000" w:themeColor="text1"/>
        </w:rPr>
        <w:t xml:space="preserve">Quantitative analysis of ideational metaphor </w:t>
      </w:r>
    </w:p>
    <w:p w14:paraId="3DCC46D0" w14:textId="41AE3D08" w:rsidR="00906AD3" w:rsidRPr="00DA7604" w:rsidRDefault="0029768C" w:rsidP="00906AD3">
      <w:pPr>
        <w:pStyle w:val="ListParagraph"/>
        <w:numPr>
          <w:ilvl w:val="2"/>
          <w:numId w:val="4"/>
        </w:numPr>
        <w:snapToGrid w:val="0"/>
        <w:spacing w:line="480" w:lineRule="auto"/>
        <w:jc w:val="both"/>
        <w:rPr>
          <w:rFonts w:asciiTheme="majorBidi" w:hAnsiTheme="majorBidi" w:cstheme="majorBidi"/>
          <w:bCs/>
          <w:color w:val="000000" w:themeColor="text1"/>
        </w:rPr>
      </w:pPr>
      <w:r w:rsidRPr="00906AD3">
        <w:rPr>
          <w:rFonts w:asciiTheme="majorBidi" w:hAnsiTheme="majorBidi" w:cstheme="majorBidi"/>
          <w:bCs/>
          <w:i/>
          <w:iCs/>
          <w:color w:val="000000" w:themeColor="text1"/>
        </w:rPr>
        <w:t xml:space="preserve"> </w:t>
      </w:r>
      <w:r w:rsidR="00AE4DBF">
        <w:rPr>
          <w:rFonts w:asciiTheme="majorBidi" w:hAnsiTheme="majorBidi" w:cstheme="majorBidi"/>
          <w:bCs/>
          <w:i/>
          <w:iCs/>
          <w:color w:val="000000" w:themeColor="text1"/>
        </w:rPr>
        <w:t>Percentage</w:t>
      </w:r>
      <w:r w:rsidR="00AE4DBF" w:rsidRPr="00906AD3">
        <w:rPr>
          <w:rFonts w:asciiTheme="majorBidi" w:hAnsiTheme="majorBidi" w:cstheme="majorBidi"/>
          <w:bCs/>
          <w:i/>
          <w:iCs/>
          <w:color w:val="000000" w:themeColor="text1"/>
        </w:rPr>
        <w:t xml:space="preserve"> </w:t>
      </w:r>
      <w:r w:rsidR="002E3D28" w:rsidRPr="00906AD3">
        <w:rPr>
          <w:rFonts w:asciiTheme="majorBidi" w:hAnsiTheme="majorBidi" w:cstheme="majorBidi"/>
          <w:bCs/>
          <w:i/>
          <w:iCs/>
          <w:color w:val="000000" w:themeColor="text1"/>
        </w:rPr>
        <w:t xml:space="preserve">of grammatical metaphor across year levels. </w:t>
      </w:r>
    </w:p>
    <w:p w14:paraId="3159F80D" w14:textId="77777777" w:rsidR="002446EA" w:rsidRDefault="00781649" w:rsidP="00F76DAE">
      <w:pPr>
        <w:snapToGrid w:val="0"/>
        <w:jc w:val="both"/>
        <w:rPr>
          <w:rFonts w:asciiTheme="majorBidi" w:hAnsiTheme="majorBidi" w:cstheme="majorBidi"/>
          <w:bCs/>
          <w:color w:val="000000" w:themeColor="text1"/>
        </w:rPr>
      </w:pPr>
      <w:r w:rsidRPr="00DA7604">
        <w:rPr>
          <w:rFonts w:asciiTheme="majorBidi" w:hAnsiTheme="majorBidi" w:cstheme="majorBidi"/>
          <w:bCs/>
          <w:color w:val="000000" w:themeColor="text1"/>
        </w:rPr>
        <w:t>As indicated in Figure 2, t</w:t>
      </w:r>
      <w:r w:rsidR="002E3D28" w:rsidRPr="00DA7604">
        <w:rPr>
          <w:rFonts w:asciiTheme="majorBidi" w:hAnsiTheme="majorBidi" w:cstheme="majorBidi"/>
          <w:bCs/>
          <w:color w:val="000000" w:themeColor="text1"/>
        </w:rPr>
        <w:t xml:space="preserve">he results of the analysis showed that, generally, the average use of ideational metaphor increased gradually in accordance with the year level from low to high. </w:t>
      </w:r>
    </w:p>
    <w:p w14:paraId="45B3ED4B" w14:textId="77777777" w:rsidR="002446EA" w:rsidRDefault="002446EA" w:rsidP="002446EA">
      <w:pPr>
        <w:snapToGrid w:val="0"/>
        <w:ind w:firstLine="709"/>
        <w:rPr>
          <w:rFonts w:asciiTheme="majorBidi" w:hAnsiTheme="majorBidi" w:cstheme="majorBidi"/>
          <w:bCs/>
          <w:color w:val="000000" w:themeColor="text1"/>
        </w:rPr>
      </w:pPr>
      <w:r w:rsidRPr="00C44528">
        <w:rPr>
          <w:rFonts w:asciiTheme="majorBidi" w:hAnsiTheme="majorBidi" w:cstheme="majorBidi"/>
          <w:noProof/>
          <w:color w:val="000000" w:themeColor="text1"/>
        </w:rPr>
        <w:t>(Insert</w:t>
      </w:r>
      <w:r w:rsidRPr="00C44528">
        <w:rPr>
          <w:rFonts w:asciiTheme="majorBidi" w:hAnsiTheme="majorBidi" w:cstheme="majorBidi"/>
          <w:b/>
          <w:bCs/>
          <w:noProof/>
          <w:color w:val="000000" w:themeColor="text1"/>
        </w:rPr>
        <w:t xml:space="preserve"> </w:t>
      </w:r>
      <w:r w:rsidRPr="00C44528">
        <w:rPr>
          <w:rFonts w:asciiTheme="majorBidi" w:hAnsiTheme="majorBidi" w:cstheme="majorBidi"/>
          <w:bCs/>
          <w:color w:val="000000" w:themeColor="text1"/>
        </w:rPr>
        <w:t xml:space="preserve">Figure </w:t>
      </w:r>
      <w:r>
        <w:rPr>
          <w:rFonts w:asciiTheme="majorBidi" w:hAnsiTheme="majorBidi" w:cstheme="majorBidi"/>
          <w:bCs/>
          <w:color w:val="000000" w:themeColor="text1"/>
        </w:rPr>
        <w:t>2</w:t>
      </w:r>
      <w:r w:rsidRPr="00C44528">
        <w:rPr>
          <w:rFonts w:asciiTheme="majorBidi" w:hAnsiTheme="majorBidi" w:cstheme="majorBidi"/>
          <w:bCs/>
          <w:color w:val="000000" w:themeColor="text1"/>
        </w:rPr>
        <w:t>)</w:t>
      </w:r>
    </w:p>
    <w:p w14:paraId="3BB42261" w14:textId="3E7823D2" w:rsidR="00B32984" w:rsidRDefault="002E3D28" w:rsidP="00F76DAE">
      <w:pPr>
        <w:snapToGrid w:val="0"/>
        <w:jc w:val="both"/>
        <w:rPr>
          <w:rFonts w:asciiTheme="majorBidi" w:hAnsiTheme="majorBidi" w:cstheme="majorBidi"/>
          <w:bCs/>
          <w:color w:val="000000" w:themeColor="text1"/>
        </w:rPr>
      </w:pPr>
      <w:r w:rsidRPr="00DA7604">
        <w:rPr>
          <w:rFonts w:asciiTheme="majorBidi" w:hAnsiTheme="majorBidi" w:cstheme="majorBidi"/>
          <w:bCs/>
          <w:color w:val="000000" w:themeColor="text1"/>
        </w:rPr>
        <w:t xml:space="preserve">Specifically, the </w:t>
      </w:r>
      <w:r w:rsidR="002814C2">
        <w:rPr>
          <w:rFonts w:asciiTheme="majorBidi" w:hAnsiTheme="majorBidi" w:cstheme="majorBidi"/>
          <w:bCs/>
          <w:color w:val="000000" w:themeColor="text1"/>
        </w:rPr>
        <w:t xml:space="preserve">average </w:t>
      </w:r>
      <w:r w:rsidR="00B32984">
        <w:rPr>
          <w:rFonts w:asciiTheme="majorBidi" w:hAnsiTheme="majorBidi" w:cstheme="majorBidi"/>
          <w:bCs/>
          <w:color w:val="000000" w:themeColor="text1"/>
        </w:rPr>
        <w:t>percentages</w:t>
      </w:r>
      <w:r w:rsidR="00B32984" w:rsidRPr="00DA7604">
        <w:rPr>
          <w:rFonts w:asciiTheme="majorBidi" w:hAnsiTheme="majorBidi" w:cstheme="majorBidi"/>
          <w:bCs/>
          <w:color w:val="000000" w:themeColor="text1"/>
        </w:rPr>
        <w:t xml:space="preserve"> </w:t>
      </w:r>
      <w:r w:rsidRPr="00DA7604">
        <w:rPr>
          <w:rFonts w:asciiTheme="majorBidi" w:hAnsiTheme="majorBidi" w:cstheme="majorBidi"/>
          <w:bCs/>
          <w:color w:val="000000" w:themeColor="text1"/>
        </w:rPr>
        <w:t xml:space="preserve">of ideational metaphor per text </w:t>
      </w:r>
      <w:r w:rsidR="00517AF7" w:rsidRPr="00DA7604">
        <w:rPr>
          <w:rFonts w:asciiTheme="majorBidi" w:hAnsiTheme="majorBidi" w:cstheme="majorBidi"/>
          <w:bCs/>
          <w:color w:val="000000" w:themeColor="text1"/>
        </w:rPr>
        <w:t>were</w:t>
      </w:r>
      <w:r w:rsidRPr="00DA7604">
        <w:rPr>
          <w:rFonts w:asciiTheme="majorBidi" w:hAnsiTheme="majorBidi" w:cstheme="majorBidi"/>
          <w:bCs/>
          <w:color w:val="000000" w:themeColor="text1"/>
        </w:rPr>
        <w:t xml:space="preserve"> </w:t>
      </w:r>
      <w:r w:rsidR="00B32984">
        <w:rPr>
          <w:rFonts w:asciiTheme="majorBidi" w:hAnsiTheme="majorBidi" w:cstheme="majorBidi"/>
          <w:bCs/>
          <w:color w:val="000000" w:themeColor="text1"/>
        </w:rPr>
        <w:t>1.05</w:t>
      </w:r>
      <w:r w:rsidR="00781649" w:rsidRPr="00DA7604">
        <w:rPr>
          <w:rFonts w:asciiTheme="majorBidi" w:hAnsiTheme="majorBidi" w:cstheme="majorBidi"/>
          <w:bCs/>
          <w:color w:val="000000" w:themeColor="text1"/>
        </w:rPr>
        <w:t>%</w:t>
      </w:r>
      <w:r w:rsidRPr="00DA7604">
        <w:rPr>
          <w:rFonts w:asciiTheme="majorBidi" w:hAnsiTheme="majorBidi" w:cstheme="majorBidi"/>
          <w:bCs/>
          <w:color w:val="000000" w:themeColor="text1"/>
        </w:rPr>
        <w:t xml:space="preserve"> in</w:t>
      </w:r>
      <w:r w:rsidR="005718A3" w:rsidRPr="00DA7604">
        <w:rPr>
          <w:rFonts w:asciiTheme="majorBidi" w:hAnsiTheme="majorBidi" w:cstheme="majorBidi"/>
          <w:bCs/>
          <w:color w:val="000000" w:themeColor="text1"/>
        </w:rPr>
        <w:t xml:space="preserve"> </w:t>
      </w:r>
      <w:r w:rsidR="005718A3" w:rsidRPr="002446EA">
        <w:rPr>
          <w:rFonts w:asciiTheme="majorBidi" w:hAnsiTheme="majorBidi" w:cstheme="majorBidi"/>
          <w:bCs/>
        </w:rPr>
        <w:t>Year 3</w:t>
      </w:r>
      <w:r w:rsidRPr="002446EA">
        <w:rPr>
          <w:rFonts w:asciiTheme="majorBidi" w:hAnsiTheme="majorBidi" w:cstheme="majorBidi"/>
          <w:bCs/>
        </w:rPr>
        <w:t xml:space="preserve">, </w:t>
      </w:r>
      <w:r w:rsidR="005718A3" w:rsidRPr="002446EA">
        <w:rPr>
          <w:rFonts w:asciiTheme="majorBidi" w:hAnsiTheme="majorBidi" w:cstheme="majorBidi"/>
          <w:bCs/>
        </w:rPr>
        <w:t>1.</w:t>
      </w:r>
      <w:r w:rsidR="00B32984" w:rsidRPr="002446EA">
        <w:rPr>
          <w:rFonts w:asciiTheme="majorBidi" w:hAnsiTheme="majorBidi" w:cstheme="majorBidi"/>
          <w:bCs/>
        </w:rPr>
        <w:t>52</w:t>
      </w:r>
      <w:r w:rsidR="00781649" w:rsidRPr="002446EA">
        <w:rPr>
          <w:rFonts w:asciiTheme="majorBidi" w:hAnsiTheme="majorBidi" w:cstheme="majorBidi"/>
          <w:bCs/>
        </w:rPr>
        <w:t>%</w:t>
      </w:r>
      <w:r w:rsidRPr="002446EA">
        <w:rPr>
          <w:rFonts w:asciiTheme="majorBidi" w:hAnsiTheme="majorBidi" w:cstheme="majorBidi"/>
          <w:bCs/>
        </w:rPr>
        <w:t xml:space="preserve"> in Year 5 (</w:t>
      </w:r>
      <w:r w:rsidR="005718A3" w:rsidRPr="002446EA">
        <w:rPr>
          <w:rFonts w:asciiTheme="majorBidi" w:hAnsiTheme="majorBidi" w:cstheme="majorBidi"/>
          <w:bCs/>
        </w:rPr>
        <w:t>1.</w:t>
      </w:r>
      <w:r w:rsidR="00B32984" w:rsidRPr="002446EA">
        <w:rPr>
          <w:rFonts w:asciiTheme="majorBidi" w:hAnsiTheme="majorBidi" w:cstheme="majorBidi"/>
          <w:bCs/>
        </w:rPr>
        <w:t>44</w:t>
      </w:r>
      <w:r w:rsidRPr="002446EA">
        <w:rPr>
          <w:rFonts w:asciiTheme="majorBidi" w:hAnsiTheme="majorBidi" w:cstheme="majorBidi"/>
          <w:bCs/>
        </w:rPr>
        <w:t xml:space="preserve"> times higher than Year 3), </w:t>
      </w:r>
      <w:r w:rsidR="00B32984" w:rsidRPr="002446EA">
        <w:rPr>
          <w:rFonts w:asciiTheme="majorBidi" w:hAnsiTheme="majorBidi" w:cstheme="majorBidi"/>
          <w:bCs/>
        </w:rPr>
        <w:t>2.0</w:t>
      </w:r>
      <w:r w:rsidR="005718A3" w:rsidRPr="002446EA">
        <w:rPr>
          <w:rFonts w:asciiTheme="majorBidi" w:hAnsiTheme="majorBidi" w:cstheme="majorBidi"/>
          <w:bCs/>
        </w:rPr>
        <w:t>1</w:t>
      </w:r>
      <w:r w:rsidR="00781649" w:rsidRPr="002446EA">
        <w:rPr>
          <w:rFonts w:asciiTheme="majorBidi" w:hAnsiTheme="majorBidi" w:cstheme="majorBidi"/>
          <w:bCs/>
        </w:rPr>
        <w:t>%</w:t>
      </w:r>
      <w:r w:rsidRPr="002446EA">
        <w:rPr>
          <w:rFonts w:asciiTheme="majorBidi" w:hAnsiTheme="majorBidi" w:cstheme="majorBidi"/>
          <w:bCs/>
        </w:rPr>
        <w:t xml:space="preserve"> in Year 7 (</w:t>
      </w:r>
      <w:r w:rsidR="00B32984" w:rsidRPr="002446EA">
        <w:rPr>
          <w:rFonts w:asciiTheme="majorBidi" w:hAnsiTheme="majorBidi" w:cstheme="majorBidi"/>
          <w:bCs/>
        </w:rPr>
        <w:t>1</w:t>
      </w:r>
      <w:r w:rsidR="005718A3" w:rsidRPr="002446EA">
        <w:rPr>
          <w:rFonts w:asciiTheme="majorBidi" w:hAnsiTheme="majorBidi" w:cstheme="majorBidi"/>
          <w:bCs/>
        </w:rPr>
        <w:t>.9</w:t>
      </w:r>
      <w:r w:rsidR="00B32984" w:rsidRPr="002446EA">
        <w:rPr>
          <w:rFonts w:asciiTheme="majorBidi" w:hAnsiTheme="majorBidi" w:cstheme="majorBidi"/>
          <w:bCs/>
        </w:rPr>
        <w:t>1</w:t>
      </w:r>
      <w:r w:rsidRPr="002446EA">
        <w:rPr>
          <w:rFonts w:asciiTheme="majorBidi" w:hAnsiTheme="majorBidi" w:cstheme="majorBidi"/>
          <w:bCs/>
        </w:rPr>
        <w:t xml:space="preserve"> times higher than Year 3), and </w:t>
      </w:r>
      <w:r w:rsidR="005718A3" w:rsidRPr="002446EA">
        <w:rPr>
          <w:rFonts w:asciiTheme="majorBidi" w:hAnsiTheme="majorBidi" w:cstheme="majorBidi"/>
          <w:bCs/>
        </w:rPr>
        <w:t>2.</w:t>
      </w:r>
      <w:r w:rsidR="00B32984" w:rsidRPr="002446EA">
        <w:rPr>
          <w:rFonts w:asciiTheme="majorBidi" w:hAnsiTheme="majorBidi" w:cstheme="majorBidi"/>
          <w:bCs/>
        </w:rPr>
        <w:t>51</w:t>
      </w:r>
      <w:r w:rsidR="00781649" w:rsidRPr="002446EA">
        <w:rPr>
          <w:rFonts w:asciiTheme="majorBidi" w:hAnsiTheme="majorBidi" w:cstheme="majorBidi"/>
          <w:bCs/>
        </w:rPr>
        <w:t>%</w:t>
      </w:r>
      <w:r w:rsidRPr="002446EA">
        <w:rPr>
          <w:rFonts w:asciiTheme="majorBidi" w:hAnsiTheme="majorBidi" w:cstheme="majorBidi"/>
          <w:bCs/>
        </w:rPr>
        <w:t xml:space="preserve"> in Year 9 (</w:t>
      </w:r>
      <w:r w:rsidR="005718A3" w:rsidRPr="002446EA">
        <w:rPr>
          <w:rFonts w:asciiTheme="majorBidi" w:hAnsiTheme="majorBidi" w:cstheme="majorBidi"/>
          <w:bCs/>
        </w:rPr>
        <w:t>2.</w:t>
      </w:r>
      <w:r w:rsidR="00B32984" w:rsidRPr="002446EA">
        <w:rPr>
          <w:rFonts w:asciiTheme="majorBidi" w:hAnsiTheme="majorBidi" w:cstheme="majorBidi"/>
          <w:bCs/>
        </w:rPr>
        <w:t>3</w:t>
      </w:r>
      <w:r w:rsidR="005718A3" w:rsidRPr="002446EA">
        <w:rPr>
          <w:rFonts w:asciiTheme="majorBidi" w:hAnsiTheme="majorBidi" w:cstheme="majorBidi"/>
          <w:bCs/>
        </w:rPr>
        <w:t>9</w:t>
      </w:r>
      <w:r w:rsidRPr="002446EA">
        <w:rPr>
          <w:rFonts w:asciiTheme="majorBidi" w:hAnsiTheme="majorBidi" w:cstheme="majorBidi"/>
          <w:bCs/>
        </w:rPr>
        <w:t xml:space="preserve"> times higher than Year 3). </w:t>
      </w:r>
      <w:r w:rsidR="00B32984" w:rsidRPr="002446EA">
        <w:rPr>
          <w:rFonts w:asciiTheme="majorBidi" w:hAnsiTheme="majorBidi" w:cstheme="majorBidi"/>
          <w:bCs/>
        </w:rPr>
        <w:t>The analysis indicated that all 32 high scoring primary and secondary persuasive texts used ideational metaphor</w:t>
      </w:r>
      <w:r w:rsidR="00F37114">
        <w:rPr>
          <w:rFonts w:asciiTheme="majorBidi" w:hAnsiTheme="majorBidi" w:cstheme="majorBidi"/>
          <w:bCs/>
        </w:rPr>
        <w:t xml:space="preserve">, </w:t>
      </w:r>
      <w:r w:rsidR="009A784E">
        <w:rPr>
          <w:rFonts w:asciiTheme="majorBidi" w:hAnsiTheme="majorBidi" w:cstheme="majorBidi"/>
          <w:bCs/>
        </w:rPr>
        <w:lastRenderedPageBreak/>
        <w:t>and</w:t>
      </w:r>
      <w:r w:rsidR="00F37114">
        <w:rPr>
          <w:rFonts w:asciiTheme="majorBidi" w:hAnsiTheme="majorBidi" w:cstheme="majorBidi"/>
          <w:bCs/>
        </w:rPr>
        <w:t xml:space="preserve"> h</w:t>
      </w:r>
      <w:r w:rsidR="00B32984" w:rsidRPr="002446EA">
        <w:rPr>
          <w:rFonts w:asciiTheme="majorBidi" w:hAnsiTheme="majorBidi" w:cstheme="majorBidi"/>
          <w:bCs/>
        </w:rPr>
        <w:t>alf of the chosen texts</w:t>
      </w:r>
      <w:r w:rsidR="005D4162" w:rsidRPr="002446EA">
        <w:rPr>
          <w:rFonts w:asciiTheme="majorBidi" w:hAnsiTheme="majorBidi" w:cstheme="majorBidi"/>
          <w:bCs/>
        </w:rPr>
        <w:t xml:space="preserve"> at each year level</w:t>
      </w:r>
      <w:r w:rsidR="00B32984" w:rsidRPr="002446EA">
        <w:rPr>
          <w:rFonts w:asciiTheme="majorBidi" w:hAnsiTheme="majorBidi" w:cstheme="majorBidi"/>
          <w:bCs/>
        </w:rPr>
        <w:t xml:space="preserve"> featured </w:t>
      </w:r>
      <w:r w:rsidR="005D4162" w:rsidRPr="002446EA">
        <w:rPr>
          <w:rFonts w:asciiTheme="majorBidi" w:hAnsiTheme="majorBidi" w:cstheme="majorBidi"/>
          <w:bCs/>
        </w:rPr>
        <w:t xml:space="preserve">more than the average percentage of </w:t>
      </w:r>
      <w:r w:rsidR="00BF07C7">
        <w:rPr>
          <w:rFonts w:asciiTheme="majorBidi" w:hAnsiTheme="majorBidi" w:cstheme="majorBidi"/>
          <w:bCs/>
        </w:rPr>
        <w:t>ideational</w:t>
      </w:r>
      <w:r w:rsidR="005D4162" w:rsidRPr="002446EA">
        <w:rPr>
          <w:rFonts w:asciiTheme="majorBidi" w:hAnsiTheme="majorBidi" w:cstheme="majorBidi"/>
          <w:bCs/>
        </w:rPr>
        <w:t xml:space="preserve"> metaphor</w:t>
      </w:r>
      <w:r w:rsidR="0060545B">
        <w:rPr>
          <w:rFonts w:asciiTheme="majorBidi" w:hAnsiTheme="majorBidi" w:cstheme="majorBidi"/>
          <w:bCs/>
        </w:rPr>
        <w:t xml:space="preserve"> used at each level.</w:t>
      </w:r>
      <w:r w:rsidR="009A784E">
        <w:rPr>
          <w:rFonts w:asciiTheme="majorBidi" w:hAnsiTheme="majorBidi" w:cstheme="majorBidi"/>
          <w:bCs/>
        </w:rPr>
        <w:t xml:space="preserve"> This show</w:t>
      </w:r>
      <w:r w:rsidR="007B1303">
        <w:rPr>
          <w:rFonts w:asciiTheme="majorBidi" w:hAnsiTheme="majorBidi" w:cstheme="majorBidi"/>
          <w:bCs/>
        </w:rPr>
        <w:t>ed</w:t>
      </w:r>
      <w:r w:rsidR="009A784E">
        <w:rPr>
          <w:rFonts w:asciiTheme="majorBidi" w:hAnsiTheme="majorBidi" w:cstheme="majorBidi"/>
          <w:bCs/>
        </w:rPr>
        <w:t xml:space="preserve"> that ideational metaphor </w:t>
      </w:r>
      <w:r w:rsidR="007B1303">
        <w:rPr>
          <w:rFonts w:asciiTheme="majorBidi" w:hAnsiTheme="majorBidi" w:cstheme="majorBidi"/>
          <w:bCs/>
        </w:rPr>
        <w:t>was</w:t>
      </w:r>
      <w:r w:rsidR="009A784E">
        <w:rPr>
          <w:rFonts w:asciiTheme="majorBidi" w:hAnsiTheme="majorBidi" w:cstheme="majorBidi"/>
          <w:bCs/>
        </w:rPr>
        <w:t xml:space="preserve"> an important language feature in the investigated high scoring texts. </w:t>
      </w:r>
      <w:r w:rsidR="0060545B">
        <w:rPr>
          <w:rFonts w:asciiTheme="majorBidi" w:hAnsiTheme="majorBidi" w:cstheme="majorBidi"/>
          <w:bCs/>
        </w:rPr>
        <w:t xml:space="preserve"> However, there were some variations in the use of </w:t>
      </w:r>
      <w:r w:rsidR="00BF07C7">
        <w:rPr>
          <w:rFonts w:asciiTheme="majorBidi" w:hAnsiTheme="majorBidi" w:cstheme="majorBidi"/>
          <w:bCs/>
        </w:rPr>
        <w:t>ideational</w:t>
      </w:r>
      <w:r w:rsidR="0060545B">
        <w:rPr>
          <w:rFonts w:asciiTheme="majorBidi" w:hAnsiTheme="majorBidi" w:cstheme="majorBidi"/>
          <w:bCs/>
        </w:rPr>
        <w:t xml:space="preserve"> metaphor within each year level and between </w:t>
      </w:r>
      <w:proofErr w:type="gramStart"/>
      <w:r w:rsidR="0060545B">
        <w:rPr>
          <w:rFonts w:asciiTheme="majorBidi" w:hAnsiTheme="majorBidi" w:cstheme="majorBidi"/>
          <w:bCs/>
        </w:rPr>
        <w:t>four year</w:t>
      </w:r>
      <w:proofErr w:type="gramEnd"/>
      <w:r w:rsidR="0060545B">
        <w:rPr>
          <w:rFonts w:asciiTheme="majorBidi" w:hAnsiTheme="majorBidi" w:cstheme="majorBidi"/>
          <w:bCs/>
        </w:rPr>
        <w:t xml:space="preserve"> levels. For example, in Year 3, the highest percentage is 1.91 compared to the lowest 0.29</w:t>
      </w:r>
      <w:r w:rsidR="00BF07C7">
        <w:rPr>
          <w:rFonts w:asciiTheme="majorBidi" w:hAnsiTheme="majorBidi" w:cstheme="majorBidi"/>
          <w:bCs/>
        </w:rPr>
        <w:t xml:space="preserve">, 2.76 compared to 0.4 in Year 5, 4.23 compared 0.31 in Year 7, and 4.34 compared to 0.75 in Year 9. Although </w:t>
      </w:r>
      <w:r w:rsidR="00BF07C7">
        <w:rPr>
          <w:rFonts w:asciiTheme="majorBidi" w:hAnsiTheme="majorBidi" w:cstheme="majorBidi"/>
          <w:bCs/>
          <w:color w:val="000000" w:themeColor="text1"/>
        </w:rPr>
        <w:t>all</w:t>
      </w:r>
      <w:r w:rsidR="00BF07C7" w:rsidRPr="00E604B4">
        <w:rPr>
          <w:rFonts w:asciiTheme="majorBidi" w:hAnsiTheme="majorBidi" w:cstheme="majorBidi"/>
          <w:bCs/>
          <w:color w:val="000000" w:themeColor="text1"/>
        </w:rPr>
        <w:t xml:space="preserve"> students used some </w:t>
      </w:r>
      <w:r w:rsidR="00BF07C7">
        <w:rPr>
          <w:rFonts w:asciiTheme="majorBidi" w:hAnsiTheme="majorBidi" w:cstheme="majorBidi"/>
          <w:bCs/>
        </w:rPr>
        <w:t>ideational</w:t>
      </w:r>
      <w:r w:rsidR="00BF07C7">
        <w:rPr>
          <w:rFonts w:asciiTheme="majorBidi" w:hAnsiTheme="majorBidi" w:cstheme="majorBidi"/>
          <w:bCs/>
          <w:color w:val="000000" w:themeColor="text1"/>
        </w:rPr>
        <w:t xml:space="preserve"> metaphor</w:t>
      </w:r>
      <w:r w:rsidR="00BF07C7" w:rsidRPr="00E604B4">
        <w:rPr>
          <w:rFonts w:asciiTheme="majorBidi" w:hAnsiTheme="majorBidi" w:cstheme="majorBidi"/>
          <w:bCs/>
          <w:color w:val="000000" w:themeColor="text1"/>
        </w:rPr>
        <w:t xml:space="preserve"> in their writing</w:t>
      </w:r>
      <w:r w:rsidR="00BF07C7">
        <w:rPr>
          <w:rFonts w:asciiTheme="majorBidi" w:hAnsiTheme="majorBidi" w:cstheme="majorBidi"/>
          <w:bCs/>
          <w:color w:val="000000" w:themeColor="text1"/>
        </w:rPr>
        <w:t>, and o</w:t>
      </w:r>
      <w:r w:rsidR="00BF07C7" w:rsidRPr="00E604B4">
        <w:rPr>
          <w:rFonts w:asciiTheme="majorBidi" w:hAnsiTheme="majorBidi" w:cstheme="majorBidi"/>
          <w:bCs/>
          <w:color w:val="000000" w:themeColor="text1"/>
        </w:rPr>
        <w:t xml:space="preserve">n average, the amount of </w:t>
      </w:r>
      <w:r w:rsidR="00BF07C7">
        <w:rPr>
          <w:rFonts w:asciiTheme="majorBidi" w:hAnsiTheme="majorBidi" w:cstheme="majorBidi"/>
          <w:bCs/>
          <w:color w:val="000000" w:themeColor="text1"/>
        </w:rPr>
        <w:t>ideational metaphor</w:t>
      </w:r>
      <w:r w:rsidR="00BF07C7" w:rsidRPr="00E604B4">
        <w:rPr>
          <w:rFonts w:asciiTheme="majorBidi" w:hAnsiTheme="majorBidi" w:cstheme="majorBidi"/>
          <w:bCs/>
          <w:color w:val="000000" w:themeColor="text1"/>
        </w:rPr>
        <w:t xml:space="preserve"> increased </w:t>
      </w:r>
      <w:r w:rsidR="00BF07C7">
        <w:rPr>
          <w:rFonts w:asciiTheme="majorBidi" w:hAnsiTheme="majorBidi" w:cstheme="majorBidi"/>
          <w:bCs/>
          <w:color w:val="000000" w:themeColor="text1"/>
        </w:rPr>
        <w:t xml:space="preserve">in </w:t>
      </w:r>
      <w:r w:rsidR="00BF07C7" w:rsidRPr="00E604B4">
        <w:rPr>
          <w:rFonts w:asciiTheme="majorBidi" w:hAnsiTheme="majorBidi" w:cstheme="majorBidi"/>
          <w:bCs/>
          <w:color w:val="000000" w:themeColor="text1"/>
        </w:rPr>
        <w:t>accord</w:t>
      </w:r>
      <w:r w:rsidR="00BF07C7">
        <w:rPr>
          <w:rFonts w:asciiTheme="majorBidi" w:hAnsiTheme="majorBidi" w:cstheme="majorBidi"/>
          <w:bCs/>
          <w:color w:val="000000" w:themeColor="text1"/>
        </w:rPr>
        <w:t>ance</w:t>
      </w:r>
      <w:r w:rsidR="00BF07C7" w:rsidRPr="00E604B4">
        <w:rPr>
          <w:rFonts w:asciiTheme="majorBidi" w:hAnsiTheme="majorBidi" w:cstheme="majorBidi"/>
          <w:bCs/>
          <w:color w:val="000000" w:themeColor="text1"/>
        </w:rPr>
        <w:t xml:space="preserve"> with the year levels in </w:t>
      </w:r>
      <w:r w:rsidR="009A784E">
        <w:rPr>
          <w:rFonts w:asciiTheme="majorBidi" w:hAnsiTheme="majorBidi" w:cstheme="majorBidi"/>
          <w:bCs/>
          <w:color w:val="000000" w:themeColor="text1"/>
        </w:rPr>
        <w:t>a</w:t>
      </w:r>
      <w:r w:rsidR="00BF07C7" w:rsidRPr="00E604B4">
        <w:rPr>
          <w:rFonts w:asciiTheme="majorBidi" w:hAnsiTheme="majorBidi" w:cstheme="majorBidi"/>
          <w:bCs/>
          <w:color w:val="000000" w:themeColor="text1"/>
        </w:rPr>
        <w:t xml:space="preserve"> consistent manner</w:t>
      </w:r>
      <w:r w:rsidR="00BF07C7">
        <w:rPr>
          <w:rFonts w:asciiTheme="majorBidi" w:hAnsiTheme="majorBidi" w:cstheme="majorBidi"/>
          <w:bCs/>
          <w:color w:val="000000" w:themeColor="text1"/>
        </w:rPr>
        <w:t>, w</w:t>
      </w:r>
      <w:r w:rsidR="00BF07C7" w:rsidRPr="00E604B4">
        <w:rPr>
          <w:rFonts w:asciiTheme="majorBidi" w:hAnsiTheme="majorBidi" w:cstheme="majorBidi"/>
          <w:bCs/>
          <w:color w:val="000000" w:themeColor="text1"/>
        </w:rPr>
        <w:t>ithin</w:t>
      </w:r>
      <w:r w:rsidR="00BF07C7">
        <w:rPr>
          <w:rFonts w:asciiTheme="majorBidi" w:hAnsiTheme="majorBidi" w:cstheme="majorBidi"/>
          <w:bCs/>
          <w:color w:val="000000" w:themeColor="text1"/>
        </w:rPr>
        <w:t xml:space="preserve"> and between year levels</w:t>
      </w:r>
      <w:r w:rsidR="00BF07C7" w:rsidRPr="00E604B4">
        <w:rPr>
          <w:rFonts w:asciiTheme="majorBidi" w:hAnsiTheme="majorBidi" w:cstheme="majorBidi"/>
          <w:bCs/>
          <w:color w:val="000000" w:themeColor="text1"/>
        </w:rPr>
        <w:t xml:space="preserve">, there </w:t>
      </w:r>
      <w:r w:rsidR="00BF07C7">
        <w:rPr>
          <w:rFonts w:asciiTheme="majorBidi" w:hAnsiTheme="majorBidi" w:cstheme="majorBidi"/>
          <w:bCs/>
          <w:color w:val="000000" w:themeColor="text1"/>
        </w:rPr>
        <w:t>were</w:t>
      </w:r>
      <w:r w:rsidR="00BF07C7" w:rsidRPr="00E604B4">
        <w:rPr>
          <w:rFonts w:asciiTheme="majorBidi" w:hAnsiTheme="majorBidi" w:cstheme="majorBidi"/>
          <w:bCs/>
          <w:color w:val="000000" w:themeColor="text1"/>
        </w:rPr>
        <w:t xml:space="preserve"> some </w:t>
      </w:r>
      <w:r w:rsidR="00BF07C7">
        <w:rPr>
          <w:rFonts w:asciiTheme="majorBidi" w:hAnsiTheme="majorBidi" w:cstheme="majorBidi"/>
          <w:bCs/>
          <w:color w:val="000000" w:themeColor="text1"/>
        </w:rPr>
        <w:t>disparities about</w:t>
      </w:r>
      <w:r w:rsidR="00BF07C7" w:rsidRPr="00E604B4">
        <w:rPr>
          <w:rFonts w:asciiTheme="majorBidi" w:hAnsiTheme="majorBidi" w:cstheme="majorBidi"/>
          <w:bCs/>
          <w:color w:val="000000" w:themeColor="text1"/>
        </w:rPr>
        <w:t xml:space="preserve"> the amount of </w:t>
      </w:r>
      <w:r w:rsidR="00BF07C7">
        <w:rPr>
          <w:rFonts w:asciiTheme="majorBidi" w:hAnsiTheme="majorBidi" w:cstheme="majorBidi"/>
          <w:bCs/>
        </w:rPr>
        <w:t>ideational metaphor</w:t>
      </w:r>
      <w:r w:rsidR="00BF07C7" w:rsidRPr="00E604B4">
        <w:rPr>
          <w:rFonts w:asciiTheme="majorBidi" w:hAnsiTheme="majorBidi" w:cstheme="majorBidi"/>
          <w:bCs/>
          <w:color w:val="000000" w:themeColor="text1"/>
        </w:rPr>
        <w:t xml:space="preserve"> used</w:t>
      </w:r>
      <w:r w:rsidR="00BF07C7">
        <w:rPr>
          <w:rFonts w:asciiTheme="majorBidi" w:hAnsiTheme="majorBidi" w:cstheme="majorBidi"/>
          <w:bCs/>
          <w:color w:val="000000" w:themeColor="text1"/>
        </w:rPr>
        <w:t>.</w:t>
      </w:r>
      <w:r w:rsidR="00BF07C7" w:rsidRPr="00E604B4">
        <w:rPr>
          <w:rFonts w:asciiTheme="majorBidi" w:hAnsiTheme="majorBidi" w:cstheme="majorBidi"/>
          <w:bCs/>
          <w:color w:val="000000" w:themeColor="text1"/>
        </w:rPr>
        <w:t xml:space="preserve"> </w:t>
      </w:r>
      <w:r w:rsidR="00BF07C7">
        <w:rPr>
          <w:rFonts w:asciiTheme="majorBidi" w:hAnsiTheme="majorBidi" w:cstheme="majorBidi"/>
          <w:bCs/>
          <w:color w:val="000000" w:themeColor="text1"/>
        </w:rPr>
        <w:t>T</w:t>
      </w:r>
      <w:r w:rsidR="00BF07C7" w:rsidRPr="00E604B4">
        <w:rPr>
          <w:rFonts w:asciiTheme="majorBidi" w:hAnsiTheme="majorBidi" w:cstheme="majorBidi"/>
          <w:bCs/>
          <w:color w:val="000000" w:themeColor="text1"/>
        </w:rPr>
        <w:t xml:space="preserve">his suggests that </w:t>
      </w:r>
      <w:r w:rsidR="00B027A2">
        <w:rPr>
          <w:rFonts w:asciiTheme="majorBidi" w:hAnsiTheme="majorBidi" w:cstheme="majorBidi"/>
          <w:bCs/>
          <w:color w:val="000000" w:themeColor="text1"/>
        </w:rPr>
        <w:t xml:space="preserve">some </w:t>
      </w:r>
      <w:r w:rsidR="00BF07C7" w:rsidRPr="00E604B4">
        <w:rPr>
          <w:rFonts w:asciiTheme="majorBidi" w:hAnsiTheme="majorBidi" w:cstheme="majorBidi"/>
          <w:bCs/>
          <w:color w:val="000000" w:themeColor="text1"/>
        </w:rPr>
        <w:t xml:space="preserve">students can still have success with their text if they use </w:t>
      </w:r>
      <w:r w:rsidR="00F76DAE">
        <w:rPr>
          <w:rFonts w:asciiTheme="majorBidi" w:hAnsiTheme="majorBidi" w:cstheme="majorBidi"/>
          <w:bCs/>
          <w:color w:val="000000" w:themeColor="text1"/>
        </w:rPr>
        <w:t>ideational metaphor</w:t>
      </w:r>
      <w:r w:rsidR="009A784E">
        <w:rPr>
          <w:rFonts w:asciiTheme="majorBidi" w:hAnsiTheme="majorBidi" w:cstheme="majorBidi"/>
          <w:bCs/>
          <w:color w:val="000000" w:themeColor="text1"/>
        </w:rPr>
        <w:t xml:space="preserve"> </w:t>
      </w:r>
      <w:r w:rsidR="007B1303">
        <w:rPr>
          <w:rFonts w:asciiTheme="majorBidi" w:hAnsiTheme="majorBidi" w:cstheme="majorBidi"/>
          <w:bCs/>
          <w:color w:val="000000" w:themeColor="text1"/>
        </w:rPr>
        <w:t xml:space="preserve">occasionally and </w:t>
      </w:r>
      <w:r w:rsidR="009A784E">
        <w:rPr>
          <w:rFonts w:asciiTheme="majorBidi" w:hAnsiTheme="majorBidi" w:cstheme="majorBidi"/>
          <w:bCs/>
          <w:color w:val="000000" w:themeColor="text1"/>
        </w:rPr>
        <w:t>strategically</w:t>
      </w:r>
      <w:r w:rsidR="00BF07C7" w:rsidRPr="00E604B4">
        <w:rPr>
          <w:rFonts w:asciiTheme="majorBidi" w:hAnsiTheme="majorBidi" w:cstheme="majorBidi"/>
          <w:bCs/>
          <w:color w:val="000000" w:themeColor="text1"/>
        </w:rPr>
        <w:t xml:space="preserve">. However, as </w:t>
      </w:r>
      <w:r w:rsidR="00666F95">
        <w:rPr>
          <w:rFonts w:asciiTheme="majorBidi" w:hAnsiTheme="majorBidi" w:cstheme="majorBidi"/>
          <w:bCs/>
          <w:color w:val="000000" w:themeColor="text1"/>
        </w:rPr>
        <w:t>ideational metaphor</w:t>
      </w:r>
      <w:r w:rsidR="00BF07C7" w:rsidRPr="00E604B4">
        <w:rPr>
          <w:rFonts w:asciiTheme="majorBidi" w:hAnsiTheme="majorBidi" w:cstheme="majorBidi"/>
          <w:bCs/>
          <w:color w:val="000000" w:themeColor="text1"/>
        </w:rPr>
        <w:t xml:space="preserve"> plays a central role in the marking guide</w:t>
      </w:r>
      <w:r w:rsidR="00666F95">
        <w:rPr>
          <w:rFonts w:asciiTheme="majorBidi" w:hAnsiTheme="majorBidi" w:cstheme="majorBidi"/>
          <w:bCs/>
          <w:color w:val="000000" w:themeColor="text1"/>
        </w:rPr>
        <w:t xml:space="preserve"> which will be discussed in Section 4.2</w:t>
      </w:r>
      <w:r w:rsidR="00BF07C7" w:rsidRPr="00E604B4">
        <w:rPr>
          <w:rFonts w:asciiTheme="majorBidi" w:hAnsiTheme="majorBidi" w:cstheme="majorBidi"/>
          <w:bCs/>
          <w:color w:val="000000" w:themeColor="text1"/>
        </w:rPr>
        <w:t>, this suggests that th</w:t>
      </w:r>
      <w:r w:rsidR="009A784E">
        <w:rPr>
          <w:rFonts w:asciiTheme="majorBidi" w:hAnsiTheme="majorBidi" w:cstheme="majorBidi"/>
          <w:bCs/>
          <w:color w:val="000000" w:themeColor="text1"/>
        </w:rPr>
        <w:t>ose</w:t>
      </w:r>
      <w:r w:rsidR="00BF07C7" w:rsidRPr="00E604B4">
        <w:rPr>
          <w:rFonts w:asciiTheme="majorBidi" w:hAnsiTheme="majorBidi" w:cstheme="majorBidi"/>
          <w:bCs/>
          <w:color w:val="000000" w:themeColor="text1"/>
        </w:rPr>
        <w:t xml:space="preserve"> students who used less </w:t>
      </w:r>
      <w:r w:rsidR="00666F95">
        <w:rPr>
          <w:rFonts w:asciiTheme="majorBidi" w:hAnsiTheme="majorBidi" w:cstheme="majorBidi"/>
          <w:bCs/>
          <w:color w:val="000000" w:themeColor="text1"/>
        </w:rPr>
        <w:t>ideational metaphor</w:t>
      </w:r>
      <w:r w:rsidR="00BF07C7" w:rsidRPr="00E604B4">
        <w:rPr>
          <w:rFonts w:asciiTheme="majorBidi" w:hAnsiTheme="majorBidi" w:cstheme="majorBidi"/>
          <w:bCs/>
          <w:color w:val="000000" w:themeColor="text1"/>
        </w:rPr>
        <w:t xml:space="preserve"> could </w:t>
      </w:r>
      <w:r w:rsidR="009A784E">
        <w:rPr>
          <w:rFonts w:asciiTheme="majorBidi" w:hAnsiTheme="majorBidi" w:cstheme="majorBidi"/>
          <w:bCs/>
          <w:color w:val="000000" w:themeColor="text1"/>
        </w:rPr>
        <w:t xml:space="preserve">even </w:t>
      </w:r>
      <w:r w:rsidR="00BF07C7" w:rsidRPr="00E604B4">
        <w:rPr>
          <w:rFonts w:asciiTheme="majorBidi" w:hAnsiTheme="majorBidi" w:cstheme="majorBidi"/>
          <w:bCs/>
          <w:color w:val="000000" w:themeColor="text1"/>
        </w:rPr>
        <w:t>score more highly</w:t>
      </w:r>
      <w:r w:rsidR="009A784E">
        <w:rPr>
          <w:rFonts w:asciiTheme="majorBidi" w:hAnsiTheme="majorBidi" w:cstheme="majorBidi"/>
          <w:bCs/>
          <w:color w:val="000000" w:themeColor="text1"/>
        </w:rPr>
        <w:t xml:space="preserve"> </w:t>
      </w:r>
      <w:r w:rsidR="00BF07C7" w:rsidRPr="00E604B4">
        <w:rPr>
          <w:rFonts w:asciiTheme="majorBidi" w:hAnsiTheme="majorBidi" w:cstheme="majorBidi"/>
          <w:bCs/>
          <w:color w:val="000000" w:themeColor="text1"/>
        </w:rPr>
        <w:t xml:space="preserve">if more </w:t>
      </w:r>
      <w:r w:rsidR="00F76DAE">
        <w:rPr>
          <w:rFonts w:asciiTheme="majorBidi" w:hAnsiTheme="majorBidi" w:cstheme="majorBidi"/>
          <w:bCs/>
          <w:color w:val="000000" w:themeColor="text1"/>
        </w:rPr>
        <w:t>ideational metaphor</w:t>
      </w:r>
      <w:r w:rsidR="00BF07C7" w:rsidRPr="00E604B4">
        <w:rPr>
          <w:rFonts w:asciiTheme="majorBidi" w:hAnsiTheme="majorBidi" w:cstheme="majorBidi"/>
          <w:bCs/>
          <w:color w:val="000000" w:themeColor="text1"/>
        </w:rPr>
        <w:t xml:space="preserve"> </w:t>
      </w:r>
      <w:r w:rsidR="00F76DAE">
        <w:rPr>
          <w:rFonts w:asciiTheme="majorBidi" w:hAnsiTheme="majorBidi" w:cstheme="majorBidi"/>
          <w:bCs/>
          <w:color w:val="000000" w:themeColor="text1"/>
        </w:rPr>
        <w:t>was</w:t>
      </w:r>
      <w:r w:rsidR="00BF07C7" w:rsidRPr="00E604B4">
        <w:rPr>
          <w:rFonts w:asciiTheme="majorBidi" w:hAnsiTheme="majorBidi" w:cstheme="majorBidi"/>
          <w:bCs/>
          <w:color w:val="000000" w:themeColor="text1"/>
        </w:rPr>
        <w:t xml:space="preserve"> used to convince the reader.</w:t>
      </w:r>
      <w:r w:rsidR="00F76DAE">
        <w:rPr>
          <w:rFonts w:asciiTheme="majorBidi" w:hAnsiTheme="majorBidi" w:cstheme="majorBidi"/>
          <w:bCs/>
          <w:color w:val="000000" w:themeColor="text1"/>
        </w:rPr>
        <w:t xml:space="preserve"> </w:t>
      </w:r>
      <w:r w:rsidR="00B32984" w:rsidRPr="002446EA">
        <w:rPr>
          <w:rFonts w:asciiTheme="majorBidi" w:hAnsiTheme="majorBidi" w:cstheme="majorBidi"/>
          <w:bCs/>
        </w:rPr>
        <w:t xml:space="preserve">The </w:t>
      </w:r>
      <w:r w:rsidR="0060545B">
        <w:rPr>
          <w:rFonts w:asciiTheme="majorBidi" w:hAnsiTheme="majorBidi" w:cstheme="majorBidi"/>
          <w:bCs/>
        </w:rPr>
        <w:t>percentages</w:t>
      </w:r>
      <w:r w:rsidR="00B32984" w:rsidRPr="002446EA">
        <w:rPr>
          <w:rFonts w:asciiTheme="majorBidi" w:hAnsiTheme="majorBidi" w:cstheme="majorBidi"/>
          <w:bCs/>
        </w:rPr>
        <w:t xml:space="preserve"> of ideational metaphor in all high scoring texts and the average </w:t>
      </w:r>
      <w:r w:rsidR="0060545B">
        <w:rPr>
          <w:rFonts w:asciiTheme="majorBidi" w:hAnsiTheme="majorBidi" w:cstheme="majorBidi"/>
          <w:bCs/>
        </w:rPr>
        <w:t>percentages</w:t>
      </w:r>
      <w:r w:rsidR="00B32984" w:rsidRPr="002446EA">
        <w:rPr>
          <w:rFonts w:asciiTheme="majorBidi" w:hAnsiTheme="majorBidi" w:cstheme="majorBidi"/>
          <w:bCs/>
        </w:rPr>
        <w:t xml:space="preserve"> per year level are displayed in Figure </w:t>
      </w:r>
      <w:r w:rsidR="0060545B">
        <w:rPr>
          <w:rFonts w:asciiTheme="majorBidi" w:hAnsiTheme="majorBidi" w:cstheme="majorBidi"/>
          <w:bCs/>
        </w:rPr>
        <w:t>2</w:t>
      </w:r>
      <w:r w:rsidR="009A784E">
        <w:rPr>
          <w:rFonts w:asciiTheme="majorBidi" w:hAnsiTheme="majorBidi" w:cstheme="majorBidi"/>
          <w:bCs/>
        </w:rPr>
        <w:t xml:space="preserve">. </w:t>
      </w:r>
    </w:p>
    <w:p w14:paraId="498C9790" w14:textId="5E8C99C3" w:rsidR="002258A7" w:rsidRPr="00DA7604" w:rsidRDefault="00666F95">
      <w:pPr>
        <w:pStyle w:val="ListParagraph"/>
        <w:numPr>
          <w:ilvl w:val="2"/>
          <w:numId w:val="4"/>
        </w:numPr>
        <w:snapToGrid w:val="0"/>
        <w:spacing w:line="480" w:lineRule="auto"/>
        <w:rPr>
          <w:rFonts w:asciiTheme="majorBidi" w:hAnsiTheme="majorBidi" w:cstheme="majorBidi"/>
          <w:bCs/>
          <w:color w:val="000000" w:themeColor="text1"/>
        </w:rPr>
      </w:pPr>
      <w:r w:rsidRPr="00DA7604" w:rsidDel="0060545B">
        <w:rPr>
          <w:rFonts w:asciiTheme="majorBidi" w:hAnsiTheme="majorBidi" w:cstheme="majorBidi"/>
          <w:bCs/>
          <w:color w:val="000000" w:themeColor="text1"/>
        </w:rPr>
        <w:t xml:space="preserve"> </w:t>
      </w:r>
      <w:r w:rsidR="0029768C" w:rsidRPr="00DA7604">
        <w:rPr>
          <w:rFonts w:asciiTheme="majorBidi" w:hAnsiTheme="majorBidi" w:cstheme="majorBidi"/>
          <w:bCs/>
          <w:i/>
          <w:iCs/>
          <w:color w:val="000000" w:themeColor="text1"/>
        </w:rPr>
        <w:t xml:space="preserve"> </w:t>
      </w:r>
      <w:r w:rsidR="00F76DAE">
        <w:rPr>
          <w:rFonts w:asciiTheme="majorBidi" w:hAnsiTheme="majorBidi" w:cstheme="majorBidi"/>
          <w:bCs/>
          <w:i/>
          <w:iCs/>
          <w:color w:val="000000" w:themeColor="text1"/>
        </w:rPr>
        <w:t>Percentage</w:t>
      </w:r>
      <w:r w:rsidR="00F76DAE" w:rsidRPr="00DA7604">
        <w:rPr>
          <w:rFonts w:asciiTheme="majorBidi" w:hAnsiTheme="majorBidi" w:cstheme="majorBidi"/>
          <w:bCs/>
          <w:i/>
          <w:iCs/>
          <w:color w:val="000000" w:themeColor="text1"/>
        </w:rPr>
        <w:t xml:space="preserve"> </w:t>
      </w:r>
      <w:r w:rsidR="002E3D28" w:rsidRPr="00DA7604">
        <w:rPr>
          <w:rFonts w:asciiTheme="majorBidi" w:hAnsiTheme="majorBidi" w:cstheme="majorBidi"/>
          <w:bCs/>
          <w:i/>
          <w:iCs/>
          <w:color w:val="000000" w:themeColor="text1"/>
        </w:rPr>
        <w:t>of types of ideational metaphor used across year levels</w:t>
      </w:r>
      <w:r w:rsidR="00D610AC" w:rsidRPr="00DA7604">
        <w:rPr>
          <w:rFonts w:asciiTheme="majorBidi" w:hAnsiTheme="majorBidi" w:cstheme="majorBidi"/>
          <w:bCs/>
          <w:i/>
          <w:iCs/>
          <w:color w:val="000000" w:themeColor="text1"/>
        </w:rPr>
        <w:t>.</w:t>
      </w:r>
      <w:r w:rsidR="00D610AC" w:rsidRPr="00DA7604">
        <w:rPr>
          <w:rFonts w:asciiTheme="majorBidi" w:hAnsiTheme="majorBidi" w:cstheme="majorBidi"/>
          <w:b/>
          <w:color w:val="000000" w:themeColor="text1"/>
        </w:rPr>
        <w:t xml:space="preserve"> </w:t>
      </w:r>
    </w:p>
    <w:p w14:paraId="4983D497" w14:textId="77777777" w:rsidR="002446EA" w:rsidRDefault="002E3D28" w:rsidP="002258A7">
      <w:pPr>
        <w:snapToGrid w:val="0"/>
        <w:rPr>
          <w:rFonts w:asciiTheme="majorBidi" w:eastAsiaTheme="minorEastAsia" w:hAnsiTheme="majorBidi" w:cstheme="majorBidi"/>
          <w:bCs/>
          <w:color w:val="000000" w:themeColor="text1"/>
        </w:rPr>
      </w:pPr>
      <w:r w:rsidRPr="00DA7604">
        <w:rPr>
          <w:rFonts w:asciiTheme="majorBidi" w:eastAsiaTheme="minorEastAsia" w:hAnsiTheme="majorBidi" w:cstheme="majorBidi"/>
          <w:bCs/>
          <w:color w:val="000000" w:themeColor="text1"/>
        </w:rPr>
        <w:t xml:space="preserve">In addition to quantitative analysis of ideational metaphor in all selected high scoring texts across levels, the study also looked at the types of ideational metaphor being used by high achieving students. The results presented in Figure </w:t>
      </w:r>
      <w:r w:rsidR="00C863DC" w:rsidRPr="00DA7604">
        <w:rPr>
          <w:rFonts w:asciiTheme="majorBidi" w:eastAsiaTheme="minorEastAsia" w:hAnsiTheme="majorBidi" w:cstheme="majorBidi"/>
          <w:bCs/>
          <w:color w:val="000000" w:themeColor="text1"/>
        </w:rPr>
        <w:t>3</w:t>
      </w:r>
      <w:r w:rsidRPr="00DA7604">
        <w:rPr>
          <w:rFonts w:asciiTheme="majorBidi" w:eastAsiaTheme="minorEastAsia" w:hAnsiTheme="majorBidi" w:cstheme="majorBidi"/>
          <w:bCs/>
          <w:color w:val="000000" w:themeColor="text1"/>
        </w:rPr>
        <w:t xml:space="preserve"> demonstrate that overall, metaphorical forms of </w:t>
      </w:r>
      <w:r w:rsidRPr="00DA7604">
        <w:rPr>
          <w:rFonts w:asciiTheme="majorBidi" w:eastAsiaTheme="minorEastAsia" w:hAnsiTheme="majorBidi" w:cstheme="majorBidi"/>
          <w:bCs/>
          <w:i/>
          <w:iCs/>
          <w:color w:val="000000" w:themeColor="text1"/>
        </w:rPr>
        <w:t>process as nouns</w:t>
      </w:r>
      <w:r w:rsidRPr="00DA7604">
        <w:rPr>
          <w:rFonts w:asciiTheme="majorBidi" w:eastAsiaTheme="minorEastAsia" w:hAnsiTheme="majorBidi" w:cstheme="majorBidi"/>
          <w:bCs/>
          <w:color w:val="000000" w:themeColor="text1"/>
        </w:rPr>
        <w:t xml:space="preserve"> were commonly</w:t>
      </w:r>
      <w:r w:rsidR="00232CF3" w:rsidRPr="00DA7604">
        <w:rPr>
          <w:rFonts w:asciiTheme="majorBidi" w:eastAsiaTheme="minorEastAsia" w:hAnsiTheme="majorBidi" w:cstheme="majorBidi"/>
          <w:bCs/>
          <w:color w:val="000000" w:themeColor="text1"/>
        </w:rPr>
        <w:t xml:space="preserve"> </w:t>
      </w:r>
      <w:r w:rsidRPr="00DA7604">
        <w:rPr>
          <w:rFonts w:asciiTheme="majorBidi" w:eastAsiaTheme="minorEastAsia" w:hAnsiTheme="majorBidi" w:cstheme="majorBidi"/>
          <w:bCs/>
          <w:color w:val="000000" w:themeColor="text1"/>
        </w:rPr>
        <w:t xml:space="preserve">employed and the figures increased across grade levels. </w:t>
      </w:r>
    </w:p>
    <w:p w14:paraId="197F54F0" w14:textId="77777777" w:rsidR="002446EA" w:rsidRPr="0029768C" w:rsidRDefault="002446EA" w:rsidP="002446EA">
      <w:pPr>
        <w:snapToGrid w:val="0"/>
        <w:ind w:firstLine="720"/>
        <w:rPr>
          <w:rFonts w:asciiTheme="majorBidi" w:hAnsiTheme="majorBidi" w:cstheme="majorBidi"/>
          <w:b/>
          <w:color w:val="000000" w:themeColor="text1"/>
        </w:rPr>
      </w:pPr>
      <w:r w:rsidRPr="0029768C">
        <w:rPr>
          <w:rFonts w:asciiTheme="majorBidi" w:hAnsiTheme="majorBidi" w:cstheme="majorBidi"/>
          <w:bCs/>
          <w:color w:val="000000" w:themeColor="text1"/>
        </w:rPr>
        <w:t xml:space="preserve">(Insert Figure </w:t>
      </w:r>
      <w:r>
        <w:rPr>
          <w:rFonts w:asciiTheme="majorBidi" w:hAnsiTheme="majorBidi" w:cstheme="majorBidi"/>
          <w:bCs/>
          <w:color w:val="000000" w:themeColor="text1"/>
        </w:rPr>
        <w:t>3</w:t>
      </w:r>
      <w:r w:rsidRPr="0029768C">
        <w:rPr>
          <w:rFonts w:asciiTheme="majorBidi" w:hAnsiTheme="majorBidi" w:cstheme="majorBidi"/>
          <w:bCs/>
          <w:color w:val="000000" w:themeColor="text1"/>
        </w:rPr>
        <w:t xml:space="preserve"> here)</w:t>
      </w:r>
    </w:p>
    <w:p w14:paraId="5BE2F489" w14:textId="1EA279F4" w:rsidR="002E3D28" w:rsidRPr="00DA7604" w:rsidRDefault="002E3D28" w:rsidP="002258A7">
      <w:pPr>
        <w:snapToGrid w:val="0"/>
        <w:rPr>
          <w:rFonts w:asciiTheme="majorBidi" w:eastAsiaTheme="minorEastAsia" w:hAnsiTheme="majorBidi" w:cstheme="majorBidi"/>
          <w:bCs/>
          <w:color w:val="000000" w:themeColor="text1"/>
        </w:rPr>
      </w:pPr>
      <w:r w:rsidRPr="00DA7604">
        <w:rPr>
          <w:rFonts w:asciiTheme="majorBidi" w:eastAsiaTheme="minorEastAsia" w:hAnsiTheme="majorBidi" w:cstheme="majorBidi"/>
          <w:bCs/>
          <w:color w:val="000000" w:themeColor="text1"/>
        </w:rPr>
        <w:t xml:space="preserve">Particularly, the percentage of </w:t>
      </w:r>
      <w:r w:rsidRPr="00DA7604">
        <w:rPr>
          <w:rFonts w:asciiTheme="majorBidi" w:eastAsiaTheme="minorEastAsia" w:hAnsiTheme="majorBidi" w:cstheme="majorBidi"/>
          <w:bCs/>
          <w:i/>
          <w:iCs/>
          <w:color w:val="000000" w:themeColor="text1"/>
        </w:rPr>
        <w:t>process as noun</w:t>
      </w:r>
      <w:r w:rsidRPr="00DA7604">
        <w:rPr>
          <w:rFonts w:asciiTheme="majorBidi" w:eastAsiaTheme="minorEastAsia" w:hAnsiTheme="majorBidi" w:cstheme="majorBidi"/>
          <w:bCs/>
          <w:color w:val="000000" w:themeColor="text1"/>
        </w:rPr>
        <w:t xml:space="preserve"> were </w:t>
      </w:r>
      <w:r w:rsidR="003C17CB">
        <w:rPr>
          <w:rFonts w:asciiTheme="majorBidi" w:eastAsiaTheme="minorEastAsia" w:hAnsiTheme="majorBidi" w:cstheme="majorBidi"/>
          <w:bCs/>
          <w:color w:val="000000" w:themeColor="text1"/>
        </w:rPr>
        <w:t>1.05</w:t>
      </w:r>
      <w:r w:rsidRPr="00DA7604">
        <w:rPr>
          <w:rFonts w:asciiTheme="majorBidi" w:eastAsiaTheme="minorEastAsia" w:hAnsiTheme="majorBidi" w:cstheme="majorBidi"/>
          <w:bCs/>
          <w:color w:val="000000" w:themeColor="text1"/>
        </w:rPr>
        <w:t>%, 1.</w:t>
      </w:r>
      <w:r w:rsidR="003C17CB">
        <w:rPr>
          <w:rFonts w:asciiTheme="majorBidi" w:eastAsiaTheme="minorEastAsia" w:hAnsiTheme="majorBidi" w:cstheme="majorBidi"/>
          <w:bCs/>
          <w:color w:val="000000" w:themeColor="text1"/>
        </w:rPr>
        <w:t>18</w:t>
      </w:r>
      <w:r w:rsidRPr="00DA7604">
        <w:rPr>
          <w:rFonts w:asciiTheme="majorBidi" w:eastAsiaTheme="minorEastAsia" w:hAnsiTheme="majorBidi" w:cstheme="majorBidi"/>
          <w:bCs/>
          <w:color w:val="000000" w:themeColor="text1"/>
        </w:rPr>
        <w:t>%, 1.</w:t>
      </w:r>
      <w:r w:rsidR="003C17CB">
        <w:rPr>
          <w:rFonts w:asciiTheme="majorBidi" w:eastAsiaTheme="minorEastAsia" w:hAnsiTheme="majorBidi" w:cstheme="majorBidi"/>
          <w:bCs/>
          <w:color w:val="000000" w:themeColor="text1"/>
        </w:rPr>
        <w:t>6</w:t>
      </w:r>
      <w:r w:rsidRPr="00DA7604">
        <w:rPr>
          <w:rFonts w:asciiTheme="majorBidi" w:eastAsiaTheme="minorEastAsia" w:hAnsiTheme="majorBidi" w:cstheme="majorBidi"/>
          <w:bCs/>
          <w:color w:val="000000" w:themeColor="text1"/>
        </w:rPr>
        <w:t>2% and 2.</w:t>
      </w:r>
      <w:r w:rsidR="003C17CB">
        <w:rPr>
          <w:rFonts w:asciiTheme="majorBidi" w:eastAsiaTheme="minorEastAsia" w:hAnsiTheme="majorBidi" w:cstheme="majorBidi"/>
          <w:bCs/>
          <w:color w:val="000000" w:themeColor="text1"/>
        </w:rPr>
        <w:t>0</w:t>
      </w:r>
      <w:r w:rsidRPr="00DA7604">
        <w:rPr>
          <w:rFonts w:asciiTheme="majorBidi" w:eastAsiaTheme="minorEastAsia" w:hAnsiTheme="majorBidi" w:cstheme="majorBidi"/>
          <w:bCs/>
          <w:color w:val="000000" w:themeColor="text1"/>
        </w:rPr>
        <w:t xml:space="preserve">3% in Years 3, 5, 7 and 9 respectively. On the contrary, ideational metaphor which is </w:t>
      </w:r>
      <w:r w:rsidRPr="00DA7604">
        <w:rPr>
          <w:rFonts w:asciiTheme="majorBidi" w:eastAsiaTheme="minorEastAsia" w:hAnsiTheme="majorBidi" w:cstheme="majorBidi"/>
          <w:bCs/>
          <w:color w:val="000000" w:themeColor="text1"/>
        </w:rPr>
        <w:lastRenderedPageBreak/>
        <w:t xml:space="preserve">realised by </w:t>
      </w:r>
      <w:r w:rsidRPr="00DA7604">
        <w:rPr>
          <w:rFonts w:asciiTheme="majorBidi" w:eastAsiaTheme="minorEastAsia" w:hAnsiTheme="majorBidi" w:cstheme="majorBidi"/>
          <w:bCs/>
          <w:i/>
          <w:iCs/>
          <w:color w:val="000000" w:themeColor="text1"/>
        </w:rPr>
        <w:t>quality as noun</w:t>
      </w:r>
      <w:r w:rsidRPr="00DA7604">
        <w:rPr>
          <w:rFonts w:asciiTheme="majorBidi" w:eastAsiaTheme="minorEastAsia" w:hAnsiTheme="majorBidi" w:cstheme="majorBidi"/>
          <w:bCs/>
          <w:color w:val="000000" w:themeColor="text1"/>
        </w:rPr>
        <w:t xml:space="preserve"> was not used by Year 3 students, but still featured as a language choice in Years 5, 7 and 9. </w:t>
      </w:r>
      <w:r w:rsidRPr="00DA7604">
        <w:rPr>
          <w:rFonts w:asciiTheme="majorBidi" w:eastAsiaTheme="minorEastAsia" w:hAnsiTheme="majorBidi" w:cstheme="majorBidi"/>
          <w:color w:val="000000" w:themeColor="text1"/>
        </w:rPr>
        <w:t xml:space="preserve">This finding shows that these middle and upper primary school children were able to use ideational metaphor in their attempts to persuade others, which supports Halliday’s (1985) </w:t>
      </w:r>
      <w:r w:rsidR="00540AAB" w:rsidRPr="00DA7604">
        <w:rPr>
          <w:rFonts w:asciiTheme="majorBidi" w:eastAsiaTheme="minorEastAsia" w:hAnsiTheme="majorBidi" w:cstheme="majorBidi"/>
          <w:color w:val="000000" w:themeColor="text1"/>
        </w:rPr>
        <w:t xml:space="preserve">and </w:t>
      </w:r>
      <w:proofErr w:type="spellStart"/>
      <w:r w:rsidR="00540AAB" w:rsidRPr="00DA7604">
        <w:rPr>
          <w:rFonts w:asciiTheme="majorBidi" w:eastAsiaTheme="minorEastAsia" w:hAnsiTheme="majorBidi" w:cstheme="majorBidi"/>
          <w:color w:val="000000" w:themeColor="text1"/>
        </w:rPr>
        <w:t>Derewianka’s</w:t>
      </w:r>
      <w:proofErr w:type="spellEnd"/>
      <w:r w:rsidR="00540AAB" w:rsidRPr="00DA7604">
        <w:rPr>
          <w:rFonts w:asciiTheme="majorBidi" w:eastAsiaTheme="minorEastAsia" w:hAnsiTheme="majorBidi" w:cstheme="majorBidi"/>
          <w:color w:val="000000" w:themeColor="text1"/>
        </w:rPr>
        <w:t xml:space="preserve"> (1995) </w:t>
      </w:r>
      <w:r w:rsidRPr="00DA7604">
        <w:rPr>
          <w:rFonts w:asciiTheme="majorBidi" w:eastAsiaTheme="minorEastAsia" w:hAnsiTheme="majorBidi" w:cstheme="majorBidi"/>
          <w:color w:val="000000" w:themeColor="text1"/>
        </w:rPr>
        <w:t>suggestion that children are able to produce grammatical metaphor at around 9-10 years of age.</w:t>
      </w:r>
    </w:p>
    <w:p w14:paraId="4D67F3C8" w14:textId="4FE18A90" w:rsidR="00F02009" w:rsidRPr="00906AD3" w:rsidRDefault="00E40C2A" w:rsidP="00F02009">
      <w:pPr>
        <w:pStyle w:val="ListParagraph"/>
        <w:numPr>
          <w:ilvl w:val="1"/>
          <w:numId w:val="4"/>
        </w:numPr>
        <w:snapToGrid w:val="0"/>
        <w:spacing w:before="360" w:after="60" w:line="480" w:lineRule="auto"/>
        <w:ind w:left="357" w:hanging="357"/>
        <w:jc w:val="both"/>
        <w:rPr>
          <w:rFonts w:asciiTheme="majorBidi" w:hAnsiTheme="majorBidi" w:cstheme="majorBidi"/>
          <w:b/>
          <w:i/>
          <w:iCs/>
          <w:color w:val="000000" w:themeColor="text1"/>
        </w:rPr>
      </w:pPr>
      <w:r w:rsidRPr="00DA7604">
        <w:rPr>
          <w:rFonts w:asciiTheme="majorBidi" w:hAnsiTheme="majorBidi" w:cstheme="majorBidi"/>
          <w:b/>
          <w:i/>
          <w:iCs/>
          <w:color w:val="000000" w:themeColor="text1"/>
        </w:rPr>
        <w:t>Qualitative analysis of grammatical metaphor</w:t>
      </w:r>
      <w:r w:rsidR="00F02009">
        <w:rPr>
          <w:rFonts w:asciiTheme="majorBidi" w:hAnsiTheme="majorBidi" w:cstheme="majorBidi"/>
          <w:b/>
          <w:i/>
          <w:iCs/>
          <w:color w:val="000000" w:themeColor="text1"/>
        </w:rPr>
        <w:t xml:space="preserve"> </w:t>
      </w:r>
    </w:p>
    <w:p w14:paraId="59696FBD" w14:textId="77777777" w:rsidR="00E40C2A" w:rsidRDefault="00E40C2A" w:rsidP="0098194A">
      <w:pPr>
        <w:rPr>
          <w:rFonts w:asciiTheme="majorBidi" w:hAnsiTheme="majorBidi" w:cstheme="majorBidi"/>
          <w:color w:val="000000" w:themeColor="text1"/>
        </w:rPr>
      </w:pPr>
      <w:r>
        <w:rPr>
          <w:rFonts w:asciiTheme="majorBidi" w:hAnsiTheme="majorBidi" w:cstheme="majorBidi"/>
          <w:color w:val="000000" w:themeColor="text1"/>
        </w:rPr>
        <w:t xml:space="preserve">To understand how the school students in the investigated context used grammatical metaphor in their texts, the following section will unpack the effectiveness of using grammatical metaphor by discussing the relationship between grammatical metaphor and the NAPLAN marking criteria, and the use of grammatical metaphor to achieve persuasive purposes. </w:t>
      </w:r>
    </w:p>
    <w:p w14:paraId="3CF08724" w14:textId="0936C762" w:rsidR="00E40C2A" w:rsidRDefault="00E40C2A" w:rsidP="00E40C2A">
      <w:pPr>
        <w:ind w:firstLine="720"/>
        <w:rPr>
          <w:rFonts w:asciiTheme="majorBidi" w:hAnsiTheme="majorBidi" w:cstheme="majorBidi"/>
          <w:color w:val="000000" w:themeColor="text1"/>
        </w:rPr>
      </w:pPr>
      <w:r>
        <w:rPr>
          <w:rFonts w:asciiTheme="majorBidi" w:hAnsiTheme="majorBidi" w:cstheme="majorBidi"/>
          <w:color w:val="000000" w:themeColor="text1"/>
        </w:rPr>
        <w:t xml:space="preserve">The NAPLAN persuasive writing marking guide includes 10 criteria as displayed in Table 3. </w:t>
      </w:r>
      <w:r w:rsidR="008743A1">
        <w:rPr>
          <w:rFonts w:asciiTheme="majorBidi" w:hAnsiTheme="majorBidi" w:cstheme="majorBidi"/>
          <w:color w:val="000000" w:themeColor="text1"/>
        </w:rPr>
        <w:t>Scoring highly for</w:t>
      </w:r>
      <w:r>
        <w:rPr>
          <w:rFonts w:asciiTheme="majorBidi" w:hAnsiTheme="majorBidi" w:cstheme="majorBidi"/>
          <w:color w:val="000000" w:themeColor="text1"/>
        </w:rPr>
        <w:t xml:space="preserve"> the first four criteria</w:t>
      </w:r>
      <w:r w:rsidR="008743A1">
        <w:rPr>
          <w:rFonts w:asciiTheme="majorBidi" w:hAnsiTheme="majorBidi" w:cstheme="majorBidi"/>
          <w:color w:val="000000" w:themeColor="text1"/>
        </w:rPr>
        <w:t>, which</w:t>
      </w:r>
      <w:r>
        <w:rPr>
          <w:rFonts w:asciiTheme="majorBidi" w:hAnsiTheme="majorBidi" w:cstheme="majorBidi"/>
          <w:color w:val="000000" w:themeColor="text1"/>
        </w:rPr>
        <w:t xml:space="preserve"> includ</w:t>
      </w:r>
      <w:r w:rsidR="008743A1">
        <w:rPr>
          <w:rFonts w:asciiTheme="majorBidi" w:hAnsiTheme="majorBidi" w:cstheme="majorBidi"/>
          <w:color w:val="000000" w:themeColor="text1"/>
        </w:rPr>
        <w:t>e</w:t>
      </w:r>
      <w:r>
        <w:rPr>
          <w:rFonts w:asciiTheme="majorBidi" w:hAnsiTheme="majorBidi" w:cstheme="majorBidi"/>
          <w:color w:val="000000" w:themeColor="text1"/>
        </w:rPr>
        <w:t xml:space="preserve"> audience, text structure, ideas and persuasive devices</w:t>
      </w:r>
      <w:r w:rsidR="008743A1">
        <w:rPr>
          <w:rFonts w:asciiTheme="majorBidi" w:hAnsiTheme="majorBidi" w:cstheme="majorBidi"/>
          <w:color w:val="000000" w:themeColor="text1"/>
        </w:rPr>
        <w:t>,</w:t>
      </w:r>
      <w:r>
        <w:rPr>
          <w:rFonts w:asciiTheme="majorBidi" w:hAnsiTheme="majorBidi" w:cstheme="majorBidi"/>
          <w:color w:val="000000" w:themeColor="text1"/>
        </w:rPr>
        <w:t xml:space="preserve"> and the seventh on paragraphing, </w:t>
      </w:r>
      <w:r w:rsidR="008743A1">
        <w:rPr>
          <w:rFonts w:asciiTheme="majorBidi" w:hAnsiTheme="majorBidi" w:cstheme="majorBidi"/>
          <w:color w:val="000000" w:themeColor="text1"/>
        </w:rPr>
        <w:t>requires</w:t>
      </w:r>
      <w:r>
        <w:rPr>
          <w:rFonts w:asciiTheme="majorBidi" w:hAnsiTheme="majorBidi" w:cstheme="majorBidi"/>
          <w:color w:val="000000" w:themeColor="text1"/>
        </w:rPr>
        <w:t xml:space="preserve"> text</w:t>
      </w:r>
      <w:r w:rsidR="008743A1">
        <w:rPr>
          <w:rFonts w:asciiTheme="majorBidi" w:hAnsiTheme="majorBidi" w:cstheme="majorBidi"/>
          <w:color w:val="000000" w:themeColor="text1"/>
        </w:rPr>
        <w:t>s to</w:t>
      </w:r>
      <w:r>
        <w:rPr>
          <w:rFonts w:asciiTheme="majorBidi" w:hAnsiTheme="majorBidi" w:cstheme="majorBidi"/>
          <w:color w:val="000000" w:themeColor="text1"/>
        </w:rPr>
        <w:t xml:space="preserve"> be </w:t>
      </w:r>
      <w:r w:rsidR="008743A1">
        <w:rPr>
          <w:rFonts w:asciiTheme="majorBidi" w:hAnsiTheme="majorBidi" w:cstheme="majorBidi"/>
          <w:color w:val="000000" w:themeColor="text1"/>
        </w:rPr>
        <w:t xml:space="preserve">written </w:t>
      </w:r>
      <w:r>
        <w:rPr>
          <w:rFonts w:asciiTheme="majorBidi" w:hAnsiTheme="majorBidi" w:cstheme="majorBidi"/>
          <w:color w:val="000000" w:themeColor="text1"/>
        </w:rPr>
        <w:t>persuasive</w:t>
      </w:r>
      <w:r w:rsidR="008743A1">
        <w:rPr>
          <w:rFonts w:asciiTheme="majorBidi" w:hAnsiTheme="majorBidi" w:cstheme="majorBidi"/>
          <w:color w:val="000000" w:themeColor="text1"/>
        </w:rPr>
        <w:t>ly</w:t>
      </w:r>
      <w:r>
        <w:rPr>
          <w:rFonts w:asciiTheme="majorBidi" w:hAnsiTheme="majorBidi" w:cstheme="majorBidi"/>
          <w:color w:val="000000" w:themeColor="text1"/>
        </w:rPr>
        <w:t xml:space="preserve">. </w:t>
      </w:r>
      <w:r w:rsidR="008743A1">
        <w:rPr>
          <w:rFonts w:asciiTheme="majorBidi" w:hAnsiTheme="majorBidi" w:cstheme="majorBidi"/>
          <w:color w:val="000000" w:themeColor="text1"/>
        </w:rPr>
        <w:t>P</w:t>
      </w:r>
      <w:r>
        <w:rPr>
          <w:rFonts w:asciiTheme="majorBidi" w:hAnsiTheme="majorBidi" w:cstheme="majorBidi"/>
          <w:color w:val="000000" w:themeColor="text1"/>
        </w:rPr>
        <w:t xml:space="preserve">hrases like </w:t>
      </w:r>
      <w:r w:rsidRPr="0016398D">
        <w:rPr>
          <w:rFonts w:asciiTheme="majorBidi" w:hAnsiTheme="majorBidi" w:cstheme="majorBidi"/>
          <w:i/>
          <w:iCs/>
          <w:color w:val="000000" w:themeColor="text1"/>
        </w:rPr>
        <w:t>a persuasive argument</w:t>
      </w:r>
      <w:r>
        <w:rPr>
          <w:rFonts w:asciiTheme="majorBidi" w:hAnsiTheme="majorBidi" w:cstheme="majorBidi"/>
          <w:color w:val="000000" w:themeColor="text1"/>
        </w:rPr>
        <w:t xml:space="preserve">, </w:t>
      </w:r>
      <w:r w:rsidRPr="0016398D">
        <w:rPr>
          <w:rFonts w:asciiTheme="majorBidi" w:hAnsiTheme="majorBidi" w:cstheme="majorBidi"/>
          <w:i/>
          <w:iCs/>
          <w:color w:val="000000" w:themeColor="text1"/>
        </w:rPr>
        <w:t>persuade the reader</w:t>
      </w:r>
      <w:r>
        <w:rPr>
          <w:rFonts w:asciiTheme="majorBidi" w:hAnsiTheme="majorBidi" w:cstheme="majorBidi"/>
          <w:color w:val="000000" w:themeColor="text1"/>
        </w:rPr>
        <w:t xml:space="preserve">, </w:t>
      </w:r>
      <w:r w:rsidRPr="0016398D">
        <w:rPr>
          <w:rFonts w:asciiTheme="majorBidi" w:hAnsiTheme="majorBidi" w:cstheme="majorBidi"/>
          <w:i/>
          <w:iCs/>
          <w:color w:val="000000" w:themeColor="text1"/>
        </w:rPr>
        <w:t>a persuasive text</w:t>
      </w:r>
      <w:r>
        <w:rPr>
          <w:rFonts w:asciiTheme="majorBidi" w:hAnsiTheme="majorBidi" w:cstheme="majorBidi"/>
          <w:color w:val="000000" w:themeColor="text1"/>
        </w:rPr>
        <w:t xml:space="preserve"> are used in the skill focus section in Table 3 to describe this purpose</w:t>
      </w:r>
      <w:r w:rsidR="008743A1">
        <w:rPr>
          <w:rFonts w:asciiTheme="majorBidi" w:hAnsiTheme="majorBidi" w:cstheme="majorBidi"/>
          <w:color w:val="000000" w:themeColor="text1"/>
        </w:rPr>
        <w:t>,</w:t>
      </w:r>
      <w:r>
        <w:rPr>
          <w:rFonts w:asciiTheme="majorBidi" w:hAnsiTheme="majorBidi" w:cstheme="majorBidi"/>
          <w:color w:val="000000" w:themeColor="text1"/>
        </w:rPr>
        <w:t xml:space="preserve"> show</w:t>
      </w:r>
      <w:r w:rsidR="008743A1">
        <w:rPr>
          <w:rFonts w:asciiTheme="majorBidi" w:hAnsiTheme="majorBidi" w:cstheme="majorBidi"/>
          <w:color w:val="000000" w:themeColor="text1"/>
        </w:rPr>
        <w:t>ing</w:t>
      </w:r>
      <w:r>
        <w:rPr>
          <w:rFonts w:asciiTheme="majorBidi" w:hAnsiTheme="majorBidi" w:cstheme="majorBidi"/>
          <w:color w:val="000000" w:themeColor="text1"/>
        </w:rPr>
        <w:t xml:space="preserve"> that the NAPLAN persuasive marking guide explicitly requires assessors to look at the persuasiveness of student writing to reward them high marks against the</w:t>
      </w:r>
      <w:r w:rsidR="008743A1">
        <w:rPr>
          <w:rFonts w:asciiTheme="majorBidi" w:hAnsiTheme="majorBidi" w:cstheme="majorBidi"/>
          <w:color w:val="000000" w:themeColor="text1"/>
        </w:rPr>
        <w:t>se</w:t>
      </w:r>
      <w:r>
        <w:rPr>
          <w:rFonts w:asciiTheme="majorBidi" w:hAnsiTheme="majorBidi" w:cstheme="majorBidi"/>
          <w:color w:val="000000" w:themeColor="text1"/>
        </w:rPr>
        <w:t xml:space="preserve"> five criteria. </w:t>
      </w:r>
    </w:p>
    <w:p w14:paraId="727D55FA" w14:textId="77777777" w:rsidR="00E40C2A" w:rsidRPr="000173CA" w:rsidRDefault="00E40C2A" w:rsidP="00E40C2A">
      <w:pPr>
        <w:pStyle w:val="PalatinoTablehead"/>
        <w:spacing w:after="0" w:line="480" w:lineRule="auto"/>
        <w:rPr>
          <w:rFonts w:asciiTheme="majorBidi" w:hAnsiTheme="majorBidi" w:cstheme="majorBidi"/>
          <w:iCs/>
        </w:rPr>
      </w:pPr>
      <w:r>
        <w:rPr>
          <w:rFonts w:asciiTheme="majorBidi" w:hAnsiTheme="majorBidi" w:cstheme="majorBidi"/>
          <w:iCs/>
        </w:rPr>
        <w:t>(Insert Table 3 here)</w:t>
      </w:r>
    </w:p>
    <w:p w14:paraId="4D585939" w14:textId="77777777" w:rsidR="00E40C2A" w:rsidRDefault="00E40C2A" w:rsidP="00E40C2A">
      <w:pPr>
        <w:ind w:firstLine="720"/>
        <w:rPr>
          <w:rFonts w:asciiTheme="majorBidi" w:hAnsiTheme="majorBidi" w:cstheme="majorBidi"/>
          <w:color w:val="000000" w:themeColor="text1"/>
        </w:rPr>
      </w:pPr>
      <w:r>
        <w:rPr>
          <w:rFonts w:asciiTheme="majorBidi" w:hAnsiTheme="majorBidi" w:cstheme="majorBidi"/>
          <w:color w:val="000000" w:themeColor="text1"/>
        </w:rPr>
        <w:t>The other five criteria in the marking guide emphasi</w:t>
      </w:r>
      <w:r w:rsidR="008743A1">
        <w:rPr>
          <w:rFonts w:asciiTheme="majorBidi" w:hAnsiTheme="majorBidi" w:cstheme="majorBidi"/>
          <w:color w:val="000000" w:themeColor="text1"/>
        </w:rPr>
        <w:t>s</w:t>
      </w:r>
      <w:r>
        <w:rPr>
          <w:rFonts w:asciiTheme="majorBidi" w:hAnsiTheme="majorBidi" w:cstheme="majorBidi"/>
          <w:color w:val="000000" w:themeColor="text1"/>
        </w:rPr>
        <w:t xml:space="preserve">e the importance of appropriate language choices (vocabulary), </w:t>
      </w:r>
      <w:r w:rsidR="008743A1">
        <w:rPr>
          <w:rFonts w:asciiTheme="majorBidi" w:hAnsiTheme="majorBidi" w:cstheme="majorBidi"/>
          <w:color w:val="000000" w:themeColor="text1"/>
        </w:rPr>
        <w:t>text</w:t>
      </w:r>
      <w:r>
        <w:rPr>
          <w:rFonts w:asciiTheme="majorBidi" w:hAnsiTheme="majorBidi" w:cstheme="majorBidi"/>
          <w:color w:val="000000" w:themeColor="text1"/>
        </w:rPr>
        <w:t xml:space="preserve"> cohesion, meaningful sentence structures, correct punctuation and correct spelling of difficult words as demonstrated in Table 3. In addition to the NAPLAN persuasive marking criteria, the score range for </w:t>
      </w:r>
      <w:r>
        <w:rPr>
          <w:rFonts w:asciiTheme="majorBidi" w:hAnsiTheme="majorBidi" w:cstheme="majorBidi"/>
          <w:color w:val="000000" w:themeColor="text1"/>
        </w:rPr>
        <w:lastRenderedPageBreak/>
        <w:t xml:space="preserve">each criterion, with zero the lowest and 3, 4, 5 or 6 as the highest depending on each criterion, is provided to assessors as shown in Table 4. </w:t>
      </w:r>
    </w:p>
    <w:p w14:paraId="5163ADDB" w14:textId="77777777" w:rsidR="00E40C2A" w:rsidRPr="00D56CFD" w:rsidRDefault="00E40C2A" w:rsidP="00E40C2A">
      <w:pPr>
        <w:pStyle w:val="PalatinoTablehead"/>
        <w:spacing w:after="0" w:line="480" w:lineRule="auto"/>
        <w:rPr>
          <w:rFonts w:asciiTheme="majorBidi" w:hAnsiTheme="majorBidi" w:cstheme="majorBidi"/>
          <w:iCs/>
        </w:rPr>
      </w:pPr>
      <w:r>
        <w:rPr>
          <w:rFonts w:asciiTheme="majorBidi" w:hAnsiTheme="majorBidi" w:cstheme="majorBidi"/>
          <w:iCs/>
        </w:rPr>
        <w:t xml:space="preserve"> (Insert Table 4 here)</w:t>
      </w:r>
    </w:p>
    <w:p w14:paraId="781195B4" w14:textId="727AD260" w:rsidR="00E40C2A" w:rsidRPr="00E70786" w:rsidRDefault="00E40C2A" w:rsidP="00A554B6">
      <w:pPr>
        <w:ind w:firstLine="720"/>
        <w:rPr>
          <w:rFonts w:asciiTheme="majorBidi" w:hAnsiTheme="majorBidi" w:cstheme="majorBidi"/>
          <w:color w:val="000000" w:themeColor="text1"/>
          <w:lang w:val="en-AU"/>
        </w:rPr>
      </w:pPr>
      <w:r>
        <w:rPr>
          <w:rFonts w:asciiTheme="majorBidi" w:hAnsiTheme="majorBidi" w:cstheme="majorBidi"/>
          <w:color w:val="000000" w:themeColor="text1"/>
        </w:rPr>
        <w:t xml:space="preserve">Apart from these marking criteria and the range </w:t>
      </w:r>
      <w:r w:rsidR="002446EA">
        <w:rPr>
          <w:rFonts w:asciiTheme="majorBidi" w:hAnsiTheme="majorBidi" w:cstheme="majorBidi"/>
          <w:color w:val="000000" w:themeColor="text1"/>
        </w:rPr>
        <w:t xml:space="preserve">of </w:t>
      </w:r>
      <w:r>
        <w:rPr>
          <w:rFonts w:asciiTheme="majorBidi" w:hAnsiTheme="majorBidi" w:cstheme="majorBidi"/>
          <w:color w:val="000000" w:themeColor="text1"/>
        </w:rPr>
        <w:t>score points for each criterion, a very comprehensive rubric which includes 11 pages is given to marker</w:t>
      </w:r>
      <w:r w:rsidR="008743A1">
        <w:rPr>
          <w:rFonts w:asciiTheme="majorBidi" w:hAnsiTheme="majorBidi" w:cstheme="majorBidi"/>
          <w:color w:val="000000" w:themeColor="text1"/>
        </w:rPr>
        <w:t>s</w:t>
      </w:r>
      <w:r>
        <w:rPr>
          <w:rFonts w:asciiTheme="majorBidi" w:hAnsiTheme="majorBidi" w:cstheme="majorBidi"/>
          <w:color w:val="000000" w:themeColor="text1"/>
        </w:rPr>
        <w:t xml:space="preserve"> to provide detailed explanation on how the score points for each criterion should be awarded. </w:t>
      </w:r>
      <w:r w:rsidR="00A554B6">
        <w:rPr>
          <w:rFonts w:asciiTheme="majorBidi" w:hAnsiTheme="majorBidi" w:cstheme="majorBidi"/>
          <w:color w:val="000000" w:themeColor="text1"/>
        </w:rPr>
        <w:t>P</w:t>
      </w:r>
      <w:r w:rsidR="008F2296">
        <w:rPr>
          <w:rFonts w:asciiTheme="majorBidi" w:hAnsiTheme="majorBidi" w:cstheme="majorBidi"/>
          <w:color w:val="000000" w:themeColor="text1"/>
        </w:rPr>
        <w:t xml:space="preserve">rior to the start of </w:t>
      </w:r>
      <w:r w:rsidR="00A554B6">
        <w:rPr>
          <w:rFonts w:asciiTheme="majorBidi" w:hAnsiTheme="majorBidi" w:cstheme="majorBidi"/>
          <w:color w:val="000000" w:themeColor="text1"/>
        </w:rPr>
        <w:t xml:space="preserve">annual </w:t>
      </w:r>
      <w:r w:rsidR="008F2296">
        <w:rPr>
          <w:rFonts w:asciiTheme="majorBidi" w:hAnsiTheme="majorBidi" w:cstheme="majorBidi"/>
          <w:color w:val="000000" w:themeColor="text1"/>
        </w:rPr>
        <w:t>NAPLA</w:t>
      </w:r>
      <w:r w:rsidR="00A554B6">
        <w:rPr>
          <w:rFonts w:asciiTheme="majorBidi" w:hAnsiTheme="majorBidi" w:cstheme="majorBidi"/>
          <w:color w:val="000000" w:themeColor="text1"/>
        </w:rPr>
        <w:t>N</w:t>
      </w:r>
      <w:r w:rsidR="008F2296">
        <w:rPr>
          <w:rFonts w:asciiTheme="majorBidi" w:hAnsiTheme="majorBidi" w:cstheme="majorBidi"/>
          <w:color w:val="000000" w:themeColor="text1"/>
        </w:rPr>
        <w:t xml:space="preserve"> marking, </w:t>
      </w:r>
      <w:r w:rsidR="00AA51DA">
        <w:rPr>
          <w:rFonts w:asciiTheme="majorBidi" w:hAnsiTheme="majorBidi" w:cstheme="majorBidi"/>
          <w:color w:val="000000" w:themeColor="text1"/>
        </w:rPr>
        <w:t xml:space="preserve">there is </w:t>
      </w:r>
      <w:r w:rsidR="00A554B6">
        <w:rPr>
          <w:rFonts w:asciiTheme="majorBidi" w:hAnsiTheme="majorBidi" w:cstheme="majorBidi"/>
          <w:color w:val="000000" w:themeColor="text1"/>
        </w:rPr>
        <w:t xml:space="preserve">comprehensive </w:t>
      </w:r>
      <w:r w:rsidR="00AA51DA">
        <w:rPr>
          <w:rFonts w:asciiTheme="majorBidi" w:hAnsiTheme="majorBidi" w:cstheme="majorBidi"/>
          <w:color w:val="000000" w:themeColor="text1"/>
        </w:rPr>
        <w:t>training for NAPLAN markers</w:t>
      </w:r>
      <w:r w:rsidR="00A554B6">
        <w:rPr>
          <w:rFonts w:asciiTheme="majorBidi" w:hAnsiTheme="majorBidi" w:cstheme="majorBidi"/>
          <w:color w:val="000000" w:themeColor="text1"/>
        </w:rPr>
        <w:t xml:space="preserve"> in each state and territory</w:t>
      </w:r>
      <w:r w:rsidR="00AA51DA">
        <w:rPr>
          <w:rFonts w:asciiTheme="majorBidi" w:hAnsiTheme="majorBidi" w:cstheme="majorBidi"/>
          <w:color w:val="000000" w:themeColor="text1"/>
        </w:rPr>
        <w:t xml:space="preserve"> to ensure the consistency of the marking</w:t>
      </w:r>
      <w:r w:rsidR="00A554B6">
        <w:rPr>
          <w:rFonts w:asciiTheme="majorBidi" w:hAnsiTheme="majorBidi" w:cstheme="majorBidi"/>
          <w:color w:val="000000" w:themeColor="text1"/>
        </w:rPr>
        <w:t xml:space="preserve"> and in the application of a set of 10 writing criteria. </w:t>
      </w:r>
      <w:r w:rsidR="00AA51DA">
        <w:t>For example, in Victoria there is 2-3 days of more detailed in</w:t>
      </w:r>
      <w:r w:rsidR="00E70786">
        <w:t>-</w:t>
      </w:r>
      <w:r w:rsidR="00AA51DA">
        <w:t>service training as well as control scripts and back marking during the marking period to ensure markers are marking consistently. Regarding the scoring points for each criterion,</w:t>
      </w:r>
      <w:r w:rsidR="00906E74">
        <w:t xml:space="preserve"> there are clear instructions </w:t>
      </w:r>
      <w:r w:rsidR="00B54087">
        <w:t>in the marking rubric. For example,</w:t>
      </w:r>
      <w:r w:rsidR="00906E74">
        <w:t xml:space="preserve"> </w:t>
      </w:r>
      <w:r>
        <w:rPr>
          <w:rFonts w:asciiTheme="majorBidi" w:hAnsiTheme="majorBidi" w:cstheme="majorBidi"/>
          <w:color w:val="000000" w:themeColor="text1"/>
        </w:rPr>
        <w:t>for Criterion 1 on audience, students will be awarded zero mark</w:t>
      </w:r>
      <w:r w:rsidR="008743A1">
        <w:rPr>
          <w:rFonts w:asciiTheme="majorBidi" w:hAnsiTheme="majorBidi" w:cstheme="majorBidi"/>
          <w:color w:val="000000" w:themeColor="text1"/>
        </w:rPr>
        <w:t>s</w:t>
      </w:r>
      <w:r>
        <w:rPr>
          <w:rFonts w:asciiTheme="majorBidi" w:hAnsiTheme="majorBidi" w:cstheme="majorBidi"/>
          <w:color w:val="000000" w:themeColor="text1"/>
        </w:rPr>
        <w:t xml:space="preserve"> if they only use symbols or drawings to convey meaning. By contrast, they will be awarded the maximum scores of 5-6 if they </w:t>
      </w:r>
      <w:r w:rsidRPr="00DF3C9B">
        <w:rPr>
          <w:rFonts w:asciiTheme="majorBidi" w:hAnsiTheme="majorBidi" w:cstheme="majorBidi"/>
          <w:color w:val="000000" w:themeColor="text1"/>
        </w:rPr>
        <w:t>support, engage and persuade the reader through deliberate language choices and persuasive techniques</w:t>
      </w:r>
      <w:r>
        <w:rPr>
          <w:rFonts w:asciiTheme="majorBidi" w:hAnsiTheme="majorBidi" w:cstheme="majorBidi"/>
          <w:color w:val="000000" w:themeColor="text1"/>
        </w:rPr>
        <w:t xml:space="preserve">, or </w:t>
      </w:r>
      <w:r w:rsidRPr="00DF3C9B">
        <w:rPr>
          <w:rFonts w:asciiTheme="majorBidi" w:hAnsiTheme="majorBidi" w:cstheme="majorBidi"/>
          <w:color w:val="000000" w:themeColor="text1"/>
        </w:rPr>
        <w:t xml:space="preserve">influence </w:t>
      </w:r>
      <w:r w:rsidR="00F426A7">
        <w:rPr>
          <w:rFonts w:asciiTheme="majorBidi" w:hAnsiTheme="majorBidi" w:cstheme="majorBidi"/>
          <w:color w:val="000000" w:themeColor="text1"/>
        </w:rPr>
        <w:t xml:space="preserve">the </w:t>
      </w:r>
      <w:r w:rsidRPr="00DF3C9B">
        <w:rPr>
          <w:rFonts w:asciiTheme="majorBidi" w:hAnsiTheme="majorBidi" w:cstheme="majorBidi"/>
          <w:color w:val="000000" w:themeColor="text1"/>
        </w:rPr>
        <w:t>reader by precise and sustained language choices</w:t>
      </w:r>
      <w:r>
        <w:rPr>
          <w:rFonts w:asciiTheme="majorBidi" w:hAnsiTheme="majorBidi" w:cstheme="majorBidi"/>
          <w:color w:val="000000" w:themeColor="text1"/>
        </w:rPr>
        <w:t xml:space="preserve">. </w:t>
      </w:r>
    </w:p>
    <w:p w14:paraId="55A910DA" w14:textId="382B14C6" w:rsidR="00E40C2A" w:rsidRPr="00DA7604" w:rsidRDefault="00E40C2A" w:rsidP="00E40C2A">
      <w:pPr>
        <w:rPr>
          <w:rFonts w:asciiTheme="majorBidi" w:hAnsiTheme="majorBidi" w:cstheme="majorBidi"/>
          <w:i/>
          <w:iCs/>
          <w:color w:val="000000" w:themeColor="text1"/>
        </w:rPr>
      </w:pPr>
      <w:r w:rsidRPr="00DA7604">
        <w:rPr>
          <w:rFonts w:asciiTheme="majorBidi" w:hAnsiTheme="majorBidi" w:cstheme="majorBidi"/>
          <w:i/>
          <w:iCs/>
          <w:color w:val="000000" w:themeColor="text1"/>
        </w:rPr>
        <w:t>4.2.1. Grammatical metaphor and Audience (Criterion 1)</w:t>
      </w:r>
    </w:p>
    <w:p w14:paraId="51F85BC7" w14:textId="44FAF87F" w:rsidR="00E40C2A" w:rsidRDefault="00E40C2A" w:rsidP="00E40C2A">
      <w:pPr>
        <w:ind w:firstLine="720"/>
        <w:rPr>
          <w:iCs/>
        </w:rPr>
      </w:pPr>
      <w:r>
        <w:rPr>
          <w:rFonts w:asciiTheme="majorBidi" w:hAnsiTheme="majorBidi" w:cstheme="majorBidi"/>
          <w:color w:val="000000" w:themeColor="text1"/>
        </w:rPr>
        <w:t>As explained above, to be able to score highly for this criterion, students should be able to persuade the reader through their deliberate/precise/sustained language choices. The NAPLAN marking rubric explains further that to achieve this persuasive purpose, students need to ‘</w:t>
      </w:r>
      <w:r w:rsidRPr="00DF3C9B">
        <w:rPr>
          <w:rFonts w:asciiTheme="majorBidi" w:hAnsiTheme="majorBidi" w:cstheme="majorBidi"/>
          <w:color w:val="000000" w:themeColor="text1"/>
        </w:rPr>
        <w:t xml:space="preserve">create an appropriate relationship with </w:t>
      </w:r>
      <w:r w:rsidR="00906AD3">
        <w:rPr>
          <w:rFonts w:asciiTheme="majorBidi" w:hAnsiTheme="majorBidi" w:cstheme="majorBidi"/>
          <w:color w:val="000000" w:themeColor="text1"/>
        </w:rPr>
        <w:t xml:space="preserve">the </w:t>
      </w:r>
      <w:r w:rsidRPr="00DF3C9B">
        <w:rPr>
          <w:rFonts w:asciiTheme="majorBidi" w:hAnsiTheme="majorBidi" w:cstheme="majorBidi"/>
          <w:color w:val="000000" w:themeColor="text1"/>
        </w:rPr>
        <w:t>reader (e.g. polite, formal, social distance</w:t>
      </w:r>
      <w:r>
        <w:rPr>
          <w:rFonts w:asciiTheme="majorBidi" w:hAnsiTheme="majorBidi" w:cstheme="majorBidi"/>
          <w:color w:val="000000" w:themeColor="text1"/>
        </w:rPr>
        <w:t>)’ (ACARA, 2011</w:t>
      </w:r>
      <w:r w:rsidR="003E54C5">
        <w:rPr>
          <w:rFonts w:asciiTheme="majorBidi" w:hAnsiTheme="majorBidi" w:cstheme="majorBidi"/>
          <w:color w:val="000000" w:themeColor="text1"/>
        </w:rPr>
        <w:t>d</w:t>
      </w:r>
      <w:r>
        <w:rPr>
          <w:rFonts w:asciiTheme="majorBidi" w:hAnsiTheme="majorBidi" w:cstheme="majorBidi"/>
          <w:color w:val="000000" w:themeColor="text1"/>
        </w:rPr>
        <w:t>, p.</w:t>
      </w:r>
      <w:r w:rsidR="008743A1">
        <w:rPr>
          <w:rFonts w:asciiTheme="majorBidi" w:hAnsiTheme="majorBidi" w:cstheme="majorBidi"/>
          <w:color w:val="000000" w:themeColor="text1"/>
        </w:rPr>
        <w:t xml:space="preserve"> </w:t>
      </w:r>
      <w:r>
        <w:rPr>
          <w:rFonts w:asciiTheme="majorBidi" w:hAnsiTheme="majorBidi" w:cstheme="majorBidi"/>
          <w:color w:val="000000" w:themeColor="text1"/>
        </w:rPr>
        <w:t xml:space="preserve">8). </w:t>
      </w:r>
      <w:r w:rsidR="008743A1">
        <w:rPr>
          <w:rFonts w:asciiTheme="majorBidi" w:hAnsiTheme="majorBidi" w:cstheme="majorBidi"/>
          <w:color w:val="000000" w:themeColor="text1"/>
        </w:rPr>
        <w:t>This suggests</w:t>
      </w:r>
      <w:r>
        <w:rPr>
          <w:rFonts w:asciiTheme="majorBidi" w:hAnsiTheme="majorBidi" w:cstheme="majorBidi"/>
          <w:color w:val="000000" w:themeColor="text1"/>
        </w:rPr>
        <w:t xml:space="preserve"> the formality of the text and social distance contribute to the persuasiveness of the text</w:t>
      </w:r>
      <w:r>
        <w:rPr>
          <w:iCs/>
          <w:sz w:val="22"/>
          <w:szCs w:val="22"/>
        </w:rPr>
        <w:t xml:space="preserve">. </w:t>
      </w:r>
      <w:r w:rsidRPr="00D56CFD">
        <w:rPr>
          <w:iCs/>
        </w:rPr>
        <w:t xml:space="preserve">The use of grammatical </w:t>
      </w:r>
      <w:r w:rsidRPr="00D56CFD">
        <w:rPr>
          <w:iCs/>
        </w:rPr>
        <w:lastRenderedPageBreak/>
        <w:t>metaphor realised by nominalisation contribute</w:t>
      </w:r>
      <w:r>
        <w:rPr>
          <w:iCs/>
        </w:rPr>
        <w:t>s</w:t>
      </w:r>
      <w:r w:rsidRPr="00D56CFD">
        <w:rPr>
          <w:iCs/>
        </w:rPr>
        <w:t xml:space="preserve"> to the formality</w:t>
      </w:r>
      <w:r>
        <w:rPr>
          <w:iCs/>
        </w:rPr>
        <w:t xml:space="preserve"> of </w:t>
      </w:r>
      <w:r w:rsidRPr="00D56CFD">
        <w:rPr>
          <w:iCs/>
        </w:rPr>
        <w:t>the text as</w:t>
      </w:r>
      <w:r>
        <w:rPr>
          <w:iCs/>
        </w:rPr>
        <w:t xml:space="preserve"> demonstrated in the following examples. </w:t>
      </w:r>
    </w:p>
    <w:p w14:paraId="3FE5C04D" w14:textId="158BB799" w:rsidR="00E40C2A" w:rsidRPr="006576A9" w:rsidRDefault="00F426A7" w:rsidP="0016398D">
      <w:pPr>
        <w:pStyle w:val="NormalWeb"/>
        <w:spacing w:line="480" w:lineRule="auto"/>
        <w:ind w:left="567"/>
        <w:jc w:val="both"/>
        <w:rPr>
          <w:rFonts w:asciiTheme="majorBidi" w:hAnsiTheme="majorBidi" w:cstheme="majorBidi"/>
          <w:color w:val="000000" w:themeColor="text1"/>
        </w:rPr>
      </w:pPr>
      <w:r>
        <w:rPr>
          <w:rFonts w:asciiTheme="majorBidi" w:hAnsiTheme="majorBidi" w:cstheme="majorBidi"/>
          <w:color w:val="000000" w:themeColor="text1"/>
        </w:rPr>
        <w:t>(</w:t>
      </w:r>
      <w:r w:rsidR="00E40C2A">
        <w:rPr>
          <w:rFonts w:asciiTheme="majorBidi" w:hAnsiTheme="majorBidi" w:cstheme="majorBidi"/>
          <w:color w:val="000000" w:themeColor="text1"/>
        </w:rPr>
        <w:t>8</w:t>
      </w:r>
      <w:r>
        <w:rPr>
          <w:rFonts w:asciiTheme="majorBidi" w:hAnsiTheme="majorBidi" w:cstheme="majorBidi"/>
          <w:color w:val="000000" w:themeColor="text1"/>
        </w:rPr>
        <w:t>)</w:t>
      </w:r>
      <w:r w:rsidR="00E40C2A" w:rsidRPr="006576A9">
        <w:rPr>
          <w:rFonts w:asciiTheme="majorBidi" w:hAnsiTheme="majorBidi" w:cstheme="majorBidi"/>
          <w:color w:val="000000" w:themeColor="text1"/>
        </w:rPr>
        <w:t xml:space="preserve"> (Year 3): </w:t>
      </w:r>
      <w:r w:rsidR="00E40C2A" w:rsidRPr="004B3072">
        <w:rPr>
          <w:rFonts w:asciiTheme="majorBidi" w:hAnsiTheme="majorBidi" w:cstheme="majorBidi"/>
          <w:i/>
          <w:iCs/>
          <w:color w:val="000000" w:themeColor="text1"/>
        </w:rPr>
        <w:t xml:space="preserve">Quick </w:t>
      </w:r>
      <w:r w:rsidR="00E40C2A" w:rsidRPr="004B3072">
        <w:rPr>
          <w:rStyle w:val="Strong"/>
          <w:rFonts w:asciiTheme="majorBidi" w:hAnsiTheme="majorBidi" w:cstheme="majorBidi"/>
          <w:i/>
          <w:iCs/>
          <w:color w:val="000000" w:themeColor="text1"/>
        </w:rPr>
        <w:t xml:space="preserve">action </w:t>
      </w:r>
      <w:r w:rsidR="00E40C2A" w:rsidRPr="004B3072">
        <w:rPr>
          <w:rFonts w:asciiTheme="majorBidi" w:hAnsiTheme="majorBidi" w:cstheme="majorBidi"/>
          <w:i/>
          <w:iCs/>
          <w:color w:val="000000" w:themeColor="text1"/>
        </w:rPr>
        <w:t>must be taken before it is too late.</w:t>
      </w:r>
      <w:r w:rsidR="00E40C2A" w:rsidRPr="006576A9">
        <w:rPr>
          <w:rFonts w:asciiTheme="majorBidi" w:hAnsiTheme="majorBidi" w:cstheme="majorBidi"/>
          <w:color w:val="000000" w:themeColor="text1"/>
        </w:rPr>
        <w:t xml:space="preserve"> </w:t>
      </w:r>
    </w:p>
    <w:p w14:paraId="6C0F3019" w14:textId="2C0F1684" w:rsidR="00E40C2A" w:rsidRPr="004B3072" w:rsidRDefault="00F426A7" w:rsidP="0016398D">
      <w:pPr>
        <w:ind w:left="567"/>
        <w:rPr>
          <w:rFonts w:asciiTheme="majorBidi" w:hAnsiTheme="majorBidi" w:cstheme="majorBidi"/>
          <w:i/>
          <w:iCs/>
          <w:color w:val="000000" w:themeColor="text1"/>
        </w:rPr>
      </w:pPr>
      <w:r>
        <w:rPr>
          <w:rFonts w:asciiTheme="majorBidi" w:hAnsiTheme="majorBidi" w:cstheme="majorBidi"/>
          <w:color w:val="000000" w:themeColor="text1"/>
        </w:rPr>
        <w:t>(</w:t>
      </w:r>
      <w:r w:rsidR="00E40C2A">
        <w:rPr>
          <w:rFonts w:asciiTheme="majorBidi" w:hAnsiTheme="majorBidi" w:cstheme="majorBidi"/>
          <w:color w:val="000000" w:themeColor="text1"/>
        </w:rPr>
        <w:t>9</w:t>
      </w:r>
      <w:r>
        <w:rPr>
          <w:rFonts w:asciiTheme="majorBidi" w:hAnsiTheme="majorBidi" w:cstheme="majorBidi"/>
          <w:color w:val="000000" w:themeColor="text1"/>
        </w:rPr>
        <w:t>)</w:t>
      </w:r>
      <w:r w:rsidR="00E40C2A" w:rsidRPr="006576A9">
        <w:rPr>
          <w:rFonts w:asciiTheme="majorBidi" w:hAnsiTheme="majorBidi" w:cstheme="majorBidi"/>
          <w:color w:val="000000" w:themeColor="text1"/>
        </w:rPr>
        <w:t xml:space="preserve"> (Year 5): </w:t>
      </w:r>
      <w:r w:rsidR="00E40C2A" w:rsidRPr="004B3072">
        <w:rPr>
          <w:rFonts w:asciiTheme="majorBidi" w:hAnsiTheme="majorBidi" w:cstheme="majorBidi"/>
          <w:i/>
          <w:iCs/>
          <w:color w:val="000000" w:themeColor="text1"/>
        </w:rPr>
        <w:t>It is vital</w:t>
      </w:r>
      <w:r w:rsidR="00E40C2A" w:rsidRPr="004B3072">
        <w:rPr>
          <w:rFonts w:asciiTheme="majorBidi" w:hAnsiTheme="majorBidi" w:cstheme="majorBidi"/>
          <w:b/>
          <w:bCs/>
          <w:i/>
          <w:iCs/>
          <w:color w:val="000000" w:themeColor="text1"/>
        </w:rPr>
        <w:t xml:space="preserve"> </w:t>
      </w:r>
      <w:r w:rsidR="00E40C2A" w:rsidRPr="004B3072">
        <w:rPr>
          <w:rFonts w:asciiTheme="majorBidi" w:hAnsiTheme="majorBidi" w:cstheme="majorBidi"/>
          <w:i/>
          <w:iCs/>
          <w:color w:val="000000" w:themeColor="text1"/>
        </w:rPr>
        <w:t xml:space="preserve">for children </w:t>
      </w:r>
      <w:r w:rsidR="00E40C2A">
        <w:rPr>
          <w:rFonts w:asciiTheme="majorBidi" w:hAnsiTheme="majorBidi" w:cstheme="majorBidi"/>
          <w:i/>
          <w:iCs/>
          <w:color w:val="000000" w:themeColor="text1"/>
        </w:rPr>
        <w:t>‘</w:t>
      </w:r>
      <w:r w:rsidR="00E40C2A" w:rsidRPr="004B3072">
        <w:rPr>
          <w:rFonts w:asciiTheme="majorBidi" w:hAnsiTheme="majorBidi" w:cstheme="majorBidi"/>
          <w:i/>
          <w:iCs/>
          <w:color w:val="000000" w:themeColor="text1"/>
        </w:rPr>
        <w:t>to learn how to save money</w:t>
      </w:r>
      <w:r w:rsidR="00E40C2A">
        <w:rPr>
          <w:rFonts w:asciiTheme="majorBidi" w:hAnsiTheme="majorBidi" w:cstheme="majorBidi"/>
          <w:i/>
          <w:iCs/>
          <w:color w:val="000000" w:themeColor="text1"/>
        </w:rPr>
        <w:t>’</w:t>
      </w:r>
      <w:r w:rsidR="00E40C2A" w:rsidRPr="004B3072">
        <w:rPr>
          <w:rFonts w:asciiTheme="majorBidi" w:hAnsiTheme="majorBidi" w:cstheme="majorBidi"/>
          <w:i/>
          <w:iCs/>
          <w:color w:val="000000" w:themeColor="text1"/>
        </w:rPr>
        <w:t xml:space="preserve">, not wasting money is a big part of that </w:t>
      </w:r>
      <w:r w:rsidR="00E40C2A" w:rsidRPr="004B3072">
        <w:rPr>
          <w:rFonts w:asciiTheme="majorBidi" w:hAnsiTheme="majorBidi" w:cstheme="majorBidi"/>
          <w:b/>
          <w:bCs/>
          <w:i/>
          <w:iCs/>
          <w:color w:val="000000" w:themeColor="text1"/>
        </w:rPr>
        <w:t>education</w:t>
      </w:r>
      <w:r w:rsidR="00E40C2A" w:rsidRPr="004B3072">
        <w:rPr>
          <w:rFonts w:asciiTheme="majorBidi" w:hAnsiTheme="majorBidi" w:cstheme="majorBidi"/>
          <w:i/>
          <w:iCs/>
          <w:color w:val="000000" w:themeColor="text1"/>
        </w:rPr>
        <w:t xml:space="preserve"> that is not taught i</w:t>
      </w:r>
      <w:r w:rsidR="00E40C2A">
        <w:rPr>
          <w:rFonts w:asciiTheme="majorBidi" w:hAnsiTheme="majorBidi" w:cstheme="majorBidi"/>
          <w:i/>
          <w:iCs/>
          <w:color w:val="000000" w:themeColor="text1"/>
        </w:rPr>
        <w:t>n</w:t>
      </w:r>
      <w:r w:rsidR="00E40C2A" w:rsidRPr="004B3072">
        <w:rPr>
          <w:rFonts w:asciiTheme="majorBidi" w:hAnsiTheme="majorBidi" w:cstheme="majorBidi"/>
          <w:i/>
          <w:iCs/>
          <w:color w:val="000000" w:themeColor="text1"/>
        </w:rPr>
        <w:t xml:space="preserve"> schools! </w:t>
      </w:r>
    </w:p>
    <w:p w14:paraId="1DB51F07" w14:textId="59DF86B1" w:rsidR="00E40C2A" w:rsidRPr="00293E13" w:rsidRDefault="00F426A7" w:rsidP="0016398D">
      <w:pPr>
        <w:ind w:left="567"/>
        <w:rPr>
          <w:rFonts w:asciiTheme="majorBidi" w:hAnsiTheme="majorBidi" w:cstheme="majorBidi"/>
        </w:rPr>
      </w:pPr>
      <w:r>
        <w:rPr>
          <w:rFonts w:asciiTheme="majorBidi" w:hAnsiTheme="majorBidi" w:cstheme="majorBidi"/>
          <w:color w:val="000000" w:themeColor="text1"/>
        </w:rPr>
        <w:t>(</w:t>
      </w:r>
      <w:r w:rsidR="00E40C2A" w:rsidRPr="000B1B31">
        <w:rPr>
          <w:rFonts w:asciiTheme="majorBidi" w:hAnsiTheme="majorBidi" w:cstheme="majorBidi"/>
          <w:color w:val="000000" w:themeColor="text1"/>
        </w:rPr>
        <w:t>10</w:t>
      </w:r>
      <w:r>
        <w:rPr>
          <w:rFonts w:asciiTheme="majorBidi" w:hAnsiTheme="majorBidi" w:cstheme="majorBidi"/>
          <w:color w:val="000000" w:themeColor="text1"/>
        </w:rPr>
        <w:t>)</w:t>
      </w:r>
      <w:r w:rsidR="00E40C2A" w:rsidRPr="000B1B31">
        <w:rPr>
          <w:rFonts w:asciiTheme="majorBidi" w:hAnsiTheme="majorBidi" w:cstheme="majorBidi"/>
          <w:color w:val="000000" w:themeColor="text1"/>
        </w:rPr>
        <w:t xml:space="preserve"> (Year 7):</w:t>
      </w:r>
      <w:r w:rsidR="00E40C2A" w:rsidRPr="000B1B31">
        <w:rPr>
          <w:rFonts w:asciiTheme="majorBidi" w:hAnsiTheme="majorBidi" w:cstheme="majorBidi"/>
          <w:b/>
          <w:bCs/>
          <w:color w:val="000000" w:themeColor="text1"/>
        </w:rPr>
        <w:t xml:space="preserve"> </w:t>
      </w:r>
      <w:r w:rsidR="00E40C2A" w:rsidRPr="00BF3F35">
        <w:rPr>
          <w:rFonts w:asciiTheme="majorBidi" w:hAnsiTheme="majorBidi" w:cstheme="majorBidi"/>
          <w:b/>
          <w:bCs/>
          <w:i/>
          <w:iCs/>
        </w:rPr>
        <w:t>Evidence</w:t>
      </w:r>
      <w:r w:rsidR="00E40C2A" w:rsidRPr="000173CA">
        <w:rPr>
          <w:rFonts w:asciiTheme="majorBidi" w:hAnsiTheme="majorBidi" w:cstheme="majorBidi"/>
        </w:rPr>
        <w:t xml:space="preserve"> suggests</w:t>
      </w:r>
      <w:r w:rsidR="00E40C2A" w:rsidRPr="009A1329">
        <w:rPr>
          <w:rFonts w:asciiTheme="majorBidi" w:hAnsiTheme="majorBidi" w:cstheme="majorBidi"/>
        </w:rPr>
        <w:t xml:space="preserve"> </w:t>
      </w:r>
      <w:r w:rsidR="00E40C2A" w:rsidRPr="009A1329">
        <w:rPr>
          <w:rFonts w:asciiTheme="majorBidi" w:hAnsiTheme="majorBidi" w:cstheme="majorBidi"/>
          <w:i/>
          <w:iCs/>
        </w:rPr>
        <w:t>the</w:t>
      </w:r>
      <w:r w:rsidR="00E40C2A" w:rsidRPr="00293E13">
        <w:rPr>
          <w:rFonts w:asciiTheme="majorBidi" w:hAnsiTheme="majorBidi" w:cstheme="majorBidi"/>
          <w:i/>
          <w:iCs/>
        </w:rPr>
        <w:t xml:space="preserve"> </w:t>
      </w:r>
      <w:r w:rsidR="00E40C2A" w:rsidRPr="00BF3F35">
        <w:rPr>
          <w:rFonts w:asciiTheme="majorBidi" w:hAnsiTheme="majorBidi" w:cstheme="majorBidi"/>
          <w:i/>
          <w:iCs/>
        </w:rPr>
        <w:t>cost of living</w:t>
      </w:r>
      <w:r w:rsidR="00E40C2A" w:rsidRPr="009A1329">
        <w:rPr>
          <w:rFonts w:asciiTheme="majorBidi" w:hAnsiTheme="majorBidi" w:cstheme="majorBidi"/>
        </w:rPr>
        <w:t xml:space="preserve"> </w:t>
      </w:r>
      <w:r w:rsidR="00E40C2A" w:rsidRPr="000173CA">
        <w:rPr>
          <w:rFonts w:asciiTheme="majorBidi" w:hAnsiTheme="majorBidi" w:cstheme="majorBidi"/>
        </w:rPr>
        <w:t>is going up.</w:t>
      </w:r>
    </w:p>
    <w:p w14:paraId="48741168" w14:textId="6F3F0BBD" w:rsidR="00E40C2A" w:rsidRPr="004B3072" w:rsidRDefault="00F426A7" w:rsidP="0016398D">
      <w:pPr>
        <w:ind w:left="567"/>
        <w:rPr>
          <w:rFonts w:asciiTheme="majorBidi" w:hAnsiTheme="majorBidi" w:cstheme="majorBidi"/>
          <w:i/>
          <w:iCs/>
          <w:color w:val="000000" w:themeColor="text1"/>
        </w:rPr>
      </w:pPr>
      <w:r>
        <w:rPr>
          <w:rFonts w:asciiTheme="majorBidi" w:hAnsiTheme="majorBidi" w:cstheme="majorBidi"/>
          <w:color w:val="000000" w:themeColor="text1"/>
        </w:rPr>
        <w:t>(</w:t>
      </w:r>
      <w:r w:rsidR="00E40C2A">
        <w:rPr>
          <w:rFonts w:asciiTheme="majorBidi" w:hAnsiTheme="majorBidi" w:cstheme="majorBidi"/>
          <w:color w:val="000000" w:themeColor="text1"/>
        </w:rPr>
        <w:t>11</w:t>
      </w:r>
      <w:r>
        <w:rPr>
          <w:rFonts w:asciiTheme="majorBidi" w:hAnsiTheme="majorBidi" w:cstheme="majorBidi"/>
          <w:color w:val="000000" w:themeColor="text1"/>
        </w:rPr>
        <w:t>)</w:t>
      </w:r>
      <w:r w:rsidR="00E40C2A" w:rsidRPr="006576A9">
        <w:rPr>
          <w:rFonts w:asciiTheme="majorBidi" w:hAnsiTheme="majorBidi" w:cstheme="majorBidi"/>
          <w:color w:val="000000" w:themeColor="text1"/>
        </w:rPr>
        <w:t xml:space="preserve"> (Year 9):</w:t>
      </w:r>
      <w:r w:rsidR="00E40C2A" w:rsidRPr="006576A9">
        <w:rPr>
          <w:rFonts w:asciiTheme="majorBidi" w:hAnsiTheme="majorBidi" w:cstheme="majorBidi"/>
          <w:b/>
          <w:bCs/>
          <w:color w:val="000000" w:themeColor="text1"/>
        </w:rPr>
        <w:t xml:space="preserve"> </w:t>
      </w:r>
      <w:r w:rsidR="00E40C2A" w:rsidRPr="004B3072">
        <w:rPr>
          <w:rFonts w:asciiTheme="majorBidi" w:hAnsiTheme="majorBidi" w:cstheme="majorBidi"/>
          <w:i/>
          <w:iCs/>
          <w:color w:val="000000" w:themeColor="text1"/>
        </w:rPr>
        <w:t xml:space="preserve">To sum it up, too much money is spent on </w:t>
      </w:r>
      <w:r w:rsidR="00E40C2A" w:rsidRPr="004B3072">
        <w:rPr>
          <w:rFonts w:asciiTheme="majorBidi" w:hAnsiTheme="majorBidi" w:cstheme="majorBidi"/>
          <w:b/>
          <w:bCs/>
          <w:i/>
          <w:iCs/>
          <w:color w:val="000000" w:themeColor="text1"/>
        </w:rPr>
        <w:t>self-satisfaction</w:t>
      </w:r>
      <w:r w:rsidR="00E40C2A" w:rsidRPr="004B3072">
        <w:rPr>
          <w:rFonts w:asciiTheme="majorBidi" w:hAnsiTheme="majorBidi" w:cstheme="majorBidi"/>
          <w:i/>
          <w:iCs/>
          <w:color w:val="000000" w:themeColor="text1"/>
        </w:rPr>
        <w:t xml:space="preserve"> and </w:t>
      </w:r>
      <w:r w:rsidR="00E40C2A" w:rsidRPr="004B3072">
        <w:rPr>
          <w:rFonts w:asciiTheme="majorBidi" w:hAnsiTheme="majorBidi" w:cstheme="majorBidi"/>
          <w:b/>
          <w:bCs/>
          <w:i/>
          <w:iCs/>
          <w:color w:val="000000" w:themeColor="text1"/>
        </w:rPr>
        <w:t>indulgence.</w:t>
      </w:r>
      <w:r w:rsidR="00E40C2A" w:rsidRPr="004B3072">
        <w:rPr>
          <w:rFonts w:asciiTheme="majorBidi" w:hAnsiTheme="majorBidi" w:cstheme="majorBidi"/>
          <w:i/>
          <w:iCs/>
          <w:color w:val="000000" w:themeColor="text1"/>
        </w:rPr>
        <w:t xml:space="preserve"> </w:t>
      </w:r>
    </w:p>
    <w:p w14:paraId="27CC8FA9" w14:textId="10713E11" w:rsidR="00E40C2A" w:rsidRDefault="00E40C2A" w:rsidP="00E40C2A">
      <w:pPr>
        <w:ind w:firstLine="720"/>
        <w:rPr>
          <w:iCs/>
        </w:rPr>
      </w:pPr>
      <w:r>
        <w:rPr>
          <w:rFonts w:asciiTheme="majorBidi" w:hAnsiTheme="majorBidi" w:cstheme="majorBidi"/>
          <w:color w:val="000000" w:themeColor="text1"/>
        </w:rPr>
        <w:t xml:space="preserve">As seen in </w:t>
      </w:r>
      <w:r w:rsidR="00F426A7">
        <w:rPr>
          <w:rFonts w:asciiTheme="majorBidi" w:hAnsiTheme="majorBidi" w:cstheme="majorBidi"/>
          <w:color w:val="000000" w:themeColor="text1"/>
        </w:rPr>
        <w:t>(</w:t>
      </w:r>
      <w:r>
        <w:rPr>
          <w:rFonts w:asciiTheme="majorBidi" w:hAnsiTheme="majorBidi" w:cstheme="majorBidi"/>
          <w:color w:val="000000" w:themeColor="text1"/>
        </w:rPr>
        <w:t>8</w:t>
      </w:r>
      <w:r w:rsidR="00F426A7">
        <w:rPr>
          <w:rFonts w:asciiTheme="majorBidi" w:hAnsiTheme="majorBidi" w:cstheme="majorBidi"/>
          <w:color w:val="000000" w:themeColor="text1"/>
        </w:rPr>
        <w:t>) – (</w:t>
      </w:r>
      <w:r>
        <w:rPr>
          <w:rFonts w:asciiTheme="majorBidi" w:hAnsiTheme="majorBidi" w:cstheme="majorBidi"/>
          <w:color w:val="000000" w:themeColor="text1"/>
        </w:rPr>
        <w:t>11</w:t>
      </w:r>
      <w:r w:rsidR="00F426A7">
        <w:rPr>
          <w:rFonts w:asciiTheme="majorBidi" w:hAnsiTheme="majorBidi" w:cstheme="majorBidi"/>
          <w:color w:val="000000" w:themeColor="text1"/>
        </w:rPr>
        <w:t>)</w:t>
      </w:r>
      <w:r w:rsidRPr="006576A9">
        <w:rPr>
          <w:rFonts w:asciiTheme="majorBidi" w:hAnsiTheme="majorBidi" w:cstheme="majorBidi"/>
          <w:color w:val="000000" w:themeColor="text1"/>
        </w:rPr>
        <w:t>, high scoring</w:t>
      </w:r>
      <w:r>
        <w:rPr>
          <w:rFonts w:asciiTheme="majorBidi" w:hAnsiTheme="majorBidi" w:cstheme="majorBidi"/>
          <w:color w:val="000000" w:themeColor="text1"/>
        </w:rPr>
        <w:t xml:space="preserve"> primary and</w:t>
      </w:r>
      <w:r w:rsidRPr="006576A9">
        <w:rPr>
          <w:rFonts w:asciiTheme="majorBidi" w:hAnsiTheme="majorBidi" w:cstheme="majorBidi"/>
          <w:color w:val="000000" w:themeColor="text1"/>
        </w:rPr>
        <w:t xml:space="preserve"> secondary school students used a range of types of ideational metaphor</w:t>
      </w:r>
      <w:r>
        <w:rPr>
          <w:rFonts w:asciiTheme="majorBidi" w:hAnsiTheme="majorBidi" w:cstheme="majorBidi"/>
          <w:color w:val="000000" w:themeColor="text1"/>
        </w:rPr>
        <w:t xml:space="preserve"> realised by nominalisation and</w:t>
      </w:r>
      <w:r w:rsidRPr="006576A9">
        <w:rPr>
          <w:rFonts w:asciiTheme="majorBidi" w:hAnsiTheme="majorBidi" w:cstheme="majorBidi"/>
          <w:color w:val="000000" w:themeColor="text1"/>
        </w:rPr>
        <w:t xml:space="preserve"> </w:t>
      </w:r>
      <w:r>
        <w:rPr>
          <w:rFonts w:asciiTheme="majorBidi" w:hAnsiTheme="majorBidi" w:cstheme="majorBidi"/>
          <w:color w:val="000000" w:themeColor="text1"/>
        </w:rPr>
        <w:t xml:space="preserve">involving </w:t>
      </w:r>
      <w:r w:rsidRPr="006576A9">
        <w:rPr>
          <w:rFonts w:asciiTheme="majorBidi" w:hAnsiTheme="majorBidi" w:cstheme="majorBidi"/>
          <w:color w:val="000000" w:themeColor="text1"/>
        </w:rPr>
        <w:t>complexity and abstraction to</w:t>
      </w:r>
      <w:r>
        <w:rPr>
          <w:rFonts w:asciiTheme="majorBidi" w:hAnsiTheme="majorBidi" w:cstheme="majorBidi"/>
          <w:color w:val="000000" w:themeColor="text1"/>
        </w:rPr>
        <w:t xml:space="preserve"> persuade reader</w:t>
      </w:r>
      <w:r w:rsidR="008743A1">
        <w:rPr>
          <w:rFonts w:asciiTheme="majorBidi" w:hAnsiTheme="majorBidi" w:cstheme="majorBidi"/>
          <w:color w:val="000000" w:themeColor="text1"/>
        </w:rPr>
        <w:t>s</w:t>
      </w:r>
      <w:r w:rsidRPr="006576A9">
        <w:rPr>
          <w:rFonts w:asciiTheme="majorBidi" w:hAnsiTheme="majorBidi" w:cstheme="majorBidi"/>
          <w:color w:val="000000" w:themeColor="text1"/>
        </w:rPr>
        <w:t xml:space="preserve">. The examples include </w:t>
      </w:r>
      <w:r w:rsidRPr="00293E13">
        <w:rPr>
          <w:rFonts w:asciiTheme="majorBidi" w:hAnsiTheme="majorBidi" w:cstheme="majorBidi"/>
          <w:i/>
          <w:iCs/>
          <w:color w:val="000000" w:themeColor="text1"/>
        </w:rPr>
        <w:t xml:space="preserve">action, education, </w:t>
      </w:r>
      <w:r>
        <w:rPr>
          <w:rFonts w:asciiTheme="majorBidi" w:hAnsiTheme="majorBidi" w:cstheme="majorBidi"/>
          <w:i/>
          <w:iCs/>
          <w:color w:val="000000" w:themeColor="text1"/>
        </w:rPr>
        <w:t>evidence</w:t>
      </w:r>
      <w:r w:rsidRPr="006576A9">
        <w:rPr>
          <w:rFonts w:asciiTheme="majorBidi" w:hAnsiTheme="majorBidi" w:cstheme="majorBidi"/>
          <w:i/>
          <w:iCs/>
          <w:color w:val="000000" w:themeColor="text1"/>
        </w:rPr>
        <w:t xml:space="preserve">, self-satisfaction, </w:t>
      </w:r>
      <w:r>
        <w:rPr>
          <w:rFonts w:asciiTheme="majorBidi" w:hAnsiTheme="majorBidi" w:cstheme="majorBidi"/>
          <w:i/>
          <w:iCs/>
          <w:color w:val="000000" w:themeColor="text1"/>
        </w:rPr>
        <w:t>and indulgence</w:t>
      </w:r>
      <w:r w:rsidRPr="006576A9">
        <w:rPr>
          <w:rFonts w:asciiTheme="majorBidi" w:hAnsiTheme="majorBidi" w:cstheme="majorBidi"/>
          <w:i/>
          <w:color w:val="000000" w:themeColor="text1"/>
        </w:rPr>
        <w:t>.</w:t>
      </w:r>
      <w:r w:rsidRPr="006576A9">
        <w:rPr>
          <w:rFonts w:asciiTheme="majorBidi" w:hAnsiTheme="majorBidi" w:cstheme="majorBidi"/>
          <w:color w:val="000000" w:themeColor="text1"/>
        </w:rPr>
        <w:t xml:space="preserve"> </w:t>
      </w:r>
      <w:r>
        <w:rPr>
          <w:rFonts w:asciiTheme="majorBidi" w:hAnsiTheme="majorBidi" w:cstheme="majorBidi"/>
          <w:color w:val="000000" w:themeColor="text1"/>
        </w:rPr>
        <w:t xml:space="preserve">Congruent forms of these would be </w:t>
      </w:r>
      <w:r w:rsidRPr="00293E13">
        <w:rPr>
          <w:rFonts w:asciiTheme="majorBidi" w:hAnsiTheme="majorBidi" w:cstheme="majorBidi"/>
          <w:i/>
          <w:iCs/>
          <w:color w:val="000000" w:themeColor="text1"/>
        </w:rPr>
        <w:t xml:space="preserve">act, educate, </w:t>
      </w:r>
      <w:r>
        <w:rPr>
          <w:rFonts w:asciiTheme="majorBidi" w:hAnsiTheme="majorBidi" w:cstheme="majorBidi"/>
          <w:i/>
          <w:iCs/>
          <w:color w:val="000000" w:themeColor="text1"/>
        </w:rPr>
        <w:t>evident</w:t>
      </w:r>
      <w:r w:rsidRPr="00710B98">
        <w:rPr>
          <w:rFonts w:asciiTheme="majorBidi" w:hAnsiTheme="majorBidi" w:cstheme="majorBidi"/>
          <w:i/>
          <w:iCs/>
          <w:color w:val="000000" w:themeColor="text1"/>
        </w:rPr>
        <w:t xml:space="preserve">, satisfy, </w:t>
      </w:r>
      <w:r w:rsidRPr="00906AD3">
        <w:rPr>
          <w:rFonts w:asciiTheme="majorBidi" w:hAnsiTheme="majorBidi" w:cstheme="majorBidi"/>
          <w:color w:val="000000" w:themeColor="text1"/>
        </w:rPr>
        <w:t>and</w:t>
      </w:r>
      <w:r>
        <w:rPr>
          <w:rFonts w:asciiTheme="majorBidi" w:hAnsiTheme="majorBidi" w:cstheme="majorBidi"/>
          <w:i/>
          <w:iCs/>
          <w:color w:val="000000" w:themeColor="text1"/>
        </w:rPr>
        <w:t xml:space="preserve"> </w:t>
      </w:r>
      <w:r w:rsidRPr="00710B98">
        <w:rPr>
          <w:rFonts w:asciiTheme="majorBidi" w:hAnsiTheme="majorBidi" w:cstheme="majorBidi"/>
          <w:i/>
          <w:iCs/>
          <w:color w:val="000000" w:themeColor="text1"/>
        </w:rPr>
        <w:t>indulge</w:t>
      </w:r>
      <w:r w:rsidRPr="00B52FE3">
        <w:rPr>
          <w:rFonts w:asciiTheme="majorBidi" w:hAnsiTheme="majorBidi" w:cstheme="majorBidi"/>
          <w:i/>
          <w:iCs/>
          <w:color w:val="000000" w:themeColor="text1"/>
        </w:rPr>
        <w:t xml:space="preserve">. </w:t>
      </w:r>
      <w:r>
        <w:rPr>
          <w:rFonts w:asciiTheme="majorBidi" w:hAnsiTheme="majorBidi" w:cstheme="majorBidi"/>
          <w:color w:val="000000" w:themeColor="text1"/>
        </w:rPr>
        <w:t>Thanks to the nominalised processes turning actions (</w:t>
      </w:r>
      <w:r w:rsidRPr="00293E13">
        <w:rPr>
          <w:rFonts w:asciiTheme="majorBidi" w:hAnsiTheme="majorBidi" w:cstheme="majorBidi"/>
          <w:i/>
          <w:iCs/>
          <w:color w:val="000000" w:themeColor="text1"/>
        </w:rPr>
        <w:t xml:space="preserve">act, educate, </w:t>
      </w:r>
      <w:r w:rsidRPr="00B65E5E">
        <w:rPr>
          <w:rFonts w:asciiTheme="majorBidi" w:hAnsiTheme="majorBidi" w:cstheme="majorBidi"/>
          <w:i/>
          <w:iCs/>
          <w:color w:val="000000" w:themeColor="text1"/>
        </w:rPr>
        <w:t xml:space="preserve">satisfy, </w:t>
      </w:r>
      <w:r w:rsidRPr="00906AD3">
        <w:rPr>
          <w:rFonts w:asciiTheme="majorBidi" w:hAnsiTheme="majorBidi" w:cstheme="majorBidi"/>
          <w:color w:val="000000" w:themeColor="text1"/>
        </w:rPr>
        <w:t>and</w:t>
      </w:r>
      <w:r>
        <w:rPr>
          <w:rFonts w:asciiTheme="majorBidi" w:hAnsiTheme="majorBidi" w:cstheme="majorBidi"/>
          <w:i/>
          <w:iCs/>
          <w:color w:val="000000" w:themeColor="text1"/>
        </w:rPr>
        <w:t xml:space="preserve"> </w:t>
      </w:r>
      <w:r w:rsidRPr="00710B98">
        <w:rPr>
          <w:rFonts w:asciiTheme="majorBidi" w:hAnsiTheme="majorBidi" w:cstheme="majorBidi"/>
          <w:i/>
          <w:iCs/>
          <w:color w:val="000000" w:themeColor="text1"/>
        </w:rPr>
        <w:t>indulge</w:t>
      </w:r>
      <w:r w:rsidRPr="00906AD3">
        <w:rPr>
          <w:rFonts w:asciiTheme="majorBidi" w:hAnsiTheme="majorBidi" w:cstheme="majorBidi"/>
          <w:color w:val="000000" w:themeColor="text1"/>
        </w:rPr>
        <w:t>)</w:t>
      </w:r>
      <w:r>
        <w:rPr>
          <w:rFonts w:asciiTheme="majorBidi" w:hAnsiTheme="majorBidi" w:cstheme="majorBidi"/>
          <w:i/>
          <w:iCs/>
          <w:color w:val="000000" w:themeColor="text1"/>
        </w:rPr>
        <w:t xml:space="preserve"> </w:t>
      </w:r>
      <w:r w:rsidRPr="00906AD3">
        <w:rPr>
          <w:rFonts w:asciiTheme="majorBidi" w:hAnsiTheme="majorBidi" w:cstheme="majorBidi"/>
          <w:color w:val="000000" w:themeColor="text1"/>
        </w:rPr>
        <w:t>and</w:t>
      </w:r>
      <w:r>
        <w:rPr>
          <w:rFonts w:asciiTheme="majorBidi" w:hAnsiTheme="majorBidi" w:cstheme="majorBidi"/>
          <w:i/>
          <w:iCs/>
          <w:color w:val="000000" w:themeColor="text1"/>
        </w:rPr>
        <w:t xml:space="preserve"> </w:t>
      </w:r>
      <w:r w:rsidR="008743A1">
        <w:rPr>
          <w:rFonts w:asciiTheme="majorBidi" w:hAnsiTheme="majorBidi" w:cstheme="majorBidi"/>
          <w:color w:val="000000" w:themeColor="text1"/>
        </w:rPr>
        <w:t xml:space="preserve">a </w:t>
      </w:r>
      <w:r w:rsidRPr="00293E13">
        <w:rPr>
          <w:rFonts w:asciiTheme="majorBidi" w:hAnsiTheme="majorBidi" w:cstheme="majorBidi"/>
          <w:color w:val="000000" w:themeColor="text1"/>
        </w:rPr>
        <w:t xml:space="preserve">quality </w:t>
      </w:r>
      <w:r w:rsidRPr="00906AD3">
        <w:rPr>
          <w:rFonts w:asciiTheme="majorBidi" w:hAnsiTheme="majorBidi" w:cstheme="majorBidi"/>
          <w:color w:val="000000" w:themeColor="text1"/>
        </w:rPr>
        <w:t>(</w:t>
      </w:r>
      <w:r>
        <w:rPr>
          <w:rFonts w:asciiTheme="majorBidi" w:hAnsiTheme="majorBidi" w:cstheme="majorBidi"/>
          <w:i/>
          <w:iCs/>
          <w:color w:val="000000" w:themeColor="text1"/>
        </w:rPr>
        <w:t>evident</w:t>
      </w:r>
      <w:r w:rsidRPr="00906AD3">
        <w:rPr>
          <w:rFonts w:asciiTheme="majorBidi" w:hAnsiTheme="majorBidi" w:cstheme="majorBidi"/>
          <w:color w:val="000000" w:themeColor="text1"/>
        </w:rPr>
        <w:t>)</w:t>
      </w:r>
      <w:r>
        <w:rPr>
          <w:rFonts w:asciiTheme="majorBidi" w:hAnsiTheme="majorBidi" w:cstheme="majorBidi"/>
          <w:i/>
          <w:iCs/>
          <w:color w:val="000000" w:themeColor="text1"/>
        </w:rPr>
        <w:t xml:space="preserve"> </w:t>
      </w:r>
      <w:r w:rsidRPr="00293E13">
        <w:rPr>
          <w:rFonts w:asciiTheme="majorBidi" w:hAnsiTheme="majorBidi" w:cstheme="majorBidi"/>
          <w:color w:val="000000" w:themeColor="text1"/>
        </w:rPr>
        <w:t xml:space="preserve">into things </w:t>
      </w:r>
      <w:r w:rsidRPr="00906AD3">
        <w:rPr>
          <w:rFonts w:asciiTheme="majorBidi" w:hAnsiTheme="majorBidi" w:cstheme="majorBidi"/>
          <w:color w:val="000000" w:themeColor="text1"/>
        </w:rPr>
        <w:t>(</w:t>
      </w:r>
      <w:r w:rsidRPr="000173CA">
        <w:rPr>
          <w:rFonts w:asciiTheme="majorBidi" w:hAnsiTheme="majorBidi" w:cstheme="majorBidi"/>
          <w:i/>
          <w:iCs/>
          <w:color w:val="000000" w:themeColor="text1"/>
        </w:rPr>
        <w:t xml:space="preserve">action, education, </w:t>
      </w:r>
      <w:r>
        <w:rPr>
          <w:rFonts w:asciiTheme="majorBidi" w:hAnsiTheme="majorBidi" w:cstheme="majorBidi"/>
          <w:i/>
          <w:iCs/>
          <w:color w:val="000000" w:themeColor="text1"/>
        </w:rPr>
        <w:t>evidence</w:t>
      </w:r>
      <w:r w:rsidRPr="006576A9">
        <w:rPr>
          <w:rFonts w:asciiTheme="majorBidi" w:hAnsiTheme="majorBidi" w:cstheme="majorBidi"/>
          <w:i/>
          <w:iCs/>
          <w:color w:val="000000" w:themeColor="text1"/>
        </w:rPr>
        <w:t xml:space="preserve">, self-satisfaction, </w:t>
      </w:r>
      <w:r w:rsidRPr="00906AD3">
        <w:rPr>
          <w:rFonts w:asciiTheme="majorBidi" w:hAnsiTheme="majorBidi" w:cstheme="majorBidi"/>
          <w:color w:val="000000" w:themeColor="text1"/>
        </w:rPr>
        <w:t>and</w:t>
      </w:r>
      <w:r>
        <w:rPr>
          <w:rFonts w:asciiTheme="majorBidi" w:hAnsiTheme="majorBidi" w:cstheme="majorBidi"/>
          <w:i/>
          <w:iCs/>
          <w:color w:val="000000" w:themeColor="text1"/>
        </w:rPr>
        <w:t xml:space="preserve"> indulgence</w:t>
      </w:r>
      <w:r w:rsidRPr="00906AD3">
        <w:rPr>
          <w:rFonts w:asciiTheme="majorBidi" w:hAnsiTheme="majorBidi" w:cstheme="majorBidi"/>
          <w:color w:val="000000" w:themeColor="text1"/>
        </w:rPr>
        <w:t>)</w:t>
      </w:r>
      <w:r>
        <w:rPr>
          <w:rFonts w:asciiTheme="majorBidi" w:hAnsiTheme="majorBidi" w:cstheme="majorBidi"/>
          <w:color w:val="000000" w:themeColor="text1"/>
        </w:rPr>
        <w:t xml:space="preserve">, </w:t>
      </w:r>
      <w:r w:rsidRPr="006576A9">
        <w:rPr>
          <w:rFonts w:asciiTheme="majorBidi" w:hAnsiTheme="majorBidi" w:cstheme="majorBidi"/>
          <w:color w:val="000000" w:themeColor="text1"/>
        </w:rPr>
        <w:t xml:space="preserve">the students’ writing </w:t>
      </w:r>
      <w:r>
        <w:rPr>
          <w:rFonts w:asciiTheme="majorBidi" w:hAnsiTheme="majorBidi" w:cstheme="majorBidi"/>
          <w:color w:val="000000" w:themeColor="text1"/>
        </w:rPr>
        <w:t xml:space="preserve">became </w:t>
      </w:r>
      <w:r w:rsidRPr="006576A9">
        <w:rPr>
          <w:rFonts w:asciiTheme="majorBidi" w:hAnsiTheme="majorBidi" w:cstheme="majorBidi"/>
          <w:color w:val="000000" w:themeColor="text1"/>
        </w:rPr>
        <w:t xml:space="preserve">more </w:t>
      </w:r>
      <w:r>
        <w:rPr>
          <w:rFonts w:asciiTheme="majorBidi" w:hAnsiTheme="majorBidi" w:cstheme="majorBidi"/>
          <w:color w:val="000000" w:themeColor="text1"/>
        </w:rPr>
        <w:t xml:space="preserve">abstract and </w:t>
      </w:r>
      <w:r w:rsidRPr="006576A9">
        <w:rPr>
          <w:rFonts w:asciiTheme="majorBidi" w:hAnsiTheme="majorBidi" w:cstheme="majorBidi"/>
          <w:color w:val="000000" w:themeColor="text1"/>
        </w:rPr>
        <w:t>formal</w:t>
      </w:r>
      <w:r>
        <w:rPr>
          <w:rFonts w:asciiTheme="majorBidi" w:hAnsiTheme="majorBidi" w:cstheme="majorBidi"/>
          <w:color w:val="000000" w:themeColor="text1"/>
        </w:rPr>
        <w:t xml:space="preserve">. </w:t>
      </w:r>
      <w:r w:rsidR="00F426A7">
        <w:rPr>
          <w:rFonts w:asciiTheme="majorBidi" w:hAnsiTheme="majorBidi" w:cstheme="majorBidi"/>
          <w:color w:val="000000" w:themeColor="text1"/>
        </w:rPr>
        <w:t>As noted in Section 2.2.1.1, nominalisation</w:t>
      </w:r>
      <w:r>
        <w:rPr>
          <w:rFonts w:asciiTheme="majorBidi" w:hAnsiTheme="majorBidi" w:cstheme="majorBidi"/>
          <w:color w:val="000000" w:themeColor="text1"/>
        </w:rPr>
        <w:t xml:space="preserve">, which is a powerful resource for creating ideational metaphor, is a highly valued language choice of academic writing and persuasive discourse </w:t>
      </w:r>
      <w:r w:rsidRPr="00B65E5E">
        <w:rPr>
          <w:rFonts w:asciiTheme="majorBidi" w:hAnsiTheme="majorBidi" w:cstheme="majorBidi"/>
          <w:color w:val="000000" w:themeColor="text1"/>
        </w:rPr>
        <w:t>(</w:t>
      </w:r>
      <w:r w:rsidRPr="00293E13">
        <w:rPr>
          <w:rFonts w:asciiTheme="majorBidi" w:hAnsiTheme="majorBidi" w:cstheme="majorBidi"/>
        </w:rPr>
        <w:t xml:space="preserve">Halliday, 2004; Halliday &amp; Martin, 1993; Humphrey, </w:t>
      </w:r>
      <w:proofErr w:type="spellStart"/>
      <w:r w:rsidRPr="00293E13">
        <w:rPr>
          <w:rFonts w:asciiTheme="majorBidi" w:hAnsiTheme="majorBidi" w:cstheme="majorBidi"/>
        </w:rPr>
        <w:t>Droga</w:t>
      </w:r>
      <w:proofErr w:type="spellEnd"/>
      <w:r w:rsidRPr="00293E13">
        <w:rPr>
          <w:rFonts w:asciiTheme="majorBidi" w:hAnsiTheme="majorBidi" w:cstheme="majorBidi"/>
        </w:rPr>
        <w:t xml:space="preserve"> &amp; </w:t>
      </w:r>
      <w:proofErr w:type="spellStart"/>
      <w:r w:rsidRPr="00293E13">
        <w:rPr>
          <w:rFonts w:asciiTheme="majorBidi" w:hAnsiTheme="majorBidi" w:cstheme="majorBidi"/>
        </w:rPr>
        <w:t>Feez</w:t>
      </w:r>
      <w:proofErr w:type="spellEnd"/>
      <w:r w:rsidRPr="00293E13">
        <w:rPr>
          <w:rFonts w:asciiTheme="majorBidi" w:hAnsiTheme="majorBidi" w:cstheme="majorBidi"/>
        </w:rPr>
        <w:t xml:space="preserve">, 2012; Martin, 2008, Thomson &amp; </w:t>
      </w:r>
      <w:proofErr w:type="spellStart"/>
      <w:r w:rsidRPr="00293E13">
        <w:rPr>
          <w:rFonts w:asciiTheme="majorBidi" w:hAnsiTheme="majorBidi" w:cstheme="majorBidi"/>
        </w:rPr>
        <w:t>Droga</w:t>
      </w:r>
      <w:proofErr w:type="spellEnd"/>
      <w:r w:rsidRPr="00293E13">
        <w:rPr>
          <w:rFonts w:asciiTheme="majorBidi" w:hAnsiTheme="majorBidi" w:cstheme="majorBidi"/>
        </w:rPr>
        <w:t xml:space="preserve">, 2012). </w:t>
      </w:r>
      <w:r>
        <w:rPr>
          <w:rFonts w:asciiTheme="majorBidi" w:hAnsiTheme="majorBidi" w:cstheme="majorBidi"/>
          <w:color w:val="000000" w:themeColor="text1"/>
        </w:rPr>
        <w:t xml:space="preserve"> </w:t>
      </w:r>
    </w:p>
    <w:p w14:paraId="48034FA0" w14:textId="47DA71C9" w:rsidR="00E40C2A" w:rsidRDefault="00E40C2A" w:rsidP="00F02009">
      <w:pPr>
        <w:ind w:firstLine="720"/>
        <w:rPr>
          <w:rFonts w:asciiTheme="majorBidi" w:hAnsiTheme="majorBidi" w:cstheme="majorBidi"/>
          <w:color w:val="000000" w:themeColor="text1"/>
        </w:rPr>
      </w:pPr>
      <w:r>
        <w:rPr>
          <w:iCs/>
        </w:rPr>
        <w:t>W</w:t>
      </w:r>
      <w:r w:rsidRPr="00D56CFD">
        <w:rPr>
          <w:iCs/>
        </w:rPr>
        <w:t xml:space="preserve">ith the use of </w:t>
      </w:r>
      <w:r>
        <w:rPr>
          <w:iCs/>
        </w:rPr>
        <w:t>ideational</w:t>
      </w:r>
      <w:r w:rsidRPr="00D56CFD">
        <w:rPr>
          <w:iCs/>
        </w:rPr>
        <w:t xml:space="preserve"> metaphor, the agent is removed, creating high social distance with the reader, so the text ‘establishes strong, credible voice’ (ACARA, 2011</w:t>
      </w:r>
      <w:r w:rsidR="003E54C5">
        <w:rPr>
          <w:iCs/>
        </w:rPr>
        <w:t>d</w:t>
      </w:r>
      <w:r w:rsidRPr="00D56CFD">
        <w:rPr>
          <w:iCs/>
        </w:rPr>
        <w:t>, p.</w:t>
      </w:r>
      <w:r w:rsidR="008743A1">
        <w:rPr>
          <w:iCs/>
        </w:rPr>
        <w:t xml:space="preserve"> </w:t>
      </w:r>
      <w:r w:rsidRPr="00D56CFD">
        <w:rPr>
          <w:iCs/>
        </w:rPr>
        <w:t xml:space="preserve">8) to persuade the reader. </w:t>
      </w:r>
      <w:r>
        <w:rPr>
          <w:iCs/>
        </w:rPr>
        <w:t xml:space="preserve">As seen in </w:t>
      </w:r>
      <w:r w:rsidR="00F426A7">
        <w:rPr>
          <w:iCs/>
        </w:rPr>
        <w:t xml:space="preserve">(8), </w:t>
      </w:r>
      <w:r>
        <w:rPr>
          <w:iCs/>
        </w:rPr>
        <w:t>a Year 3 example</w:t>
      </w:r>
      <w:r w:rsidR="00F426A7">
        <w:rPr>
          <w:iCs/>
        </w:rPr>
        <w:t>,</w:t>
      </w:r>
      <w:r>
        <w:rPr>
          <w:iCs/>
        </w:rPr>
        <w:t xml:space="preserve"> </w:t>
      </w:r>
      <w:r w:rsidRPr="003F0FC8">
        <w:rPr>
          <w:rFonts w:asciiTheme="majorBidi" w:hAnsiTheme="majorBidi" w:cstheme="majorBidi"/>
          <w:i/>
          <w:iCs/>
          <w:color w:val="000000" w:themeColor="text1"/>
        </w:rPr>
        <w:t xml:space="preserve">Quick </w:t>
      </w:r>
      <w:r w:rsidRPr="003F0FC8">
        <w:rPr>
          <w:rStyle w:val="Strong"/>
          <w:rFonts w:asciiTheme="majorBidi" w:hAnsiTheme="majorBidi" w:cstheme="majorBidi"/>
          <w:i/>
          <w:iCs/>
          <w:color w:val="000000" w:themeColor="text1"/>
        </w:rPr>
        <w:t xml:space="preserve">action </w:t>
      </w:r>
      <w:r w:rsidRPr="003F0FC8">
        <w:rPr>
          <w:rFonts w:asciiTheme="majorBidi" w:hAnsiTheme="majorBidi" w:cstheme="majorBidi"/>
          <w:i/>
          <w:iCs/>
          <w:color w:val="000000" w:themeColor="text1"/>
        </w:rPr>
        <w:t>must be taken before it is too late</w:t>
      </w:r>
      <w:r w:rsidRPr="00906AD3">
        <w:rPr>
          <w:rFonts w:asciiTheme="majorBidi" w:hAnsiTheme="majorBidi" w:cstheme="majorBidi"/>
          <w:color w:val="000000" w:themeColor="text1"/>
        </w:rPr>
        <w:t>,</w:t>
      </w:r>
      <w:r w:rsidRPr="003F0FC8">
        <w:rPr>
          <w:rFonts w:asciiTheme="majorBidi" w:hAnsiTheme="majorBidi" w:cstheme="majorBidi"/>
          <w:i/>
          <w:iCs/>
          <w:color w:val="000000" w:themeColor="text1"/>
        </w:rPr>
        <w:t xml:space="preserve"> </w:t>
      </w:r>
      <w:r>
        <w:rPr>
          <w:rFonts w:asciiTheme="majorBidi" w:hAnsiTheme="majorBidi" w:cstheme="majorBidi"/>
          <w:color w:val="000000" w:themeColor="text1"/>
        </w:rPr>
        <w:t xml:space="preserve">the ideational metaphor </w:t>
      </w:r>
      <w:r w:rsidRPr="00D56CFD">
        <w:rPr>
          <w:rFonts w:asciiTheme="majorBidi" w:hAnsiTheme="majorBidi" w:cstheme="majorBidi"/>
          <w:i/>
          <w:iCs/>
          <w:color w:val="000000" w:themeColor="text1"/>
        </w:rPr>
        <w:t>action</w:t>
      </w:r>
      <w:r>
        <w:rPr>
          <w:rFonts w:asciiTheme="majorBidi" w:hAnsiTheme="majorBidi" w:cstheme="majorBidi"/>
          <w:color w:val="000000" w:themeColor="text1"/>
        </w:rPr>
        <w:t xml:space="preserve"> was used without the agent </w:t>
      </w:r>
      <w:r w:rsidRPr="00D56CFD">
        <w:rPr>
          <w:rFonts w:asciiTheme="majorBidi" w:hAnsiTheme="majorBidi" w:cstheme="majorBidi"/>
          <w:i/>
          <w:iCs/>
          <w:color w:val="000000" w:themeColor="text1"/>
        </w:rPr>
        <w:t>people</w:t>
      </w:r>
      <w:r>
        <w:rPr>
          <w:rFonts w:asciiTheme="majorBidi" w:hAnsiTheme="majorBidi" w:cstheme="majorBidi"/>
          <w:color w:val="000000" w:themeColor="text1"/>
        </w:rPr>
        <w:t xml:space="preserve"> </w:t>
      </w:r>
      <w:r w:rsidRPr="008743A1">
        <w:rPr>
          <w:rFonts w:asciiTheme="majorBidi" w:hAnsiTheme="majorBidi" w:cstheme="majorBidi"/>
          <w:color w:val="000000" w:themeColor="text1"/>
        </w:rPr>
        <w:t>(</w:t>
      </w:r>
      <w:r w:rsidRPr="00906AD3">
        <w:rPr>
          <w:rFonts w:asciiTheme="majorBidi" w:hAnsiTheme="majorBidi" w:cstheme="majorBidi"/>
          <w:color w:val="000000" w:themeColor="text1"/>
        </w:rPr>
        <w:t>e.g.</w:t>
      </w:r>
      <w:r w:rsidR="008743A1" w:rsidRPr="00906AD3">
        <w:rPr>
          <w:rFonts w:asciiTheme="majorBidi" w:hAnsiTheme="majorBidi" w:cstheme="majorBidi"/>
          <w:color w:val="000000" w:themeColor="text1"/>
        </w:rPr>
        <w:t>,</w:t>
      </w:r>
      <w:r w:rsidRPr="00906AD3">
        <w:rPr>
          <w:rFonts w:asciiTheme="majorBidi" w:hAnsiTheme="majorBidi" w:cstheme="majorBidi"/>
          <w:color w:val="000000" w:themeColor="text1"/>
        </w:rPr>
        <w:t xml:space="preserve"> </w:t>
      </w:r>
      <w:r w:rsidRPr="00D56CFD">
        <w:rPr>
          <w:rFonts w:asciiTheme="majorBidi" w:hAnsiTheme="majorBidi" w:cstheme="majorBidi"/>
          <w:i/>
          <w:iCs/>
          <w:color w:val="000000" w:themeColor="text1"/>
        </w:rPr>
        <w:t>People act</w:t>
      </w:r>
      <w:r>
        <w:rPr>
          <w:rFonts w:asciiTheme="majorBidi" w:hAnsiTheme="majorBidi" w:cstheme="majorBidi"/>
          <w:color w:val="000000" w:themeColor="text1"/>
        </w:rPr>
        <w:t xml:space="preserve">) or </w:t>
      </w:r>
      <w:r w:rsidRPr="00D56CFD">
        <w:rPr>
          <w:rFonts w:asciiTheme="majorBidi" w:hAnsiTheme="majorBidi" w:cstheme="majorBidi"/>
          <w:i/>
          <w:iCs/>
          <w:color w:val="000000" w:themeColor="text1"/>
        </w:rPr>
        <w:t xml:space="preserve">we </w:t>
      </w:r>
      <w:r w:rsidRPr="00906AD3">
        <w:rPr>
          <w:rFonts w:asciiTheme="majorBidi" w:hAnsiTheme="majorBidi" w:cstheme="majorBidi"/>
          <w:color w:val="000000" w:themeColor="text1"/>
        </w:rPr>
        <w:t>(e.g.,</w:t>
      </w:r>
      <w:r w:rsidRPr="00D56CFD">
        <w:rPr>
          <w:rFonts w:asciiTheme="majorBidi" w:hAnsiTheme="majorBidi" w:cstheme="majorBidi"/>
          <w:i/>
          <w:iCs/>
          <w:color w:val="000000" w:themeColor="text1"/>
        </w:rPr>
        <w:t xml:space="preserve"> we act</w:t>
      </w:r>
      <w:r>
        <w:rPr>
          <w:rFonts w:asciiTheme="majorBidi" w:hAnsiTheme="majorBidi" w:cstheme="majorBidi"/>
          <w:color w:val="000000" w:themeColor="text1"/>
        </w:rPr>
        <w:t xml:space="preserve">). This enhances the formality and objectiveness of the text, establishing a social distance with the reader, and an </w:t>
      </w:r>
      <w:r>
        <w:rPr>
          <w:rFonts w:asciiTheme="majorBidi" w:hAnsiTheme="majorBidi" w:cstheme="majorBidi"/>
          <w:color w:val="000000" w:themeColor="text1"/>
        </w:rPr>
        <w:lastRenderedPageBreak/>
        <w:t>appropriate relationship with them (</w:t>
      </w:r>
      <w:r w:rsidRPr="000173CA">
        <w:rPr>
          <w:iCs/>
        </w:rPr>
        <w:t>ACARA, 2011</w:t>
      </w:r>
      <w:r w:rsidR="003E54C5">
        <w:rPr>
          <w:iCs/>
        </w:rPr>
        <w:t>d</w:t>
      </w:r>
      <w:r>
        <w:rPr>
          <w:iCs/>
        </w:rPr>
        <w:t xml:space="preserve">), contributing to </w:t>
      </w:r>
      <w:r w:rsidR="008743A1">
        <w:rPr>
          <w:iCs/>
        </w:rPr>
        <w:t>each</w:t>
      </w:r>
      <w:r>
        <w:rPr>
          <w:iCs/>
        </w:rPr>
        <w:t xml:space="preserve"> </w:t>
      </w:r>
      <w:r w:rsidR="008743A1">
        <w:rPr>
          <w:iCs/>
        </w:rPr>
        <w:t xml:space="preserve">text’s </w:t>
      </w:r>
      <w:r>
        <w:rPr>
          <w:iCs/>
        </w:rPr>
        <w:t>social purpose of persuasion</w:t>
      </w:r>
      <w:r w:rsidRPr="00293E13">
        <w:rPr>
          <w:rFonts w:asciiTheme="majorBidi" w:hAnsiTheme="majorBidi" w:cstheme="majorBidi"/>
          <w:iCs/>
        </w:rPr>
        <w:t>. The Year 7 example</w:t>
      </w:r>
      <w:r w:rsidR="00F426A7">
        <w:rPr>
          <w:rFonts w:asciiTheme="majorBidi" w:hAnsiTheme="majorBidi" w:cstheme="majorBidi"/>
          <w:iCs/>
        </w:rPr>
        <w:t xml:space="preserve"> in (10),</w:t>
      </w:r>
      <w:r w:rsidRPr="00293E13">
        <w:rPr>
          <w:rFonts w:asciiTheme="majorBidi" w:hAnsiTheme="majorBidi" w:cstheme="majorBidi"/>
          <w:iCs/>
        </w:rPr>
        <w:t xml:space="preserve"> </w:t>
      </w:r>
      <w:r w:rsidRPr="00BF3F35">
        <w:rPr>
          <w:rFonts w:asciiTheme="majorBidi" w:hAnsiTheme="majorBidi" w:cstheme="majorBidi"/>
          <w:b/>
          <w:bCs/>
          <w:i/>
          <w:iCs/>
        </w:rPr>
        <w:t>Evidence</w:t>
      </w:r>
      <w:r w:rsidRPr="00B65E5E">
        <w:rPr>
          <w:rFonts w:asciiTheme="majorBidi" w:hAnsiTheme="majorBidi" w:cstheme="majorBidi"/>
        </w:rPr>
        <w:t xml:space="preserve"> </w:t>
      </w:r>
      <w:r w:rsidRPr="0016398D">
        <w:rPr>
          <w:rFonts w:asciiTheme="majorBidi" w:hAnsiTheme="majorBidi" w:cstheme="majorBidi"/>
          <w:i/>
          <w:iCs/>
        </w:rPr>
        <w:t>suggests</w:t>
      </w:r>
      <w:r w:rsidRPr="00B65E5E">
        <w:rPr>
          <w:rFonts w:asciiTheme="majorBidi" w:hAnsiTheme="majorBidi" w:cstheme="majorBidi"/>
        </w:rPr>
        <w:t xml:space="preserve"> </w:t>
      </w:r>
      <w:r w:rsidRPr="00B65E5E">
        <w:rPr>
          <w:rFonts w:asciiTheme="majorBidi" w:hAnsiTheme="majorBidi" w:cstheme="majorBidi"/>
          <w:i/>
          <w:iCs/>
        </w:rPr>
        <w:t>the</w:t>
      </w:r>
      <w:r w:rsidRPr="00BF3F35">
        <w:rPr>
          <w:rFonts w:asciiTheme="majorBidi" w:hAnsiTheme="majorBidi" w:cstheme="majorBidi"/>
          <w:i/>
          <w:iCs/>
        </w:rPr>
        <w:t xml:space="preserve"> cost of livin</w:t>
      </w:r>
      <w:r w:rsidRPr="00B65E5E">
        <w:rPr>
          <w:rFonts w:asciiTheme="majorBidi" w:hAnsiTheme="majorBidi" w:cstheme="majorBidi"/>
          <w:i/>
          <w:iCs/>
          <w:u w:val="single"/>
        </w:rPr>
        <w:t>g</w:t>
      </w:r>
      <w:r w:rsidRPr="00B65E5E">
        <w:rPr>
          <w:rFonts w:asciiTheme="majorBidi" w:hAnsiTheme="majorBidi" w:cstheme="majorBidi"/>
        </w:rPr>
        <w:t xml:space="preserve"> </w:t>
      </w:r>
      <w:r w:rsidRPr="0016398D">
        <w:rPr>
          <w:rFonts w:asciiTheme="majorBidi" w:hAnsiTheme="majorBidi" w:cstheme="majorBidi"/>
          <w:i/>
          <w:iCs/>
        </w:rPr>
        <w:t>is going up</w:t>
      </w:r>
      <w:r w:rsidRPr="00B65E5E">
        <w:rPr>
          <w:rFonts w:asciiTheme="majorBidi" w:hAnsiTheme="majorBidi" w:cstheme="majorBidi"/>
        </w:rPr>
        <w:t xml:space="preserve"> also shows that </w:t>
      </w:r>
      <w:r w:rsidRPr="00AC0273">
        <w:rPr>
          <w:rFonts w:asciiTheme="majorBidi" w:hAnsiTheme="majorBidi" w:cstheme="majorBidi"/>
        </w:rPr>
        <w:t xml:space="preserve">the student was able to </w:t>
      </w:r>
      <w:r w:rsidRPr="00293E13">
        <w:rPr>
          <w:rFonts w:asciiTheme="majorBidi" w:hAnsiTheme="majorBidi" w:cstheme="majorBidi"/>
        </w:rPr>
        <w:t>establish hearsay (</w:t>
      </w:r>
      <w:r w:rsidR="00F426A7">
        <w:rPr>
          <w:rFonts w:asciiTheme="majorBidi" w:hAnsiTheme="majorBidi" w:cstheme="majorBidi"/>
          <w:i/>
          <w:iCs/>
        </w:rPr>
        <w:t>e</w:t>
      </w:r>
      <w:r w:rsidR="00F426A7" w:rsidRPr="00293E13">
        <w:rPr>
          <w:rFonts w:asciiTheme="majorBidi" w:hAnsiTheme="majorBidi" w:cstheme="majorBidi"/>
          <w:i/>
          <w:iCs/>
        </w:rPr>
        <w:t xml:space="preserve">vidence </w:t>
      </w:r>
      <w:r w:rsidRPr="00293E13">
        <w:rPr>
          <w:rFonts w:asciiTheme="majorBidi" w:hAnsiTheme="majorBidi" w:cstheme="majorBidi"/>
          <w:i/>
          <w:iCs/>
        </w:rPr>
        <w:t>suggests</w:t>
      </w:r>
      <w:r w:rsidRPr="00293E13">
        <w:rPr>
          <w:rFonts w:asciiTheme="majorBidi" w:hAnsiTheme="majorBidi" w:cstheme="majorBidi"/>
        </w:rPr>
        <w:t>) in their text through the use of ideational metaphor</w:t>
      </w:r>
      <w:r>
        <w:rPr>
          <w:rFonts w:asciiTheme="majorBidi" w:hAnsiTheme="majorBidi" w:cstheme="majorBidi"/>
        </w:rPr>
        <w:t xml:space="preserve"> (</w:t>
      </w:r>
      <w:r w:rsidR="00F426A7">
        <w:rPr>
          <w:rFonts w:asciiTheme="majorBidi" w:hAnsiTheme="majorBidi" w:cstheme="majorBidi"/>
          <w:i/>
          <w:iCs/>
        </w:rPr>
        <w:t>e</w:t>
      </w:r>
      <w:r w:rsidR="00F426A7" w:rsidRPr="00293E13">
        <w:rPr>
          <w:rFonts w:asciiTheme="majorBidi" w:hAnsiTheme="majorBidi" w:cstheme="majorBidi"/>
          <w:i/>
          <w:iCs/>
        </w:rPr>
        <w:t>vidence</w:t>
      </w:r>
      <w:r>
        <w:rPr>
          <w:rFonts w:asciiTheme="majorBidi" w:hAnsiTheme="majorBidi" w:cstheme="majorBidi"/>
        </w:rPr>
        <w:t>)</w:t>
      </w:r>
      <w:r w:rsidRPr="00293E13">
        <w:rPr>
          <w:rFonts w:asciiTheme="majorBidi" w:hAnsiTheme="majorBidi" w:cstheme="majorBidi"/>
        </w:rPr>
        <w:t xml:space="preserve">, which </w:t>
      </w:r>
      <w:r>
        <w:rPr>
          <w:rFonts w:asciiTheme="majorBidi" w:hAnsiTheme="majorBidi" w:cstheme="majorBidi"/>
        </w:rPr>
        <w:t xml:space="preserve">made their argument more objective and </w:t>
      </w:r>
      <w:r w:rsidR="00021BF2">
        <w:rPr>
          <w:rFonts w:asciiTheme="majorBidi" w:hAnsiTheme="majorBidi" w:cstheme="majorBidi"/>
        </w:rPr>
        <w:t>considered</w:t>
      </w:r>
      <w:r>
        <w:rPr>
          <w:rFonts w:asciiTheme="majorBidi" w:hAnsiTheme="majorBidi" w:cstheme="majorBidi"/>
        </w:rPr>
        <w:t xml:space="preserve"> than referring to their own subjective opinion. </w:t>
      </w:r>
      <w:r>
        <w:rPr>
          <w:rFonts w:asciiTheme="majorBidi" w:hAnsiTheme="majorBidi" w:cstheme="majorBidi"/>
          <w:color w:val="000000" w:themeColor="text1"/>
        </w:rPr>
        <w:t xml:space="preserve">Formality, social distance, </w:t>
      </w:r>
      <w:r w:rsidR="00021BF2">
        <w:rPr>
          <w:rFonts w:asciiTheme="majorBidi" w:hAnsiTheme="majorBidi" w:cstheme="majorBidi"/>
          <w:color w:val="000000" w:themeColor="text1"/>
        </w:rPr>
        <w:t xml:space="preserve">and </w:t>
      </w:r>
      <w:r>
        <w:rPr>
          <w:rFonts w:asciiTheme="majorBidi" w:hAnsiTheme="majorBidi" w:cstheme="majorBidi"/>
          <w:color w:val="000000" w:themeColor="text1"/>
        </w:rPr>
        <w:t>objectiveness are highly</w:t>
      </w:r>
      <w:r w:rsidRPr="006576A9">
        <w:rPr>
          <w:rFonts w:asciiTheme="majorBidi" w:hAnsiTheme="majorBidi" w:cstheme="majorBidi"/>
          <w:color w:val="000000" w:themeColor="text1"/>
        </w:rPr>
        <w:t xml:space="preserve"> valued </w:t>
      </w:r>
      <w:r>
        <w:rPr>
          <w:rFonts w:asciiTheme="majorBidi" w:hAnsiTheme="majorBidi" w:cstheme="majorBidi"/>
          <w:color w:val="000000" w:themeColor="text1"/>
        </w:rPr>
        <w:t>language features</w:t>
      </w:r>
      <w:r w:rsidRPr="006576A9">
        <w:rPr>
          <w:rFonts w:asciiTheme="majorBidi" w:hAnsiTheme="majorBidi" w:cstheme="majorBidi"/>
          <w:color w:val="000000" w:themeColor="text1"/>
        </w:rPr>
        <w:t xml:space="preserve"> of </w:t>
      </w:r>
      <w:r>
        <w:rPr>
          <w:rFonts w:asciiTheme="majorBidi" w:hAnsiTheme="majorBidi" w:cstheme="majorBidi"/>
          <w:color w:val="000000" w:themeColor="text1"/>
        </w:rPr>
        <w:t xml:space="preserve">arguments and grammatical metaphor is a powerful resource for creating argumentation in scientific and </w:t>
      </w:r>
      <w:r w:rsidRPr="006576A9">
        <w:rPr>
          <w:rFonts w:asciiTheme="majorBidi" w:hAnsiTheme="majorBidi" w:cstheme="majorBidi"/>
          <w:color w:val="000000" w:themeColor="text1"/>
        </w:rPr>
        <w:t xml:space="preserve">academic </w:t>
      </w:r>
      <w:r>
        <w:rPr>
          <w:rFonts w:asciiTheme="majorBidi" w:hAnsiTheme="majorBidi" w:cstheme="majorBidi"/>
          <w:color w:val="000000" w:themeColor="text1"/>
        </w:rPr>
        <w:t>discourse</w:t>
      </w:r>
      <w:r w:rsidRPr="006576A9">
        <w:rPr>
          <w:rFonts w:asciiTheme="majorBidi" w:hAnsiTheme="majorBidi" w:cstheme="majorBidi"/>
          <w:color w:val="000000" w:themeColor="text1"/>
        </w:rPr>
        <w:t xml:space="preserve"> (</w:t>
      </w:r>
      <w:proofErr w:type="spellStart"/>
      <w:r w:rsidRPr="006576A9">
        <w:rPr>
          <w:rFonts w:asciiTheme="majorBidi" w:hAnsiTheme="majorBidi" w:cstheme="majorBidi"/>
          <w:color w:val="000000" w:themeColor="text1"/>
        </w:rPr>
        <w:t>Derewianka</w:t>
      </w:r>
      <w:proofErr w:type="spellEnd"/>
      <w:r w:rsidRPr="006576A9">
        <w:rPr>
          <w:rFonts w:asciiTheme="majorBidi" w:hAnsiTheme="majorBidi" w:cstheme="majorBidi"/>
          <w:color w:val="000000" w:themeColor="text1"/>
        </w:rPr>
        <w:t xml:space="preserve">, 1995; </w:t>
      </w:r>
      <w:r>
        <w:rPr>
          <w:rFonts w:asciiTheme="majorBidi" w:hAnsiTheme="majorBidi" w:cstheme="majorBidi"/>
          <w:color w:val="000000" w:themeColor="text1"/>
        </w:rPr>
        <w:t xml:space="preserve">Halliday &amp; Martin, 1993; </w:t>
      </w:r>
      <w:r w:rsidRPr="006576A9">
        <w:rPr>
          <w:rFonts w:asciiTheme="majorBidi" w:hAnsiTheme="majorBidi" w:cstheme="majorBidi"/>
          <w:color w:val="000000" w:themeColor="text1"/>
        </w:rPr>
        <w:t>Halliday &amp; Matthiessen, 2004)</w:t>
      </w:r>
      <w:r>
        <w:rPr>
          <w:rFonts w:asciiTheme="majorBidi" w:hAnsiTheme="majorBidi" w:cstheme="majorBidi"/>
          <w:color w:val="000000" w:themeColor="text1"/>
        </w:rPr>
        <w:t xml:space="preserve">. </w:t>
      </w:r>
    </w:p>
    <w:p w14:paraId="37F456C7" w14:textId="33B1E4D0" w:rsidR="00F02009" w:rsidRDefault="00F02009" w:rsidP="00F02009">
      <w:pPr>
        <w:ind w:firstLine="720"/>
        <w:rPr>
          <w:iCs/>
          <w:sz w:val="22"/>
          <w:szCs w:val="22"/>
        </w:rPr>
      </w:pPr>
    </w:p>
    <w:p w14:paraId="42129AAC" w14:textId="6B68E83D" w:rsidR="00E40C2A" w:rsidRPr="00DA7604" w:rsidRDefault="00E40C2A" w:rsidP="00DA7604">
      <w:pPr>
        <w:pStyle w:val="ListParagraph"/>
        <w:numPr>
          <w:ilvl w:val="2"/>
          <w:numId w:val="6"/>
        </w:numPr>
        <w:rPr>
          <w:rFonts w:asciiTheme="majorBidi" w:hAnsiTheme="majorBidi" w:cstheme="majorBidi"/>
          <w:i/>
          <w:iCs/>
          <w:color w:val="000000" w:themeColor="text1"/>
        </w:rPr>
      </w:pPr>
      <w:r w:rsidRPr="00DA7604">
        <w:rPr>
          <w:rFonts w:asciiTheme="majorBidi" w:hAnsiTheme="majorBidi" w:cstheme="majorBidi"/>
          <w:i/>
          <w:iCs/>
          <w:color w:val="000000" w:themeColor="text1"/>
        </w:rPr>
        <w:t>Grammatical metaphor and Text structure (Criterion 2)</w:t>
      </w:r>
    </w:p>
    <w:p w14:paraId="5EC48163" w14:textId="5E651F98" w:rsidR="00E40C2A" w:rsidRDefault="00E40C2A" w:rsidP="00E40C2A">
      <w:pPr>
        <w:spacing w:before="240"/>
        <w:rPr>
          <w:rFonts w:asciiTheme="majorBidi" w:hAnsiTheme="majorBidi" w:cstheme="majorBidi"/>
          <w:color w:val="000000" w:themeColor="text1"/>
        </w:rPr>
      </w:pPr>
      <w:r>
        <w:rPr>
          <w:rFonts w:asciiTheme="majorBidi" w:hAnsiTheme="majorBidi" w:cstheme="majorBidi"/>
          <w:color w:val="000000" w:themeColor="text1"/>
        </w:rPr>
        <w:t>The NAPLAN marking rubric explains that to be awarded higher marks for Criterion 2, text</w:t>
      </w:r>
      <w:r w:rsidR="00021BF2">
        <w:rPr>
          <w:rFonts w:asciiTheme="majorBidi" w:hAnsiTheme="majorBidi" w:cstheme="majorBidi"/>
          <w:color w:val="000000" w:themeColor="text1"/>
        </w:rPr>
        <w:t>s</w:t>
      </w:r>
      <w:r>
        <w:rPr>
          <w:rFonts w:asciiTheme="majorBidi" w:hAnsiTheme="majorBidi" w:cstheme="majorBidi"/>
          <w:color w:val="000000" w:themeColor="text1"/>
        </w:rPr>
        <w:t xml:space="preserve"> should be structured effectively and include an </w:t>
      </w:r>
      <w:r w:rsidRPr="00B23C7F">
        <w:rPr>
          <w:rFonts w:asciiTheme="majorBidi" w:hAnsiTheme="majorBidi" w:cstheme="majorBidi"/>
          <w:color w:val="000000" w:themeColor="text1"/>
        </w:rPr>
        <w:t xml:space="preserve">introduction </w:t>
      </w:r>
      <w:r>
        <w:rPr>
          <w:rFonts w:asciiTheme="majorBidi" w:hAnsiTheme="majorBidi" w:cstheme="majorBidi"/>
          <w:color w:val="000000" w:themeColor="text1"/>
        </w:rPr>
        <w:t>outlining</w:t>
      </w:r>
      <w:r w:rsidRPr="00B23C7F">
        <w:rPr>
          <w:rFonts w:asciiTheme="majorBidi" w:hAnsiTheme="majorBidi" w:cstheme="majorBidi"/>
          <w:color w:val="000000" w:themeColor="text1"/>
        </w:rPr>
        <w:t xml:space="preserve"> </w:t>
      </w:r>
      <w:r>
        <w:rPr>
          <w:rFonts w:asciiTheme="majorBidi" w:hAnsiTheme="majorBidi" w:cstheme="majorBidi"/>
          <w:color w:val="000000" w:themeColor="text1"/>
        </w:rPr>
        <w:t xml:space="preserve">a </w:t>
      </w:r>
      <w:r w:rsidRPr="00B23C7F">
        <w:rPr>
          <w:rFonts w:asciiTheme="majorBidi" w:hAnsiTheme="majorBidi" w:cstheme="majorBidi"/>
          <w:color w:val="000000" w:themeColor="text1"/>
        </w:rPr>
        <w:t>clear position statement</w:t>
      </w:r>
      <w:r>
        <w:rPr>
          <w:rFonts w:asciiTheme="majorBidi" w:hAnsiTheme="majorBidi" w:cstheme="majorBidi"/>
          <w:color w:val="000000" w:themeColor="text1"/>
        </w:rPr>
        <w:t xml:space="preserve">, a </w:t>
      </w:r>
      <w:r w:rsidRPr="00B23C7F">
        <w:rPr>
          <w:rFonts w:asciiTheme="majorBidi" w:hAnsiTheme="majorBidi" w:cstheme="majorBidi"/>
          <w:color w:val="000000" w:themeColor="text1"/>
        </w:rPr>
        <w:t>body</w:t>
      </w:r>
      <w:r>
        <w:rPr>
          <w:rFonts w:asciiTheme="majorBidi" w:hAnsiTheme="majorBidi" w:cstheme="majorBidi"/>
          <w:color w:val="000000" w:themeColor="text1"/>
        </w:rPr>
        <w:t xml:space="preserve"> section</w:t>
      </w:r>
      <w:r w:rsidRPr="00B23C7F">
        <w:rPr>
          <w:rFonts w:asciiTheme="majorBidi" w:hAnsiTheme="majorBidi" w:cstheme="majorBidi"/>
          <w:color w:val="000000" w:themeColor="text1"/>
        </w:rPr>
        <w:t xml:space="preserve"> with reasons and detailed supporting evidence</w:t>
      </w:r>
      <w:r w:rsidR="00021BF2">
        <w:rPr>
          <w:rFonts w:asciiTheme="majorBidi" w:hAnsiTheme="majorBidi" w:cstheme="majorBidi"/>
          <w:color w:val="000000" w:themeColor="text1"/>
        </w:rPr>
        <w:t>,</w:t>
      </w:r>
      <w:r>
        <w:rPr>
          <w:rFonts w:asciiTheme="majorBidi" w:hAnsiTheme="majorBidi" w:cstheme="majorBidi"/>
          <w:color w:val="000000" w:themeColor="text1"/>
        </w:rPr>
        <w:t xml:space="preserve"> and a </w:t>
      </w:r>
      <w:r w:rsidRPr="00B23C7F">
        <w:rPr>
          <w:rFonts w:asciiTheme="majorBidi" w:hAnsiTheme="majorBidi" w:cstheme="majorBidi"/>
          <w:color w:val="000000" w:themeColor="text1"/>
        </w:rPr>
        <w:t>conclusion reinforc</w:t>
      </w:r>
      <w:r>
        <w:rPr>
          <w:rFonts w:asciiTheme="majorBidi" w:hAnsiTheme="majorBidi" w:cstheme="majorBidi"/>
          <w:color w:val="000000" w:themeColor="text1"/>
        </w:rPr>
        <w:t>ing</w:t>
      </w:r>
      <w:r w:rsidRPr="00B23C7F">
        <w:rPr>
          <w:rFonts w:asciiTheme="majorBidi" w:hAnsiTheme="majorBidi" w:cstheme="majorBidi"/>
          <w:color w:val="000000" w:themeColor="text1"/>
        </w:rPr>
        <w:t xml:space="preserve"> the writer’s position</w:t>
      </w:r>
      <w:r>
        <w:rPr>
          <w:rFonts w:asciiTheme="majorBidi" w:hAnsiTheme="majorBidi" w:cstheme="majorBidi"/>
          <w:color w:val="000000" w:themeColor="text1"/>
        </w:rPr>
        <w:t xml:space="preserve">. The </w:t>
      </w:r>
      <w:r w:rsidRPr="00B23C7F">
        <w:rPr>
          <w:rFonts w:asciiTheme="majorBidi" w:hAnsiTheme="majorBidi" w:cstheme="majorBidi"/>
          <w:color w:val="000000" w:themeColor="text1"/>
        </w:rPr>
        <w:t>conclusion may reflect on issues raise</w:t>
      </w:r>
      <w:r>
        <w:rPr>
          <w:rFonts w:asciiTheme="majorBidi" w:hAnsiTheme="majorBidi" w:cstheme="majorBidi"/>
          <w:color w:val="000000" w:themeColor="text1"/>
        </w:rPr>
        <w:t>d earlier in the text (ACARA, 2011</w:t>
      </w:r>
      <w:r w:rsidR="003E54C5">
        <w:rPr>
          <w:rFonts w:asciiTheme="majorBidi" w:hAnsiTheme="majorBidi" w:cstheme="majorBidi"/>
          <w:color w:val="000000" w:themeColor="text1"/>
        </w:rPr>
        <w:t>d</w:t>
      </w:r>
      <w:r>
        <w:rPr>
          <w:rFonts w:asciiTheme="majorBidi" w:hAnsiTheme="majorBidi" w:cstheme="majorBidi"/>
          <w:color w:val="000000" w:themeColor="text1"/>
        </w:rPr>
        <w:t xml:space="preserve">). Grammatical metaphor is a powerful language resource which is packed in nominal groups to help writers introduce abstract concepts and construct their points of argument in the thesis </w:t>
      </w:r>
      <w:r w:rsidRPr="007B0F79">
        <w:rPr>
          <w:rFonts w:asciiTheme="majorBidi" w:hAnsiTheme="majorBidi" w:cstheme="majorBidi"/>
          <w:color w:val="000000" w:themeColor="text1"/>
        </w:rPr>
        <w:t>statement in the introduction</w:t>
      </w:r>
      <w:r>
        <w:rPr>
          <w:rFonts w:asciiTheme="majorBidi" w:hAnsiTheme="majorBidi" w:cstheme="majorBidi"/>
          <w:color w:val="000000" w:themeColor="text1"/>
        </w:rPr>
        <w:t xml:space="preserve">, topic sentences in the body section, </w:t>
      </w:r>
      <w:r w:rsidRPr="007B0F79">
        <w:rPr>
          <w:rFonts w:asciiTheme="majorBidi" w:hAnsiTheme="majorBidi" w:cstheme="majorBidi"/>
          <w:color w:val="000000" w:themeColor="text1"/>
        </w:rPr>
        <w:t>and</w:t>
      </w:r>
      <w:r>
        <w:rPr>
          <w:rFonts w:asciiTheme="majorBidi" w:hAnsiTheme="majorBidi" w:cstheme="majorBidi"/>
          <w:color w:val="000000" w:themeColor="text1"/>
        </w:rPr>
        <w:t>/or</w:t>
      </w:r>
      <w:r w:rsidRPr="007B0F79">
        <w:rPr>
          <w:rFonts w:asciiTheme="majorBidi" w:hAnsiTheme="majorBidi" w:cstheme="majorBidi"/>
          <w:color w:val="000000" w:themeColor="text1"/>
        </w:rPr>
        <w:t xml:space="preserve"> reinforcement of thesis statement in the conclusion. </w:t>
      </w:r>
      <w:bookmarkStart w:id="8" w:name="_Hlk12180754"/>
    </w:p>
    <w:p w14:paraId="20C558AD" w14:textId="77777777" w:rsidR="00F426A7" w:rsidRDefault="00F426A7" w:rsidP="00E40C2A">
      <w:pPr>
        <w:rPr>
          <w:rFonts w:asciiTheme="majorBidi" w:hAnsiTheme="majorBidi" w:cstheme="majorBidi"/>
          <w:color w:val="000000" w:themeColor="text1"/>
        </w:rPr>
      </w:pPr>
      <w:r>
        <w:rPr>
          <w:rFonts w:asciiTheme="majorBidi" w:hAnsiTheme="majorBidi" w:cstheme="majorBidi"/>
          <w:color w:val="000000" w:themeColor="text1"/>
        </w:rPr>
        <w:t>Consider the following example:</w:t>
      </w:r>
    </w:p>
    <w:p w14:paraId="33A4A90E" w14:textId="224C00B1" w:rsidR="00E40C2A" w:rsidRPr="00D56CFD" w:rsidRDefault="00F426A7" w:rsidP="0016398D">
      <w:pPr>
        <w:ind w:left="720"/>
        <w:rPr>
          <w:rFonts w:asciiTheme="majorBidi" w:hAnsiTheme="majorBidi" w:cstheme="majorBidi"/>
          <w:i/>
          <w:iCs/>
          <w:color w:val="000000" w:themeColor="text1"/>
        </w:rPr>
      </w:pPr>
      <w:r>
        <w:rPr>
          <w:rFonts w:asciiTheme="majorBidi" w:hAnsiTheme="majorBidi" w:cstheme="majorBidi"/>
          <w:color w:val="000000" w:themeColor="text1"/>
        </w:rPr>
        <w:t>(</w:t>
      </w:r>
      <w:r w:rsidR="00E40C2A" w:rsidRPr="007B0F79">
        <w:rPr>
          <w:rFonts w:asciiTheme="majorBidi" w:hAnsiTheme="majorBidi" w:cstheme="majorBidi"/>
          <w:color w:val="000000" w:themeColor="text1"/>
        </w:rPr>
        <w:t>1</w:t>
      </w:r>
      <w:r w:rsidR="00E40C2A">
        <w:rPr>
          <w:rFonts w:asciiTheme="majorBidi" w:hAnsiTheme="majorBidi" w:cstheme="majorBidi"/>
          <w:color w:val="000000" w:themeColor="text1"/>
        </w:rPr>
        <w:t>2</w:t>
      </w:r>
      <w:r w:rsidR="00517E5C">
        <w:rPr>
          <w:rFonts w:asciiTheme="majorBidi" w:hAnsiTheme="majorBidi" w:cstheme="majorBidi"/>
          <w:color w:val="000000" w:themeColor="text1"/>
        </w:rPr>
        <w:t>)</w:t>
      </w:r>
      <w:r w:rsidR="00E40C2A" w:rsidRPr="007B0F79">
        <w:rPr>
          <w:rFonts w:asciiTheme="majorBidi" w:hAnsiTheme="majorBidi" w:cstheme="majorBidi"/>
          <w:color w:val="000000" w:themeColor="text1"/>
        </w:rPr>
        <w:t xml:space="preserve"> (Year 5):</w:t>
      </w:r>
      <w:r w:rsidR="00E40C2A" w:rsidRPr="00D56CFD">
        <w:rPr>
          <w:rFonts w:asciiTheme="majorBidi" w:hAnsiTheme="majorBidi" w:cstheme="majorBidi"/>
          <w:i/>
          <w:iCs/>
          <w:color w:val="000000" w:themeColor="text1"/>
        </w:rPr>
        <w:t xml:space="preserve"> </w:t>
      </w:r>
      <w:r w:rsidR="00E40C2A" w:rsidRPr="00906AD3">
        <w:rPr>
          <w:rFonts w:asciiTheme="majorBidi" w:hAnsiTheme="majorBidi" w:cstheme="majorBidi"/>
          <w:color w:val="000000" w:themeColor="text1"/>
        </w:rPr>
        <w:t>(Thesis statement)</w:t>
      </w:r>
      <w:r w:rsidR="00E40C2A" w:rsidRPr="00D56CFD">
        <w:rPr>
          <w:rFonts w:asciiTheme="majorBidi" w:hAnsiTheme="majorBidi" w:cstheme="majorBidi"/>
          <w:i/>
          <w:iCs/>
          <w:color w:val="000000" w:themeColor="text1"/>
        </w:rPr>
        <w:t xml:space="preserve"> </w:t>
      </w:r>
      <w:r w:rsidR="00E40C2A" w:rsidRPr="00D56CFD">
        <w:rPr>
          <w:i/>
          <w:iCs/>
        </w:rPr>
        <w:t xml:space="preserve">I strongly believe that the money spent on toys should be spent on other things. Today I will be explaining about </w:t>
      </w:r>
      <w:r w:rsidR="00E40C2A" w:rsidRPr="00D56CFD">
        <w:rPr>
          <w:b/>
          <w:bCs/>
          <w:i/>
          <w:iCs/>
        </w:rPr>
        <w:t xml:space="preserve">cost, bullying and creativity. </w:t>
      </w:r>
    </w:p>
    <w:p w14:paraId="4EF63BC0" w14:textId="56020827" w:rsidR="00E40C2A" w:rsidRPr="00D56CFD" w:rsidRDefault="00E40C2A" w:rsidP="00E40C2A">
      <w:r w:rsidRPr="007B0F79">
        <w:rPr>
          <w:rFonts w:asciiTheme="majorBidi" w:hAnsiTheme="majorBidi" w:cstheme="majorBidi"/>
          <w:color w:val="000000" w:themeColor="text1"/>
        </w:rPr>
        <w:lastRenderedPageBreak/>
        <w:t xml:space="preserve">As seen in </w:t>
      </w:r>
      <w:r w:rsidR="00517E5C">
        <w:rPr>
          <w:rFonts w:asciiTheme="majorBidi" w:hAnsiTheme="majorBidi" w:cstheme="majorBidi"/>
          <w:color w:val="000000" w:themeColor="text1"/>
        </w:rPr>
        <w:t>(</w:t>
      </w:r>
      <w:r w:rsidRPr="007B0F79">
        <w:rPr>
          <w:rFonts w:asciiTheme="majorBidi" w:hAnsiTheme="majorBidi" w:cstheme="majorBidi"/>
          <w:color w:val="000000" w:themeColor="text1"/>
        </w:rPr>
        <w:t>1</w:t>
      </w:r>
      <w:r>
        <w:rPr>
          <w:rFonts w:asciiTheme="majorBidi" w:hAnsiTheme="majorBidi" w:cstheme="majorBidi"/>
          <w:color w:val="000000" w:themeColor="text1"/>
        </w:rPr>
        <w:t>2</w:t>
      </w:r>
      <w:r w:rsidR="00517E5C">
        <w:rPr>
          <w:rFonts w:asciiTheme="majorBidi" w:hAnsiTheme="majorBidi" w:cstheme="majorBidi"/>
          <w:color w:val="000000" w:themeColor="text1"/>
        </w:rPr>
        <w:t>)</w:t>
      </w:r>
      <w:r w:rsidRPr="007B0F79">
        <w:rPr>
          <w:rFonts w:asciiTheme="majorBidi" w:hAnsiTheme="majorBidi" w:cstheme="majorBidi"/>
          <w:color w:val="000000" w:themeColor="text1"/>
        </w:rPr>
        <w:t xml:space="preserve">, the ideational metaphors </w:t>
      </w:r>
      <w:r w:rsidRPr="00D56CFD">
        <w:rPr>
          <w:rFonts w:asciiTheme="majorBidi" w:hAnsiTheme="majorBidi" w:cstheme="majorBidi"/>
          <w:b/>
          <w:bCs/>
          <w:i/>
          <w:iCs/>
          <w:color w:val="000000" w:themeColor="text1"/>
        </w:rPr>
        <w:t>‘</w:t>
      </w:r>
      <w:r w:rsidRPr="00D56CFD">
        <w:rPr>
          <w:b/>
          <w:bCs/>
          <w:i/>
          <w:iCs/>
        </w:rPr>
        <w:t>cost, bullying and creativity’</w:t>
      </w:r>
      <w:r w:rsidRPr="00D56CFD">
        <w:rPr>
          <w:b/>
          <w:bCs/>
        </w:rPr>
        <w:t xml:space="preserve"> </w:t>
      </w:r>
      <w:r w:rsidRPr="00D56CFD">
        <w:t xml:space="preserve">were used to introduce </w:t>
      </w:r>
      <w:r w:rsidR="00517E5C">
        <w:t xml:space="preserve">the </w:t>
      </w:r>
      <w:r w:rsidRPr="00D56CFD">
        <w:t>main points of the argument in the thesis statement which were unpacked further in the series of body paragraphs in the same tex</w:t>
      </w:r>
      <w:r>
        <w:t>t as follows. Each instance of ideational metaphor as each point of argument (</w:t>
      </w:r>
      <w:r w:rsidRPr="00906AD3">
        <w:t>i.e.,</w:t>
      </w:r>
      <w:r w:rsidRPr="00D56CFD">
        <w:rPr>
          <w:i/>
          <w:iCs/>
        </w:rPr>
        <w:t xml:space="preserve"> cost, bullying, creativity</w:t>
      </w:r>
      <w:r>
        <w:t xml:space="preserve">) was used again in each topic sentence in the body section to link to the previous points of argument in the thesis statement and to allow the text </w:t>
      </w:r>
      <w:r w:rsidR="00517E5C">
        <w:t>to unfold</w:t>
      </w:r>
      <w:r>
        <w:t xml:space="preserve"> coherently</w:t>
      </w:r>
      <w:r w:rsidRPr="00D56CFD">
        <w:t xml:space="preserve">. </w:t>
      </w:r>
    </w:p>
    <w:p w14:paraId="575F2165" w14:textId="77777777" w:rsidR="00E40C2A" w:rsidRPr="00D56CFD" w:rsidRDefault="00E40C2A" w:rsidP="00E40C2A">
      <w:pPr>
        <w:ind w:left="720"/>
        <w:rPr>
          <w:i/>
          <w:iCs/>
        </w:rPr>
      </w:pPr>
      <w:r w:rsidRPr="00D56CFD">
        <w:rPr>
          <w:i/>
          <w:iCs/>
        </w:rPr>
        <w:t xml:space="preserve">Firstly, you must consider </w:t>
      </w:r>
      <w:r w:rsidRPr="00D56CFD">
        <w:rPr>
          <w:b/>
          <w:bCs/>
          <w:i/>
          <w:iCs/>
        </w:rPr>
        <w:t>cost</w:t>
      </w:r>
      <w:r w:rsidRPr="00D56CFD">
        <w:rPr>
          <w:i/>
          <w:iCs/>
        </w:rPr>
        <w:t>…</w:t>
      </w:r>
    </w:p>
    <w:p w14:paraId="77910810" w14:textId="77777777" w:rsidR="00E40C2A" w:rsidRPr="00D56CFD" w:rsidRDefault="00E40C2A" w:rsidP="00E40C2A">
      <w:pPr>
        <w:ind w:left="720"/>
        <w:rPr>
          <w:i/>
          <w:iCs/>
        </w:rPr>
      </w:pPr>
      <w:r w:rsidRPr="00D56CFD">
        <w:rPr>
          <w:i/>
          <w:iCs/>
        </w:rPr>
        <w:t>Secondly</w:t>
      </w:r>
      <w:r>
        <w:rPr>
          <w:i/>
          <w:iCs/>
        </w:rPr>
        <w:t>,</w:t>
      </w:r>
      <w:r w:rsidRPr="00D56CFD">
        <w:rPr>
          <w:i/>
          <w:iCs/>
        </w:rPr>
        <w:t xml:space="preserve"> having too many toys in the house can become a source of </w:t>
      </w:r>
      <w:r w:rsidRPr="00D56CFD">
        <w:rPr>
          <w:b/>
          <w:bCs/>
          <w:i/>
          <w:iCs/>
        </w:rPr>
        <w:t>bullying</w:t>
      </w:r>
      <w:r>
        <w:rPr>
          <w:i/>
          <w:iCs/>
        </w:rPr>
        <w:t>…</w:t>
      </w:r>
    </w:p>
    <w:p w14:paraId="11EF4EFE" w14:textId="77777777" w:rsidR="00E40C2A" w:rsidRDefault="00E40C2A" w:rsidP="00E40C2A">
      <w:pPr>
        <w:ind w:left="720"/>
        <w:rPr>
          <w:rFonts w:asciiTheme="majorBidi" w:hAnsiTheme="majorBidi" w:cstheme="majorBidi"/>
          <w:color w:val="000000" w:themeColor="text1"/>
        </w:rPr>
      </w:pPr>
      <w:r w:rsidRPr="00D56CFD">
        <w:rPr>
          <w:i/>
          <w:iCs/>
        </w:rPr>
        <w:t xml:space="preserve">Now, onto my next point </w:t>
      </w:r>
      <w:r w:rsidRPr="00D56CFD">
        <w:rPr>
          <w:b/>
          <w:bCs/>
          <w:i/>
          <w:iCs/>
        </w:rPr>
        <w:t>creativity</w:t>
      </w:r>
      <w:r w:rsidRPr="00D56CFD">
        <w:rPr>
          <w:i/>
          <w:iCs/>
        </w:rPr>
        <w:t>…</w:t>
      </w:r>
    </w:p>
    <w:p w14:paraId="79E12297" w14:textId="26FF9AE8" w:rsidR="00E40C2A" w:rsidRDefault="00E40C2A" w:rsidP="00E40C2A">
      <w:pPr>
        <w:rPr>
          <w:rFonts w:asciiTheme="majorBidi" w:hAnsiTheme="majorBidi" w:cstheme="majorBidi"/>
          <w:iCs/>
          <w:color w:val="000000" w:themeColor="text1"/>
        </w:rPr>
      </w:pPr>
      <w:r>
        <w:rPr>
          <w:rFonts w:asciiTheme="majorBidi" w:hAnsiTheme="majorBidi" w:cstheme="majorBidi"/>
          <w:iCs/>
          <w:color w:val="000000" w:themeColor="text1"/>
        </w:rPr>
        <w:t xml:space="preserve">The analysis of </w:t>
      </w:r>
      <w:r w:rsidR="00517E5C">
        <w:rPr>
          <w:rFonts w:asciiTheme="majorBidi" w:hAnsiTheme="majorBidi" w:cstheme="majorBidi"/>
          <w:iCs/>
          <w:color w:val="000000" w:themeColor="text1"/>
        </w:rPr>
        <w:t>(</w:t>
      </w:r>
      <w:r>
        <w:rPr>
          <w:rFonts w:asciiTheme="majorBidi" w:hAnsiTheme="majorBidi" w:cstheme="majorBidi"/>
          <w:iCs/>
          <w:color w:val="000000" w:themeColor="text1"/>
        </w:rPr>
        <w:t>12</w:t>
      </w:r>
      <w:r w:rsidR="00517E5C">
        <w:rPr>
          <w:rFonts w:asciiTheme="majorBidi" w:hAnsiTheme="majorBidi" w:cstheme="majorBidi"/>
          <w:iCs/>
          <w:color w:val="000000" w:themeColor="text1"/>
        </w:rPr>
        <w:t>)</w:t>
      </w:r>
      <w:r>
        <w:rPr>
          <w:rFonts w:asciiTheme="majorBidi" w:hAnsiTheme="majorBidi" w:cstheme="majorBidi"/>
          <w:iCs/>
          <w:color w:val="000000" w:themeColor="text1"/>
        </w:rPr>
        <w:t xml:space="preserve"> demonstrates how grammatical metaphor was used to present the argument logically in a Year 5 text. Another example is shown below. </w:t>
      </w:r>
    </w:p>
    <w:p w14:paraId="05C18BD7" w14:textId="4602E922" w:rsidR="00E40C2A" w:rsidRDefault="00517E5C" w:rsidP="0016398D">
      <w:pPr>
        <w:ind w:left="720"/>
      </w:pPr>
      <w:r>
        <w:rPr>
          <w:rFonts w:asciiTheme="majorBidi" w:hAnsiTheme="majorBidi" w:cstheme="majorBidi"/>
          <w:iCs/>
          <w:color w:val="000000" w:themeColor="text1"/>
        </w:rPr>
        <w:t>(</w:t>
      </w:r>
      <w:r w:rsidR="00E40C2A" w:rsidRPr="00C71381">
        <w:rPr>
          <w:rFonts w:asciiTheme="majorBidi" w:hAnsiTheme="majorBidi" w:cstheme="majorBidi"/>
          <w:iCs/>
          <w:color w:val="000000" w:themeColor="text1"/>
        </w:rPr>
        <w:t>1</w:t>
      </w:r>
      <w:r w:rsidR="00E40C2A">
        <w:rPr>
          <w:rFonts w:asciiTheme="majorBidi" w:hAnsiTheme="majorBidi" w:cstheme="majorBidi"/>
          <w:iCs/>
          <w:color w:val="000000" w:themeColor="text1"/>
        </w:rPr>
        <w:t>3</w:t>
      </w:r>
      <w:r>
        <w:rPr>
          <w:rFonts w:asciiTheme="majorBidi" w:hAnsiTheme="majorBidi" w:cstheme="majorBidi"/>
          <w:iCs/>
          <w:color w:val="000000" w:themeColor="text1"/>
        </w:rPr>
        <w:t>)</w:t>
      </w:r>
      <w:r w:rsidR="00E40C2A">
        <w:rPr>
          <w:rFonts w:asciiTheme="majorBidi" w:hAnsiTheme="majorBidi" w:cstheme="majorBidi"/>
          <w:iCs/>
          <w:color w:val="000000" w:themeColor="text1"/>
        </w:rPr>
        <w:t xml:space="preserve"> (Year 5)</w:t>
      </w:r>
      <w:r w:rsidR="00E40C2A" w:rsidRPr="00C71381">
        <w:rPr>
          <w:rFonts w:asciiTheme="majorBidi" w:hAnsiTheme="majorBidi" w:cstheme="majorBidi"/>
          <w:iCs/>
          <w:color w:val="000000" w:themeColor="text1"/>
        </w:rPr>
        <w:t xml:space="preserve">: </w:t>
      </w:r>
      <w:bookmarkEnd w:id="8"/>
      <w:r w:rsidR="00E40C2A" w:rsidRPr="00C71381">
        <w:rPr>
          <w:rFonts w:asciiTheme="majorBidi" w:hAnsiTheme="majorBidi" w:cstheme="majorBidi"/>
          <w:iCs/>
          <w:color w:val="000000" w:themeColor="text1"/>
        </w:rPr>
        <w:t>(</w:t>
      </w:r>
      <w:r w:rsidR="00E40C2A" w:rsidRPr="00D56CFD">
        <w:t>Thesis statement)</w:t>
      </w:r>
      <w:r w:rsidR="00E40C2A" w:rsidRPr="00D56CFD">
        <w:rPr>
          <w:b/>
          <w:bCs/>
        </w:rPr>
        <w:t xml:space="preserve"> </w:t>
      </w:r>
      <w:r w:rsidR="00E40C2A" w:rsidRPr="00D56CFD">
        <w:rPr>
          <w:i/>
          <w:iCs/>
        </w:rPr>
        <w:t xml:space="preserve">Games and toys can be </w:t>
      </w:r>
      <w:r w:rsidR="00E40C2A" w:rsidRPr="00BF3F35">
        <w:rPr>
          <w:i/>
          <w:iCs/>
          <w:u w:val="single"/>
        </w:rPr>
        <w:t>unhealthy</w:t>
      </w:r>
      <w:r w:rsidR="00E40C2A" w:rsidRPr="00D56CFD">
        <w:rPr>
          <w:i/>
          <w:iCs/>
        </w:rPr>
        <w:t xml:space="preserve"> and </w:t>
      </w:r>
      <w:proofErr w:type="spellStart"/>
      <w:r w:rsidR="00E40C2A" w:rsidRPr="00BF3F35">
        <w:rPr>
          <w:i/>
          <w:iCs/>
          <w:u w:val="single"/>
        </w:rPr>
        <w:t>uneducational</w:t>
      </w:r>
      <w:proofErr w:type="spellEnd"/>
      <w:r w:rsidR="00E40C2A" w:rsidRPr="00BF3F35">
        <w:rPr>
          <w:i/>
          <w:iCs/>
          <w:u w:val="single"/>
        </w:rPr>
        <w:t>.</w:t>
      </w:r>
      <w:r w:rsidR="00F4729F">
        <w:rPr>
          <w:i/>
          <w:iCs/>
          <w:u w:val="single"/>
        </w:rPr>
        <w:t xml:space="preserve"> </w:t>
      </w:r>
      <w:r w:rsidR="00E40C2A" w:rsidRPr="00D56CFD">
        <w:t xml:space="preserve">(Series of arguments) </w:t>
      </w:r>
      <w:r w:rsidR="00E40C2A" w:rsidRPr="00D56CFD">
        <w:rPr>
          <w:i/>
          <w:iCs/>
        </w:rPr>
        <w:t xml:space="preserve">Firstly, video games are one of the most </w:t>
      </w:r>
      <w:r w:rsidR="00E40C2A" w:rsidRPr="00BF3F35">
        <w:rPr>
          <w:i/>
          <w:iCs/>
          <w:u w:val="single"/>
        </w:rPr>
        <w:t>unhea</w:t>
      </w:r>
      <w:r w:rsidR="00021BF2">
        <w:rPr>
          <w:i/>
          <w:iCs/>
          <w:u w:val="single"/>
        </w:rPr>
        <w:t>l</w:t>
      </w:r>
      <w:r w:rsidR="00E40C2A" w:rsidRPr="00BF3F35">
        <w:rPr>
          <w:i/>
          <w:iCs/>
          <w:u w:val="single"/>
        </w:rPr>
        <w:t>thiest</w:t>
      </w:r>
      <w:r w:rsidR="00E40C2A" w:rsidRPr="00D56CFD">
        <w:rPr>
          <w:i/>
          <w:iCs/>
        </w:rPr>
        <w:t xml:space="preserve"> things on the planet…</w:t>
      </w:r>
      <w:r w:rsidR="00021BF2">
        <w:rPr>
          <w:i/>
          <w:iCs/>
        </w:rPr>
        <w:t xml:space="preserve"> </w:t>
      </w:r>
      <w:r w:rsidR="00E40C2A" w:rsidRPr="00D56CFD">
        <w:rPr>
          <w:i/>
          <w:iCs/>
        </w:rPr>
        <w:t xml:space="preserve">Secondly, the massive </w:t>
      </w:r>
      <w:r w:rsidR="00E40C2A" w:rsidRPr="00BF3F35">
        <w:rPr>
          <w:i/>
          <w:iCs/>
        </w:rPr>
        <w:t xml:space="preserve">productions </w:t>
      </w:r>
      <w:r w:rsidR="00E40C2A" w:rsidRPr="00D56CFD">
        <w:rPr>
          <w:i/>
          <w:iCs/>
        </w:rPr>
        <w:t>of toys are</w:t>
      </w:r>
      <w:r w:rsidR="00E40C2A" w:rsidRPr="00BF3F35">
        <w:rPr>
          <w:b/>
          <w:bCs/>
          <w:i/>
          <w:iCs/>
          <w:u w:val="single"/>
        </w:rPr>
        <w:t xml:space="preserve"> </w:t>
      </w:r>
      <w:r w:rsidR="00E40C2A" w:rsidRPr="00BF3F35">
        <w:rPr>
          <w:i/>
          <w:iCs/>
          <w:u w:val="single"/>
        </w:rPr>
        <w:t>bad for the environment</w:t>
      </w:r>
      <w:r w:rsidR="00E40C2A" w:rsidRPr="00D56CFD">
        <w:rPr>
          <w:i/>
          <w:iCs/>
        </w:rPr>
        <w:t>…</w:t>
      </w:r>
      <w:r w:rsidR="00021BF2">
        <w:rPr>
          <w:i/>
          <w:iCs/>
        </w:rPr>
        <w:t xml:space="preserve"> </w:t>
      </w:r>
      <w:r w:rsidR="00E40C2A" w:rsidRPr="00D56CFD">
        <w:rPr>
          <w:i/>
          <w:iCs/>
        </w:rPr>
        <w:t xml:space="preserve">Thirdly (and finally), toys and games can </w:t>
      </w:r>
      <w:r w:rsidR="00E40C2A" w:rsidRPr="00BF3F35">
        <w:rPr>
          <w:i/>
          <w:iCs/>
          <w:u w:val="single"/>
        </w:rPr>
        <w:t xml:space="preserve">distract </w:t>
      </w:r>
      <w:r w:rsidR="00E40C2A" w:rsidRPr="00D56CFD">
        <w:rPr>
          <w:i/>
          <w:iCs/>
        </w:rPr>
        <w:t>children from important matters</w:t>
      </w:r>
      <w:r w:rsidR="00E40C2A">
        <w:t xml:space="preserve">… </w:t>
      </w:r>
      <w:r w:rsidR="00E40C2A" w:rsidRPr="00C71381">
        <w:t>(</w:t>
      </w:r>
      <w:r w:rsidR="00E40C2A" w:rsidRPr="00D56CFD">
        <w:t>Reinforcement of the thesis)</w:t>
      </w:r>
      <w:r w:rsidR="00E40C2A">
        <w:rPr>
          <w:b/>
          <w:bCs/>
        </w:rPr>
        <w:t xml:space="preserve"> </w:t>
      </w:r>
      <w:r w:rsidR="00E40C2A" w:rsidRPr="00D56CFD">
        <w:rPr>
          <w:i/>
          <w:iCs/>
        </w:rPr>
        <w:t>In conclusion, I strongly believe that too much money is spent on games and toys for the reasons of</w:t>
      </w:r>
      <w:r w:rsidR="00E40C2A" w:rsidRPr="00D56CFD">
        <w:rPr>
          <w:b/>
          <w:bCs/>
          <w:i/>
          <w:iCs/>
        </w:rPr>
        <w:t xml:space="preserve"> </w:t>
      </w:r>
      <w:proofErr w:type="spellStart"/>
      <w:r w:rsidR="00E40C2A" w:rsidRPr="00767919">
        <w:rPr>
          <w:b/>
          <w:bCs/>
          <w:i/>
          <w:iCs/>
        </w:rPr>
        <w:t>unhealthiness</w:t>
      </w:r>
      <w:proofErr w:type="spellEnd"/>
      <w:r w:rsidR="00E40C2A" w:rsidRPr="00767919">
        <w:rPr>
          <w:b/>
          <w:bCs/>
          <w:i/>
          <w:iCs/>
        </w:rPr>
        <w:t xml:space="preserve">, harshness </w:t>
      </w:r>
      <w:r w:rsidR="00E40C2A" w:rsidRPr="00767919">
        <w:rPr>
          <w:i/>
          <w:iCs/>
        </w:rPr>
        <w:t xml:space="preserve">on the environment and </w:t>
      </w:r>
      <w:r w:rsidR="00E40C2A" w:rsidRPr="00767919">
        <w:rPr>
          <w:b/>
          <w:bCs/>
          <w:i/>
          <w:iCs/>
        </w:rPr>
        <w:t xml:space="preserve">distractions </w:t>
      </w:r>
      <w:r w:rsidR="00E40C2A" w:rsidRPr="00767919">
        <w:rPr>
          <w:i/>
          <w:iCs/>
        </w:rPr>
        <w:t>of the task at h</w:t>
      </w:r>
      <w:r w:rsidR="00E40C2A" w:rsidRPr="00D56CFD">
        <w:rPr>
          <w:i/>
          <w:iCs/>
        </w:rPr>
        <w:t xml:space="preserve">and. </w:t>
      </w:r>
    </w:p>
    <w:p w14:paraId="6D1E645C" w14:textId="5815AB9A" w:rsidR="00E40C2A" w:rsidRDefault="00E40C2A" w:rsidP="00E40C2A">
      <w:pPr>
        <w:spacing w:before="120"/>
        <w:rPr>
          <w:rFonts w:asciiTheme="majorBidi" w:hAnsiTheme="majorBidi" w:cstheme="majorBidi"/>
          <w:color w:val="000000" w:themeColor="text1"/>
        </w:rPr>
      </w:pPr>
      <w:r>
        <w:t xml:space="preserve">Example </w:t>
      </w:r>
      <w:r w:rsidR="00517E5C">
        <w:t>(</w:t>
      </w:r>
      <w:r>
        <w:t>13</w:t>
      </w:r>
      <w:r w:rsidR="00517E5C">
        <w:t>)</w:t>
      </w:r>
      <w:r>
        <w:t xml:space="preserve"> shows that the writer introduced two main points of the argument in the thesis statement (</w:t>
      </w:r>
      <w:r w:rsidRPr="00906AD3">
        <w:t>e.g</w:t>
      </w:r>
      <w:r w:rsidR="00021BF2" w:rsidRPr="00906AD3">
        <w:t>.</w:t>
      </w:r>
      <w:r w:rsidRPr="00906AD3">
        <w:t>,</w:t>
      </w:r>
      <w:r w:rsidRPr="00D56CFD">
        <w:rPr>
          <w:i/>
          <w:iCs/>
        </w:rPr>
        <w:t xml:space="preserve"> unhealthy </w:t>
      </w:r>
      <w:r w:rsidRPr="00906AD3">
        <w:t>and</w:t>
      </w:r>
      <w:r w:rsidRPr="00D56CFD">
        <w:rPr>
          <w:i/>
          <w:iCs/>
        </w:rPr>
        <w:t xml:space="preserve"> </w:t>
      </w:r>
      <w:proofErr w:type="spellStart"/>
      <w:r w:rsidRPr="00D56CFD">
        <w:rPr>
          <w:i/>
          <w:iCs/>
        </w:rPr>
        <w:t>uneducational</w:t>
      </w:r>
      <w:proofErr w:type="spellEnd"/>
      <w:r>
        <w:t xml:space="preserve">) which were explained further in the body section, and the concluding sentence concisely and effectively summarised the points of argument raised within an expanded nominal group </w:t>
      </w:r>
      <w:r w:rsidRPr="000173CA">
        <w:rPr>
          <w:i/>
          <w:iCs/>
        </w:rPr>
        <w:t>for the reasons of</w:t>
      </w:r>
      <w:r w:rsidRPr="000173CA">
        <w:rPr>
          <w:b/>
          <w:bCs/>
          <w:i/>
          <w:iCs/>
        </w:rPr>
        <w:t xml:space="preserve"> </w:t>
      </w:r>
      <w:proofErr w:type="spellStart"/>
      <w:r w:rsidRPr="000173CA">
        <w:rPr>
          <w:b/>
          <w:bCs/>
          <w:i/>
          <w:iCs/>
        </w:rPr>
        <w:t>unhealthiness</w:t>
      </w:r>
      <w:proofErr w:type="spellEnd"/>
      <w:r w:rsidRPr="000173CA">
        <w:rPr>
          <w:b/>
          <w:bCs/>
          <w:i/>
          <w:iCs/>
        </w:rPr>
        <w:t xml:space="preserve">, harshness </w:t>
      </w:r>
      <w:r w:rsidRPr="000173CA">
        <w:rPr>
          <w:i/>
          <w:iCs/>
        </w:rPr>
        <w:t xml:space="preserve">on the environment and </w:t>
      </w:r>
      <w:r w:rsidRPr="000173CA">
        <w:rPr>
          <w:b/>
          <w:bCs/>
          <w:i/>
          <w:iCs/>
        </w:rPr>
        <w:t xml:space="preserve">distractions </w:t>
      </w:r>
      <w:r w:rsidRPr="000173CA">
        <w:rPr>
          <w:i/>
          <w:iCs/>
        </w:rPr>
        <w:t>of the task at han</w:t>
      </w:r>
      <w:r>
        <w:rPr>
          <w:i/>
          <w:iCs/>
        </w:rPr>
        <w:t>d,</w:t>
      </w:r>
      <w:r>
        <w:t xml:space="preserve"> using three instances of ideational metaphors (i.e., </w:t>
      </w:r>
      <w:proofErr w:type="spellStart"/>
      <w:r w:rsidRPr="000173CA">
        <w:rPr>
          <w:b/>
          <w:bCs/>
          <w:i/>
          <w:iCs/>
        </w:rPr>
        <w:t>unhealthiness</w:t>
      </w:r>
      <w:proofErr w:type="spellEnd"/>
      <w:r w:rsidRPr="000173CA">
        <w:rPr>
          <w:b/>
          <w:bCs/>
          <w:i/>
          <w:iCs/>
        </w:rPr>
        <w:t>, harshness</w:t>
      </w:r>
      <w:r>
        <w:rPr>
          <w:b/>
          <w:bCs/>
          <w:i/>
          <w:iCs/>
        </w:rPr>
        <w:t xml:space="preserve">, </w:t>
      </w:r>
      <w:r>
        <w:rPr>
          <w:b/>
          <w:bCs/>
          <w:i/>
          <w:iCs/>
        </w:rPr>
        <w:lastRenderedPageBreak/>
        <w:t xml:space="preserve">distractions). </w:t>
      </w:r>
      <w:r w:rsidRPr="00D56CFD">
        <w:t xml:space="preserve">As </w:t>
      </w:r>
      <w:r>
        <w:t>demonstrated</w:t>
      </w:r>
      <w:r w:rsidRPr="00D56CFD">
        <w:t xml:space="preserve">, </w:t>
      </w:r>
      <w:r>
        <w:t xml:space="preserve">grammatical metaphor used in the introductory and concluding stages, and in some topic sentences in high scoring persuasive texts is a powerful rhetoric device for structuring text and presenting the argument logically and coherently. This support the claims </w:t>
      </w:r>
      <w:r>
        <w:rPr>
          <w:rFonts w:asciiTheme="majorBidi" w:hAnsiTheme="majorBidi" w:cstheme="majorBidi"/>
          <w:iCs/>
          <w:color w:val="000000" w:themeColor="text1"/>
        </w:rPr>
        <w:t xml:space="preserve">that </w:t>
      </w:r>
      <w:r w:rsidRPr="00D56CFD">
        <w:rPr>
          <w:rFonts w:asciiTheme="majorBidi" w:hAnsiTheme="majorBidi" w:cstheme="majorBidi"/>
          <w:iCs/>
          <w:color w:val="000000" w:themeColor="text1"/>
        </w:rPr>
        <w:t>academic writing ‘displays knowledge authoritatively, structured in a well-organised text’ (</w:t>
      </w:r>
      <w:proofErr w:type="spellStart"/>
      <w:r w:rsidRPr="007B0F79">
        <w:rPr>
          <w:rFonts w:asciiTheme="majorBidi" w:hAnsiTheme="majorBidi" w:cstheme="majorBidi"/>
          <w:iCs/>
          <w:color w:val="000000" w:themeColor="text1"/>
        </w:rPr>
        <w:t>Scheppeogrell</w:t>
      </w:r>
      <w:proofErr w:type="spellEnd"/>
      <w:r>
        <w:rPr>
          <w:rFonts w:asciiTheme="majorBidi" w:hAnsiTheme="majorBidi" w:cstheme="majorBidi"/>
          <w:iCs/>
          <w:color w:val="000000" w:themeColor="text1"/>
        </w:rPr>
        <w:t xml:space="preserve">, </w:t>
      </w:r>
      <w:r w:rsidRPr="007B0F79">
        <w:rPr>
          <w:rFonts w:asciiTheme="majorBidi" w:hAnsiTheme="majorBidi" w:cstheme="majorBidi"/>
          <w:iCs/>
          <w:color w:val="000000" w:themeColor="text1"/>
        </w:rPr>
        <w:t>2006</w:t>
      </w:r>
      <w:r>
        <w:rPr>
          <w:rFonts w:asciiTheme="majorBidi" w:hAnsiTheme="majorBidi" w:cstheme="majorBidi"/>
          <w:iCs/>
          <w:color w:val="000000" w:themeColor="text1"/>
        </w:rPr>
        <w:t xml:space="preserve">, </w:t>
      </w:r>
      <w:r w:rsidRPr="00D56CFD">
        <w:rPr>
          <w:rFonts w:asciiTheme="majorBidi" w:hAnsiTheme="majorBidi" w:cstheme="majorBidi"/>
          <w:iCs/>
          <w:color w:val="000000" w:themeColor="text1"/>
        </w:rPr>
        <w:t>p.</w:t>
      </w:r>
      <w:r w:rsidR="00021BF2">
        <w:rPr>
          <w:rFonts w:asciiTheme="majorBidi" w:hAnsiTheme="majorBidi" w:cstheme="majorBidi"/>
          <w:iCs/>
          <w:color w:val="000000" w:themeColor="text1"/>
        </w:rPr>
        <w:t xml:space="preserve"> </w:t>
      </w:r>
      <w:r w:rsidRPr="00D56CFD">
        <w:rPr>
          <w:rFonts w:asciiTheme="majorBidi" w:hAnsiTheme="majorBidi" w:cstheme="majorBidi"/>
          <w:iCs/>
          <w:color w:val="000000" w:themeColor="text1"/>
        </w:rPr>
        <w:t xml:space="preserve">137) and grammatical metaphor realised in nominal groups contribute to authoritative and logical presentation of academic argumentation </w:t>
      </w:r>
      <w:r w:rsidRPr="007B0F79">
        <w:rPr>
          <w:rFonts w:asciiTheme="majorBidi" w:hAnsiTheme="majorBidi" w:cstheme="majorBidi"/>
          <w:iCs/>
          <w:color w:val="000000" w:themeColor="text1"/>
        </w:rPr>
        <w:t>(</w:t>
      </w:r>
      <w:proofErr w:type="spellStart"/>
      <w:r w:rsidRPr="007B0F79">
        <w:rPr>
          <w:rFonts w:asciiTheme="majorBidi" w:hAnsiTheme="majorBidi" w:cstheme="majorBidi"/>
          <w:iCs/>
          <w:color w:val="000000" w:themeColor="text1"/>
        </w:rPr>
        <w:t>Ryshina</w:t>
      </w:r>
      <w:proofErr w:type="spellEnd"/>
      <w:r w:rsidRPr="007B0F79">
        <w:rPr>
          <w:rFonts w:asciiTheme="majorBidi" w:hAnsiTheme="majorBidi" w:cstheme="majorBidi"/>
          <w:iCs/>
          <w:color w:val="000000" w:themeColor="text1"/>
        </w:rPr>
        <w:t>–</w:t>
      </w:r>
      <w:proofErr w:type="spellStart"/>
      <w:r w:rsidRPr="007B0F79">
        <w:rPr>
          <w:rFonts w:asciiTheme="majorBidi" w:hAnsiTheme="majorBidi" w:cstheme="majorBidi"/>
          <w:iCs/>
          <w:color w:val="000000" w:themeColor="text1"/>
        </w:rPr>
        <w:t>pankov</w:t>
      </w:r>
      <w:r w:rsidR="005E414B">
        <w:rPr>
          <w:rFonts w:asciiTheme="majorBidi" w:hAnsiTheme="majorBidi" w:cstheme="majorBidi"/>
          <w:iCs/>
          <w:color w:val="000000" w:themeColor="text1"/>
        </w:rPr>
        <w:t>a</w:t>
      </w:r>
      <w:proofErr w:type="spellEnd"/>
      <w:r w:rsidRPr="007B0F79">
        <w:rPr>
          <w:rFonts w:asciiTheme="majorBidi" w:hAnsiTheme="majorBidi" w:cstheme="majorBidi"/>
          <w:iCs/>
          <w:color w:val="000000" w:themeColor="text1"/>
        </w:rPr>
        <w:t>, 2010)</w:t>
      </w:r>
      <w:r>
        <w:rPr>
          <w:rFonts w:asciiTheme="majorBidi" w:hAnsiTheme="majorBidi" w:cstheme="majorBidi"/>
          <w:iCs/>
          <w:color w:val="000000" w:themeColor="text1"/>
        </w:rPr>
        <w:t>.</w:t>
      </w:r>
      <w:r>
        <w:rPr>
          <w:rFonts w:asciiTheme="majorBidi" w:hAnsiTheme="majorBidi" w:cstheme="majorBidi"/>
          <w:color w:val="000000" w:themeColor="text1"/>
        </w:rPr>
        <w:t xml:space="preserve"> </w:t>
      </w:r>
    </w:p>
    <w:p w14:paraId="504BDB9B" w14:textId="77777777" w:rsidR="00E40C2A" w:rsidRDefault="00E40C2A" w:rsidP="00E40C2A">
      <w:pPr>
        <w:ind w:firstLine="720"/>
        <w:rPr>
          <w:rFonts w:asciiTheme="majorBidi" w:hAnsiTheme="majorBidi" w:cstheme="majorBidi"/>
          <w:color w:val="000000" w:themeColor="text1"/>
        </w:rPr>
      </w:pPr>
    </w:p>
    <w:p w14:paraId="0934ABFE" w14:textId="686CB34D" w:rsidR="00E40C2A" w:rsidRPr="00DA7604" w:rsidRDefault="00E40C2A" w:rsidP="00DA7604">
      <w:pPr>
        <w:pStyle w:val="ListParagraph"/>
        <w:numPr>
          <w:ilvl w:val="2"/>
          <w:numId w:val="6"/>
        </w:numPr>
        <w:rPr>
          <w:i/>
          <w:iCs/>
        </w:rPr>
      </w:pPr>
      <w:r w:rsidRPr="00DA7604">
        <w:rPr>
          <w:i/>
          <w:iCs/>
        </w:rPr>
        <w:t>Grammatical metaphor and Ideas (Criterion 3)</w:t>
      </w:r>
    </w:p>
    <w:p w14:paraId="44B6EB37" w14:textId="77777777" w:rsidR="00E40C2A" w:rsidRDefault="00E40C2A" w:rsidP="00E40C2A">
      <w:pPr>
        <w:pStyle w:val="ListParagraph"/>
        <w:rPr>
          <w:b/>
          <w:bCs/>
          <w:i/>
          <w:iCs/>
        </w:rPr>
      </w:pPr>
    </w:p>
    <w:p w14:paraId="386A82CF" w14:textId="52650B6F" w:rsidR="00E40C2A" w:rsidRDefault="00E40C2A" w:rsidP="00E40C2A">
      <w:pPr>
        <w:rPr>
          <w:rFonts w:asciiTheme="majorBidi" w:hAnsiTheme="majorBidi" w:cstheme="majorBidi"/>
          <w:color w:val="000000" w:themeColor="text1"/>
        </w:rPr>
      </w:pPr>
      <w:r w:rsidRPr="00D56CFD">
        <w:rPr>
          <w:rFonts w:asciiTheme="majorBidi" w:hAnsiTheme="majorBidi" w:cstheme="majorBidi"/>
          <w:color w:val="000000" w:themeColor="text1"/>
        </w:rPr>
        <w:t>As</w:t>
      </w:r>
      <w:r>
        <w:rPr>
          <w:rFonts w:asciiTheme="majorBidi" w:hAnsiTheme="majorBidi" w:cstheme="majorBidi"/>
          <w:color w:val="000000" w:themeColor="text1"/>
        </w:rPr>
        <w:t xml:space="preserve"> illustrated in the previous two sections, grammatical metaphor is a powerful language resource to engage and persuade </w:t>
      </w:r>
      <w:r w:rsidR="00B85238">
        <w:rPr>
          <w:rFonts w:asciiTheme="majorBidi" w:hAnsiTheme="majorBidi" w:cstheme="majorBidi"/>
          <w:color w:val="000000" w:themeColor="text1"/>
        </w:rPr>
        <w:t xml:space="preserve">the </w:t>
      </w:r>
      <w:r>
        <w:rPr>
          <w:rFonts w:asciiTheme="majorBidi" w:hAnsiTheme="majorBidi" w:cstheme="majorBidi"/>
          <w:color w:val="000000" w:themeColor="text1"/>
        </w:rPr>
        <w:t xml:space="preserve">reader and to structure </w:t>
      </w:r>
      <w:r w:rsidR="00B85238">
        <w:rPr>
          <w:rFonts w:asciiTheme="majorBidi" w:hAnsiTheme="majorBidi" w:cstheme="majorBidi"/>
          <w:color w:val="000000" w:themeColor="text1"/>
        </w:rPr>
        <w:t xml:space="preserve">the </w:t>
      </w:r>
      <w:r>
        <w:rPr>
          <w:rFonts w:asciiTheme="majorBidi" w:hAnsiTheme="majorBidi" w:cstheme="majorBidi"/>
          <w:color w:val="000000" w:themeColor="text1"/>
        </w:rPr>
        <w:t xml:space="preserve">text and the argument logically and coherently. For Criterion 3 on Ideas, the NAPLAN marking rubric </w:t>
      </w:r>
      <w:r w:rsidR="00021BF2">
        <w:rPr>
          <w:rFonts w:asciiTheme="majorBidi" w:hAnsiTheme="majorBidi" w:cstheme="majorBidi"/>
          <w:color w:val="000000" w:themeColor="text1"/>
        </w:rPr>
        <w:t>requires markers to reward ideas</w:t>
      </w:r>
      <w:r>
        <w:rPr>
          <w:rFonts w:asciiTheme="majorBidi" w:hAnsiTheme="majorBidi" w:cstheme="majorBidi"/>
          <w:color w:val="000000" w:themeColor="text1"/>
        </w:rPr>
        <w:t xml:space="preserve"> that </w:t>
      </w:r>
      <w:r w:rsidR="00021BF2">
        <w:rPr>
          <w:rFonts w:asciiTheme="majorBidi" w:hAnsiTheme="majorBidi" w:cstheme="majorBidi"/>
          <w:color w:val="000000" w:themeColor="text1"/>
        </w:rPr>
        <w:t>‘</w:t>
      </w:r>
      <w:r w:rsidRPr="000944F3">
        <w:rPr>
          <w:rFonts w:asciiTheme="majorBidi" w:hAnsiTheme="majorBidi" w:cstheme="majorBidi"/>
          <w:color w:val="000000" w:themeColor="text1"/>
        </w:rPr>
        <w:t>are generated, selected and crafted to be highly persuasive</w:t>
      </w:r>
      <w:r>
        <w:rPr>
          <w:rFonts w:asciiTheme="majorBidi" w:hAnsiTheme="majorBidi" w:cstheme="majorBidi"/>
          <w:color w:val="000000" w:themeColor="text1"/>
        </w:rPr>
        <w:t>’ (ACARA, 2011</w:t>
      </w:r>
      <w:r w:rsidR="003E54C5">
        <w:rPr>
          <w:rFonts w:asciiTheme="majorBidi" w:hAnsiTheme="majorBidi" w:cstheme="majorBidi"/>
          <w:color w:val="000000" w:themeColor="text1"/>
        </w:rPr>
        <w:t>d</w:t>
      </w:r>
      <w:r>
        <w:rPr>
          <w:rFonts w:asciiTheme="majorBidi" w:hAnsiTheme="majorBidi" w:cstheme="majorBidi"/>
          <w:color w:val="000000" w:themeColor="text1"/>
        </w:rPr>
        <w:t>, p.</w:t>
      </w:r>
      <w:r w:rsidR="00021BF2">
        <w:rPr>
          <w:rFonts w:asciiTheme="majorBidi" w:hAnsiTheme="majorBidi" w:cstheme="majorBidi"/>
          <w:color w:val="000000" w:themeColor="text1"/>
        </w:rPr>
        <w:t xml:space="preserve"> </w:t>
      </w:r>
      <w:r>
        <w:rPr>
          <w:rFonts w:asciiTheme="majorBidi" w:hAnsiTheme="majorBidi" w:cstheme="majorBidi"/>
          <w:color w:val="000000" w:themeColor="text1"/>
        </w:rPr>
        <w:t xml:space="preserve">10) and </w:t>
      </w:r>
      <w:r w:rsidRPr="00DC5A65">
        <w:rPr>
          <w:rFonts w:asciiTheme="majorBidi" w:hAnsiTheme="majorBidi" w:cstheme="majorBidi"/>
          <w:color w:val="000000" w:themeColor="text1"/>
        </w:rPr>
        <w:t xml:space="preserve">ideas may be elaborated by </w:t>
      </w:r>
      <w:r>
        <w:rPr>
          <w:rFonts w:asciiTheme="majorBidi" w:hAnsiTheme="majorBidi" w:cstheme="majorBidi"/>
          <w:color w:val="000000" w:themeColor="text1"/>
        </w:rPr>
        <w:t>‘explaining cause and effect’ (ACARA, 2011</w:t>
      </w:r>
      <w:r w:rsidR="003E54C5">
        <w:rPr>
          <w:rFonts w:asciiTheme="majorBidi" w:hAnsiTheme="majorBidi" w:cstheme="majorBidi"/>
          <w:color w:val="000000" w:themeColor="text1"/>
        </w:rPr>
        <w:t>d</w:t>
      </w:r>
      <w:r>
        <w:rPr>
          <w:rFonts w:asciiTheme="majorBidi" w:hAnsiTheme="majorBidi" w:cstheme="majorBidi"/>
          <w:color w:val="000000" w:themeColor="text1"/>
        </w:rPr>
        <w:t>, p.</w:t>
      </w:r>
      <w:r w:rsidR="00021BF2">
        <w:rPr>
          <w:rFonts w:asciiTheme="majorBidi" w:hAnsiTheme="majorBidi" w:cstheme="majorBidi"/>
          <w:color w:val="000000" w:themeColor="text1"/>
        </w:rPr>
        <w:t xml:space="preserve"> </w:t>
      </w:r>
      <w:r>
        <w:rPr>
          <w:rFonts w:asciiTheme="majorBidi" w:hAnsiTheme="majorBidi" w:cstheme="majorBidi"/>
          <w:color w:val="000000" w:themeColor="text1"/>
        </w:rPr>
        <w:t xml:space="preserve">10). Although the analysis of </w:t>
      </w:r>
      <w:r w:rsidR="00B85238">
        <w:rPr>
          <w:rFonts w:asciiTheme="majorBidi" w:hAnsiTheme="majorBidi" w:cstheme="majorBidi"/>
          <w:color w:val="000000" w:themeColor="text1"/>
        </w:rPr>
        <w:t>(</w:t>
      </w:r>
      <w:r>
        <w:rPr>
          <w:rFonts w:asciiTheme="majorBidi" w:hAnsiTheme="majorBidi" w:cstheme="majorBidi"/>
          <w:color w:val="000000" w:themeColor="text1"/>
        </w:rPr>
        <w:t>12</w:t>
      </w:r>
      <w:r w:rsidR="00B85238">
        <w:rPr>
          <w:rFonts w:asciiTheme="majorBidi" w:hAnsiTheme="majorBidi" w:cstheme="majorBidi"/>
          <w:color w:val="000000" w:themeColor="text1"/>
        </w:rPr>
        <w:t>)</w:t>
      </w:r>
      <w:r>
        <w:rPr>
          <w:rFonts w:asciiTheme="majorBidi" w:hAnsiTheme="majorBidi" w:cstheme="majorBidi"/>
          <w:color w:val="000000" w:themeColor="text1"/>
        </w:rPr>
        <w:t xml:space="preserve"> and </w:t>
      </w:r>
      <w:r w:rsidR="00B85238">
        <w:rPr>
          <w:rFonts w:asciiTheme="majorBidi" w:hAnsiTheme="majorBidi" w:cstheme="majorBidi"/>
          <w:color w:val="000000" w:themeColor="text1"/>
        </w:rPr>
        <w:t>(</w:t>
      </w:r>
      <w:r>
        <w:rPr>
          <w:rFonts w:asciiTheme="majorBidi" w:hAnsiTheme="majorBidi" w:cstheme="majorBidi"/>
          <w:color w:val="000000" w:themeColor="text1"/>
        </w:rPr>
        <w:t>13</w:t>
      </w:r>
      <w:r w:rsidR="00B85238">
        <w:rPr>
          <w:rFonts w:asciiTheme="majorBidi" w:hAnsiTheme="majorBidi" w:cstheme="majorBidi"/>
          <w:color w:val="000000" w:themeColor="text1"/>
        </w:rPr>
        <w:t>)</w:t>
      </w:r>
      <w:r>
        <w:rPr>
          <w:rFonts w:asciiTheme="majorBidi" w:hAnsiTheme="majorBidi" w:cstheme="majorBidi"/>
          <w:color w:val="000000" w:themeColor="text1"/>
        </w:rPr>
        <w:t xml:space="preserve"> already demonstrated how the ideas for the argument were linked coherently between the introductory, body and concluding stages throughout the text through the use of grammatical metaphor, the following examples will explain the cause-effect relationship within a clause by deploy</w:t>
      </w:r>
      <w:r w:rsidR="00021BF2">
        <w:rPr>
          <w:rFonts w:asciiTheme="majorBidi" w:hAnsiTheme="majorBidi" w:cstheme="majorBidi"/>
          <w:color w:val="000000" w:themeColor="text1"/>
        </w:rPr>
        <w:t>ing</w:t>
      </w:r>
      <w:r>
        <w:rPr>
          <w:rFonts w:asciiTheme="majorBidi" w:hAnsiTheme="majorBidi" w:cstheme="majorBidi"/>
          <w:color w:val="000000" w:themeColor="text1"/>
        </w:rPr>
        <w:t xml:space="preserve"> grammatical metaphor. </w:t>
      </w:r>
    </w:p>
    <w:p w14:paraId="69291344" w14:textId="09748F06" w:rsidR="00E40C2A" w:rsidRPr="00BD4BE0" w:rsidRDefault="00B85238" w:rsidP="0016398D">
      <w:pPr>
        <w:ind w:left="720"/>
        <w:rPr>
          <w:rFonts w:asciiTheme="majorBidi" w:hAnsiTheme="majorBidi" w:cstheme="majorBidi"/>
          <w:color w:val="000000" w:themeColor="text1"/>
        </w:rPr>
      </w:pPr>
      <w:r>
        <w:rPr>
          <w:rFonts w:asciiTheme="majorBidi" w:hAnsiTheme="majorBidi" w:cstheme="majorBidi"/>
          <w:color w:val="000000" w:themeColor="text1"/>
        </w:rPr>
        <w:t>(</w:t>
      </w:r>
      <w:r w:rsidR="00E40C2A" w:rsidRPr="00BD4BE0">
        <w:rPr>
          <w:rFonts w:asciiTheme="majorBidi" w:hAnsiTheme="majorBidi" w:cstheme="majorBidi"/>
          <w:color w:val="000000" w:themeColor="text1"/>
        </w:rPr>
        <w:t>1</w:t>
      </w:r>
      <w:r w:rsidR="00E40C2A">
        <w:rPr>
          <w:rFonts w:asciiTheme="majorBidi" w:hAnsiTheme="majorBidi" w:cstheme="majorBidi"/>
          <w:color w:val="000000" w:themeColor="text1"/>
        </w:rPr>
        <w:t>4</w:t>
      </w:r>
      <w:r>
        <w:rPr>
          <w:rFonts w:asciiTheme="majorBidi" w:hAnsiTheme="majorBidi" w:cstheme="majorBidi"/>
          <w:color w:val="000000" w:themeColor="text1"/>
        </w:rPr>
        <w:t>)</w:t>
      </w:r>
      <w:r w:rsidR="00E40C2A" w:rsidRPr="00BD4BE0">
        <w:rPr>
          <w:rFonts w:asciiTheme="majorBidi" w:hAnsiTheme="majorBidi" w:cstheme="majorBidi"/>
          <w:color w:val="000000" w:themeColor="text1"/>
        </w:rPr>
        <w:t xml:space="preserve"> (</w:t>
      </w:r>
      <w:r w:rsidR="00E40C2A" w:rsidRPr="00101E3C">
        <w:rPr>
          <w:rFonts w:asciiTheme="majorBidi" w:hAnsiTheme="majorBidi" w:cstheme="majorBidi"/>
          <w:color w:val="000000" w:themeColor="text1"/>
        </w:rPr>
        <w:t xml:space="preserve">Year 5): </w:t>
      </w:r>
      <w:r w:rsidR="00E40C2A" w:rsidRPr="00D56CFD">
        <w:rPr>
          <w:i/>
          <w:iCs/>
        </w:rPr>
        <w:t xml:space="preserve">Games can cause </w:t>
      </w:r>
      <w:r w:rsidR="00E40C2A" w:rsidRPr="00D56CFD">
        <w:rPr>
          <w:b/>
          <w:bCs/>
          <w:i/>
          <w:iCs/>
        </w:rPr>
        <w:t>obesity.</w:t>
      </w:r>
    </w:p>
    <w:p w14:paraId="67D51043" w14:textId="579F89A8" w:rsidR="00E40C2A" w:rsidRDefault="00B85238" w:rsidP="0016398D">
      <w:pPr>
        <w:ind w:left="720"/>
        <w:rPr>
          <w:rFonts w:asciiTheme="majorBidi" w:hAnsiTheme="majorBidi" w:cstheme="majorBidi"/>
        </w:rPr>
      </w:pPr>
      <w:r>
        <w:rPr>
          <w:rFonts w:asciiTheme="majorBidi" w:hAnsiTheme="majorBidi" w:cstheme="majorBidi"/>
        </w:rPr>
        <w:t>(</w:t>
      </w:r>
      <w:r w:rsidR="00E40C2A" w:rsidRPr="00D56CFD">
        <w:rPr>
          <w:rFonts w:asciiTheme="majorBidi" w:hAnsiTheme="majorBidi" w:cstheme="majorBidi"/>
        </w:rPr>
        <w:t>1</w:t>
      </w:r>
      <w:r w:rsidR="00E40C2A">
        <w:rPr>
          <w:rFonts w:asciiTheme="majorBidi" w:hAnsiTheme="majorBidi" w:cstheme="majorBidi"/>
        </w:rPr>
        <w:t>5</w:t>
      </w:r>
      <w:r>
        <w:rPr>
          <w:rFonts w:asciiTheme="majorBidi" w:hAnsiTheme="majorBidi" w:cstheme="majorBidi"/>
        </w:rPr>
        <w:t>)</w:t>
      </w:r>
      <w:r w:rsidR="00E40C2A" w:rsidRPr="00D56CFD">
        <w:rPr>
          <w:rFonts w:asciiTheme="majorBidi" w:hAnsiTheme="majorBidi" w:cstheme="majorBidi"/>
        </w:rPr>
        <w:t xml:space="preserve"> (Year 9): </w:t>
      </w:r>
      <w:r w:rsidR="00E40C2A" w:rsidRPr="00D56CFD">
        <w:rPr>
          <w:rFonts w:asciiTheme="majorBidi" w:hAnsiTheme="majorBidi" w:cstheme="majorBidi"/>
          <w:i/>
          <w:iCs/>
        </w:rPr>
        <w:t xml:space="preserve">The environmental </w:t>
      </w:r>
      <w:r w:rsidR="00E40C2A" w:rsidRPr="00BF3F35">
        <w:rPr>
          <w:rFonts w:asciiTheme="majorBidi" w:hAnsiTheme="majorBidi" w:cstheme="majorBidi"/>
          <w:b/>
          <w:bCs/>
          <w:i/>
          <w:iCs/>
        </w:rPr>
        <w:t>impact</w:t>
      </w:r>
      <w:r w:rsidR="00E40C2A" w:rsidRPr="00D56CFD">
        <w:rPr>
          <w:rFonts w:asciiTheme="majorBidi" w:hAnsiTheme="majorBidi" w:cstheme="majorBidi"/>
          <w:b/>
          <w:bCs/>
          <w:i/>
          <w:iCs/>
        </w:rPr>
        <w:t xml:space="preserve"> </w:t>
      </w:r>
      <w:r w:rsidR="00E40C2A" w:rsidRPr="00D56CFD">
        <w:rPr>
          <w:rFonts w:asciiTheme="majorBidi" w:hAnsiTheme="majorBidi" w:cstheme="majorBidi"/>
          <w:i/>
          <w:iCs/>
        </w:rPr>
        <w:t>caused by toy</w:t>
      </w:r>
      <w:r w:rsidR="00E40C2A" w:rsidRPr="00D56CFD">
        <w:rPr>
          <w:rFonts w:asciiTheme="majorBidi" w:hAnsiTheme="majorBidi" w:cstheme="majorBidi"/>
          <w:b/>
          <w:bCs/>
          <w:i/>
          <w:iCs/>
        </w:rPr>
        <w:t xml:space="preserve"> </w:t>
      </w:r>
      <w:r w:rsidR="00E40C2A" w:rsidRPr="00BF3F35">
        <w:rPr>
          <w:rFonts w:asciiTheme="majorBidi" w:hAnsiTheme="majorBidi" w:cstheme="majorBidi"/>
          <w:b/>
          <w:bCs/>
          <w:i/>
          <w:iCs/>
        </w:rPr>
        <w:t>production</w:t>
      </w:r>
      <w:r w:rsidR="00E40C2A" w:rsidRPr="00D56CFD">
        <w:rPr>
          <w:rFonts w:asciiTheme="majorBidi" w:hAnsiTheme="majorBidi" w:cstheme="majorBidi"/>
          <w:i/>
          <w:iCs/>
        </w:rPr>
        <w:t xml:space="preserve"> is hardly worth it</w:t>
      </w:r>
      <w:r w:rsidR="00E40C2A">
        <w:rPr>
          <w:rFonts w:asciiTheme="majorBidi" w:hAnsiTheme="majorBidi" w:cstheme="majorBidi"/>
        </w:rPr>
        <w:t xml:space="preserve">. </w:t>
      </w:r>
    </w:p>
    <w:p w14:paraId="73DDBE24" w14:textId="4EC3CDB9" w:rsidR="00E40C2A" w:rsidRDefault="00E40C2A" w:rsidP="00E40C2A">
      <w:pPr>
        <w:rPr>
          <w:rFonts w:asciiTheme="majorBidi" w:hAnsiTheme="majorBidi" w:cstheme="majorBidi"/>
          <w:bCs/>
          <w:color w:val="000000" w:themeColor="text1"/>
        </w:rPr>
      </w:pPr>
      <w:r>
        <w:rPr>
          <w:rFonts w:asciiTheme="majorBidi" w:hAnsiTheme="majorBidi" w:cstheme="majorBidi"/>
        </w:rPr>
        <w:t xml:space="preserve">Example </w:t>
      </w:r>
      <w:r w:rsidR="00B85238">
        <w:rPr>
          <w:rFonts w:asciiTheme="majorBidi" w:hAnsiTheme="majorBidi" w:cstheme="majorBidi"/>
        </w:rPr>
        <w:t>(</w:t>
      </w:r>
      <w:r>
        <w:rPr>
          <w:rFonts w:asciiTheme="majorBidi" w:hAnsiTheme="majorBidi" w:cstheme="majorBidi"/>
        </w:rPr>
        <w:t>14</w:t>
      </w:r>
      <w:r w:rsidR="00B85238">
        <w:rPr>
          <w:rFonts w:asciiTheme="majorBidi" w:hAnsiTheme="majorBidi" w:cstheme="majorBidi"/>
        </w:rPr>
        <w:t>)</w:t>
      </w:r>
      <w:r>
        <w:rPr>
          <w:rFonts w:asciiTheme="majorBidi" w:hAnsiTheme="majorBidi" w:cstheme="majorBidi"/>
        </w:rPr>
        <w:t xml:space="preserve"> uses one instance of ideational metaphor </w:t>
      </w:r>
      <w:r w:rsidRPr="00D56CFD">
        <w:rPr>
          <w:rFonts w:asciiTheme="majorBidi" w:hAnsiTheme="majorBidi" w:cstheme="majorBidi"/>
          <w:i/>
          <w:iCs/>
        </w:rPr>
        <w:t>obesity</w:t>
      </w:r>
      <w:r>
        <w:rPr>
          <w:rFonts w:asciiTheme="majorBidi" w:hAnsiTheme="majorBidi" w:cstheme="majorBidi"/>
        </w:rPr>
        <w:t xml:space="preserve"> with the verb </w:t>
      </w:r>
      <w:r w:rsidRPr="00D56CFD">
        <w:rPr>
          <w:rFonts w:asciiTheme="majorBidi" w:hAnsiTheme="majorBidi" w:cstheme="majorBidi"/>
          <w:i/>
          <w:iCs/>
        </w:rPr>
        <w:t>cause</w:t>
      </w:r>
      <w:r>
        <w:rPr>
          <w:rFonts w:asciiTheme="majorBidi" w:hAnsiTheme="majorBidi" w:cstheme="majorBidi"/>
        </w:rPr>
        <w:t xml:space="preserve"> to express </w:t>
      </w:r>
      <w:r w:rsidR="005F46A3">
        <w:rPr>
          <w:rFonts w:asciiTheme="majorBidi" w:hAnsiTheme="majorBidi" w:cstheme="majorBidi"/>
        </w:rPr>
        <w:t xml:space="preserve">the </w:t>
      </w:r>
      <w:r>
        <w:rPr>
          <w:rFonts w:asciiTheme="majorBidi" w:hAnsiTheme="majorBidi" w:cstheme="majorBidi"/>
        </w:rPr>
        <w:t>causal relationship within a clause, rather than explaining this cause-effect relationship in two clauses congruently (</w:t>
      </w:r>
      <w:r w:rsidRPr="000173CA">
        <w:rPr>
          <w:rFonts w:asciiTheme="majorBidi" w:hAnsiTheme="majorBidi" w:cstheme="majorBidi"/>
          <w:i/>
          <w:color w:val="000000" w:themeColor="text1"/>
        </w:rPr>
        <w:t xml:space="preserve">Children </w:t>
      </w:r>
      <w:r>
        <w:rPr>
          <w:rFonts w:asciiTheme="majorBidi" w:hAnsiTheme="majorBidi" w:cstheme="majorBidi"/>
          <w:i/>
          <w:color w:val="000000" w:themeColor="text1"/>
        </w:rPr>
        <w:t>can be</w:t>
      </w:r>
      <w:r w:rsidR="004A6571">
        <w:rPr>
          <w:rFonts w:asciiTheme="majorBidi" w:hAnsiTheme="majorBidi" w:cstheme="majorBidi"/>
          <w:i/>
          <w:color w:val="000000" w:themeColor="text1"/>
        </w:rPr>
        <w:t>come</w:t>
      </w:r>
      <w:r w:rsidRPr="000173CA">
        <w:rPr>
          <w:rFonts w:asciiTheme="majorBidi" w:hAnsiTheme="majorBidi" w:cstheme="majorBidi"/>
          <w:i/>
          <w:color w:val="000000" w:themeColor="text1"/>
        </w:rPr>
        <w:t xml:space="preserve"> </w:t>
      </w:r>
      <w:r w:rsidRPr="000173CA">
        <w:rPr>
          <w:rFonts w:asciiTheme="majorBidi" w:hAnsiTheme="majorBidi" w:cstheme="majorBidi"/>
          <w:b/>
          <w:bCs/>
          <w:i/>
          <w:color w:val="000000" w:themeColor="text1"/>
        </w:rPr>
        <w:t>obese</w:t>
      </w:r>
      <w:r>
        <w:rPr>
          <w:rFonts w:asciiTheme="majorBidi" w:hAnsiTheme="majorBidi" w:cstheme="majorBidi"/>
          <w:b/>
          <w:bCs/>
          <w:i/>
          <w:color w:val="000000" w:themeColor="text1"/>
        </w:rPr>
        <w:t xml:space="preserve"> //</w:t>
      </w:r>
      <w:r w:rsidRPr="000173CA">
        <w:rPr>
          <w:rFonts w:asciiTheme="majorBidi" w:hAnsiTheme="majorBidi" w:cstheme="majorBidi"/>
          <w:i/>
          <w:color w:val="000000" w:themeColor="text1"/>
        </w:rPr>
        <w:t xml:space="preserve"> if they play </w:t>
      </w:r>
      <w:r w:rsidRPr="000173CA">
        <w:rPr>
          <w:rFonts w:asciiTheme="majorBidi" w:hAnsiTheme="majorBidi" w:cstheme="majorBidi"/>
          <w:i/>
          <w:color w:val="000000" w:themeColor="text1"/>
        </w:rPr>
        <w:lastRenderedPageBreak/>
        <w:t>games</w:t>
      </w:r>
      <w:r w:rsidRPr="00906AD3">
        <w:rPr>
          <w:rFonts w:asciiTheme="majorBidi" w:hAnsiTheme="majorBidi" w:cstheme="majorBidi"/>
          <w:iCs/>
          <w:color w:val="000000" w:themeColor="text1"/>
        </w:rPr>
        <w:t>),</w:t>
      </w:r>
      <w:r>
        <w:rPr>
          <w:rFonts w:asciiTheme="majorBidi" w:hAnsiTheme="majorBidi" w:cstheme="majorBidi"/>
        </w:rPr>
        <w:t xml:space="preserve"> which </w:t>
      </w:r>
      <w:r w:rsidR="005F46A3">
        <w:rPr>
          <w:rFonts w:asciiTheme="majorBidi" w:hAnsiTheme="majorBidi" w:cstheme="majorBidi"/>
        </w:rPr>
        <w:t>strengthens the argument and makes it more concise</w:t>
      </w:r>
      <w:r>
        <w:rPr>
          <w:rFonts w:asciiTheme="majorBidi" w:hAnsiTheme="majorBidi" w:cstheme="majorBidi"/>
        </w:rPr>
        <w:t xml:space="preserve">.  Example </w:t>
      </w:r>
      <w:r w:rsidR="00B85238">
        <w:rPr>
          <w:rFonts w:asciiTheme="majorBidi" w:hAnsiTheme="majorBidi" w:cstheme="majorBidi"/>
        </w:rPr>
        <w:t>(</w:t>
      </w:r>
      <w:r>
        <w:rPr>
          <w:rFonts w:asciiTheme="majorBidi" w:hAnsiTheme="majorBidi" w:cstheme="majorBidi"/>
        </w:rPr>
        <w:t>15</w:t>
      </w:r>
      <w:r w:rsidR="00B85238">
        <w:rPr>
          <w:rFonts w:asciiTheme="majorBidi" w:hAnsiTheme="majorBidi" w:cstheme="majorBidi"/>
        </w:rPr>
        <w:t>)</w:t>
      </w:r>
      <w:r>
        <w:rPr>
          <w:rFonts w:asciiTheme="majorBidi" w:hAnsiTheme="majorBidi" w:cstheme="majorBidi"/>
        </w:rPr>
        <w:t xml:space="preserve"> </w:t>
      </w:r>
      <w:r w:rsidR="005F46A3">
        <w:rPr>
          <w:rFonts w:asciiTheme="majorBidi" w:hAnsiTheme="majorBidi" w:cstheme="majorBidi"/>
        </w:rPr>
        <w:t>also shows how grammatical metaphor can establish</w:t>
      </w:r>
      <w:r>
        <w:rPr>
          <w:rFonts w:asciiTheme="majorBidi" w:hAnsiTheme="majorBidi" w:cstheme="majorBidi"/>
        </w:rPr>
        <w:t xml:space="preserve"> causal relationship</w:t>
      </w:r>
      <w:r w:rsidR="005F46A3">
        <w:rPr>
          <w:rFonts w:asciiTheme="majorBidi" w:hAnsiTheme="majorBidi" w:cstheme="majorBidi"/>
        </w:rPr>
        <w:t>s</w:t>
      </w:r>
      <w:r>
        <w:rPr>
          <w:rFonts w:asciiTheme="majorBidi" w:hAnsiTheme="majorBidi" w:cstheme="majorBidi"/>
        </w:rPr>
        <w:t xml:space="preserve"> (e.g., </w:t>
      </w:r>
      <w:r w:rsidRPr="00D56CFD">
        <w:rPr>
          <w:rFonts w:asciiTheme="majorBidi" w:hAnsiTheme="majorBidi" w:cstheme="majorBidi"/>
          <w:i/>
          <w:iCs/>
        </w:rPr>
        <w:t>impact, production</w:t>
      </w:r>
      <w:r>
        <w:rPr>
          <w:rFonts w:asciiTheme="majorBidi" w:hAnsiTheme="majorBidi" w:cstheme="majorBidi"/>
        </w:rPr>
        <w:t>) within a simple clause, rather than using three clauses (</w:t>
      </w:r>
      <w:r w:rsidR="00B85238" w:rsidRPr="00293E13">
        <w:rPr>
          <w:rFonts w:asciiTheme="majorBidi" w:hAnsiTheme="majorBidi" w:cstheme="majorBidi"/>
          <w:i/>
          <w:iCs/>
        </w:rPr>
        <w:t>When</w:t>
      </w:r>
      <w:r w:rsidR="00B85238">
        <w:rPr>
          <w:rFonts w:asciiTheme="majorBidi" w:hAnsiTheme="majorBidi" w:cstheme="majorBidi"/>
          <w:i/>
          <w:iCs/>
          <w:u w:val="single"/>
        </w:rPr>
        <w:t xml:space="preserve"> </w:t>
      </w:r>
      <w:r w:rsidRPr="00293E13">
        <w:rPr>
          <w:rFonts w:asciiTheme="majorBidi" w:hAnsiTheme="majorBidi" w:cstheme="majorBidi"/>
          <w:i/>
          <w:iCs/>
        </w:rPr>
        <w:t>toys are produced,</w:t>
      </w:r>
      <w:r w:rsidR="00B85238">
        <w:rPr>
          <w:rFonts w:asciiTheme="majorBidi" w:hAnsiTheme="majorBidi" w:cstheme="majorBidi"/>
          <w:i/>
          <w:iCs/>
        </w:rPr>
        <w:t xml:space="preserve"> </w:t>
      </w:r>
      <w:r>
        <w:rPr>
          <w:rFonts w:asciiTheme="majorBidi" w:hAnsiTheme="majorBidi" w:cstheme="majorBidi"/>
          <w:i/>
          <w:iCs/>
        </w:rPr>
        <w:t>//</w:t>
      </w:r>
      <w:r w:rsidRPr="00293E13">
        <w:rPr>
          <w:rFonts w:asciiTheme="majorBidi" w:hAnsiTheme="majorBidi" w:cstheme="majorBidi"/>
          <w:i/>
          <w:iCs/>
        </w:rPr>
        <w:t xml:space="preserve"> it impacts the environment, </w:t>
      </w:r>
      <w:r>
        <w:rPr>
          <w:rFonts w:asciiTheme="majorBidi" w:hAnsiTheme="majorBidi" w:cstheme="majorBidi"/>
          <w:i/>
          <w:iCs/>
        </w:rPr>
        <w:t xml:space="preserve">// </w:t>
      </w:r>
      <w:r w:rsidRPr="00293E13">
        <w:rPr>
          <w:rFonts w:asciiTheme="majorBidi" w:hAnsiTheme="majorBidi" w:cstheme="majorBidi"/>
          <w:i/>
          <w:iCs/>
        </w:rPr>
        <w:t>and this is hardly worth it</w:t>
      </w:r>
      <w:r w:rsidRPr="00906AD3">
        <w:rPr>
          <w:rFonts w:asciiTheme="majorBidi" w:hAnsiTheme="majorBidi" w:cstheme="majorBidi"/>
        </w:rPr>
        <w:t>)</w:t>
      </w:r>
      <w:r w:rsidRPr="00293E13">
        <w:rPr>
          <w:rFonts w:asciiTheme="majorBidi" w:hAnsiTheme="majorBidi" w:cstheme="majorBidi"/>
        </w:rPr>
        <w:t xml:space="preserve"> when the ideas were expressed congruently. </w:t>
      </w:r>
      <w:r w:rsidR="005F46A3">
        <w:rPr>
          <w:rFonts w:asciiTheme="majorBidi" w:hAnsiTheme="majorBidi" w:cstheme="majorBidi"/>
        </w:rPr>
        <w:t>P</w:t>
      </w:r>
      <w:r w:rsidRPr="00293E13">
        <w:rPr>
          <w:rFonts w:asciiTheme="majorBidi" w:hAnsiTheme="majorBidi" w:cstheme="majorBidi"/>
        </w:rPr>
        <w:t>resent</w:t>
      </w:r>
      <w:r w:rsidR="005F46A3">
        <w:rPr>
          <w:rFonts w:asciiTheme="majorBidi" w:hAnsiTheme="majorBidi" w:cstheme="majorBidi"/>
        </w:rPr>
        <w:t>ing</w:t>
      </w:r>
      <w:r w:rsidRPr="00293E13">
        <w:rPr>
          <w:rFonts w:asciiTheme="majorBidi" w:hAnsiTheme="majorBidi" w:cstheme="majorBidi"/>
        </w:rPr>
        <w:t xml:space="preserve"> </w:t>
      </w:r>
      <w:r w:rsidR="005F46A3">
        <w:rPr>
          <w:rFonts w:asciiTheme="majorBidi" w:hAnsiTheme="majorBidi" w:cstheme="majorBidi"/>
        </w:rPr>
        <w:t xml:space="preserve">this </w:t>
      </w:r>
      <w:r w:rsidRPr="00293E13">
        <w:rPr>
          <w:rFonts w:asciiTheme="majorBidi" w:hAnsiTheme="majorBidi" w:cstheme="majorBidi"/>
        </w:rPr>
        <w:t xml:space="preserve">causal relationship within a single clause in </w:t>
      </w:r>
      <w:r w:rsidR="00B85238">
        <w:rPr>
          <w:rFonts w:asciiTheme="majorBidi" w:hAnsiTheme="majorBidi" w:cstheme="majorBidi"/>
        </w:rPr>
        <w:t>(</w:t>
      </w:r>
      <w:r w:rsidR="00B85238" w:rsidRPr="00293E13">
        <w:rPr>
          <w:rFonts w:asciiTheme="majorBidi" w:hAnsiTheme="majorBidi" w:cstheme="majorBidi"/>
        </w:rPr>
        <w:t>1</w:t>
      </w:r>
      <w:r w:rsidR="00B85238">
        <w:rPr>
          <w:rFonts w:asciiTheme="majorBidi" w:hAnsiTheme="majorBidi" w:cstheme="majorBidi"/>
        </w:rPr>
        <w:t>5</w:t>
      </w:r>
      <w:r w:rsidR="00B85238">
        <w:rPr>
          <w:rFonts w:asciiTheme="majorBidi" w:hAnsiTheme="majorBidi" w:cstheme="majorBidi"/>
          <w:u w:val="single"/>
        </w:rPr>
        <w:t xml:space="preserve">) </w:t>
      </w:r>
      <w:r w:rsidRPr="00D56CFD">
        <w:rPr>
          <w:rFonts w:asciiTheme="majorBidi" w:hAnsiTheme="majorBidi" w:cstheme="majorBidi"/>
        </w:rPr>
        <w:t>focused the argument on whether such a negative impact</w:t>
      </w:r>
      <w:r>
        <w:rPr>
          <w:rFonts w:asciiTheme="majorBidi" w:hAnsiTheme="majorBidi" w:cstheme="majorBidi"/>
        </w:rPr>
        <w:t xml:space="preserve"> on the environment</w:t>
      </w:r>
      <w:r w:rsidRPr="00D56CFD">
        <w:rPr>
          <w:rFonts w:asciiTheme="majorBidi" w:hAnsiTheme="majorBidi" w:cstheme="majorBidi"/>
        </w:rPr>
        <w:t xml:space="preserve"> is worth it or not, rather than on whether toy production actually does impact the environment negatively</w:t>
      </w:r>
      <w:r>
        <w:rPr>
          <w:rFonts w:asciiTheme="majorBidi" w:hAnsiTheme="majorBidi" w:cstheme="majorBidi"/>
        </w:rPr>
        <w:t xml:space="preserve">. Constructing the ideas and the argument through a causal relationship within a clause is one of the most important roles of grammatical metaphor as argued and illustrated by </w:t>
      </w:r>
      <w:r w:rsidR="005F46A3">
        <w:rPr>
          <w:rFonts w:asciiTheme="majorBidi" w:hAnsiTheme="majorBidi" w:cstheme="majorBidi"/>
        </w:rPr>
        <w:t>Halliday</w:t>
      </w:r>
      <w:r>
        <w:rPr>
          <w:rFonts w:asciiTheme="majorBidi" w:hAnsiTheme="majorBidi" w:cstheme="majorBidi"/>
        </w:rPr>
        <w:t xml:space="preserve"> and a number of leading scholars in the field of SFL (</w:t>
      </w:r>
      <w:r w:rsidRPr="006576A9">
        <w:rPr>
          <w:rFonts w:asciiTheme="majorBidi" w:hAnsiTheme="majorBidi" w:cstheme="majorBidi"/>
          <w:bCs/>
          <w:color w:val="000000" w:themeColor="text1"/>
        </w:rPr>
        <w:t xml:space="preserve">Christie </w:t>
      </w:r>
      <w:r>
        <w:rPr>
          <w:rFonts w:asciiTheme="majorBidi" w:hAnsiTheme="majorBidi" w:cstheme="majorBidi"/>
          <w:bCs/>
          <w:color w:val="000000" w:themeColor="text1"/>
        </w:rPr>
        <w:t xml:space="preserve">&amp; </w:t>
      </w:r>
      <w:proofErr w:type="spellStart"/>
      <w:r w:rsidRPr="006576A9">
        <w:rPr>
          <w:rFonts w:asciiTheme="majorBidi" w:hAnsiTheme="majorBidi" w:cstheme="majorBidi"/>
          <w:bCs/>
          <w:color w:val="000000" w:themeColor="text1"/>
        </w:rPr>
        <w:t>Derewianka</w:t>
      </w:r>
      <w:proofErr w:type="spellEnd"/>
      <w:r>
        <w:rPr>
          <w:rFonts w:asciiTheme="majorBidi" w:hAnsiTheme="majorBidi" w:cstheme="majorBidi"/>
          <w:bCs/>
          <w:color w:val="000000" w:themeColor="text1"/>
        </w:rPr>
        <w:t xml:space="preserve">, </w:t>
      </w:r>
      <w:r w:rsidRPr="006576A9">
        <w:rPr>
          <w:rFonts w:asciiTheme="majorBidi" w:hAnsiTheme="majorBidi" w:cstheme="majorBidi"/>
          <w:bCs/>
          <w:color w:val="000000" w:themeColor="text1"/>
        </w:rPr>
        <w:t>2008</w:t>
      </w:r>
      <w:r>
        <w:rPr>
          <w:rFonts w:asciiTheme="majorBidi" w:hAnsiTheme="majorBidi" w:cstheme="majorBidi"/>
          <w:bCs/>
          <w:color w:val="000000" w:themeColor="text1"/>
        </w:rPr>
        <w:t xml:space="preserve">; </w:t>
      </w:r>
      <w:proofErr w:type="spellStart"/>
      <w:r>
        <w:rPr>
          <w:rFonts w:asciiTheme="majorBidi" w:hAnsiTheme="majorBidi" w:cstheme="majorBidi"/>
          <w:bCs/>
          <w:color w:val="000000" w:themeColor="text1"/>
        </w:rPr>
        <w:t>Derewianka</w:t>
      </w:r>
      <w:proofErr w:type="spellEnd"/>
      <w:r>
        <w:rPr>
          <w:rFonts w:asciiTheme="majorBidi" w:hAnsiTheme="majorBidi" w:cstheme="majorBidi"/>
          <w:bCs/>
          <w:color w:val="000000" w:themeColor="text1"/>
        </w:rPr>
        <w:t xml:space="preserve">, 2003; </w:t>
      </w:r>
      <w:proofErr w:type="spellStart"/>
      <w:r w:rsidRPr="006576A9">
        <w:rPr>
          <w:rFonts w:asciiTheme="majorBidi" w:hAnsiTheme="majorBidi" w:cstheme="majorBidi"/>
          <w:bCs/>
          <w:color w:val="000000" w:themeColor="text1"/>
        </w:rPr>
        <w:t>Derewianka</w:t>
      </w:r>
      <w:proofErr w:type="spellEnd"/>
      <w:r w:rsidRPr="006576A9">
        <w:rPr>
          <w:rFonts w:asciiTheme="majorBidi" w:hAnsiTheme="majorBidi" w:cstheme="majorBidi"/>
          <w:bCs/>
          <w:color w:val="000000" w:themeColor="text1"/>
        </w:rPr>
        <w:t xml:space="preserve"> </w:t>
      </w:r>
      <w:r>
        <w:rPr>
          <w:rFonts w:asciiTheme="majorBidi" w:hAnsiTheme="majorBidi" w:cstheme="majorBidi"/>
          <w:bCs/>
          <w:color w:val="000000" w:themeColor="text1"/>
        </w:rPr>
        <w:t>&amp;</w:t>
      </w:r>
      <w:r w:rsidRPr="006576A9">
        <w:rPr>
          <w:rFonts w:asciiTheme="majorBidi" w:hAnsiTheme="majorBidi" w:cstheme="majorBidi"/>
          <w:bCs/>
          <w:color w:val="000000" w:themeColor="text1"/>
        </w:rPr>
        <w:t xml:space="preserve"> Jones</w:t>
      </w:r>
      <w:r>
        <w:rPr>
          <w:rFonts w:asciiTheme="majorBidi" w:hAnsiTheme="majorBidi" w:cstheme="majorBidi"/>
          <w:bCs/>
          <w:color w:val="000000" w:themeColor="text1"/>
        </w:rPr>
        <w:t xml:space="preserve">, </w:t>
      </w:r>
      <w:r w:rsidRPr="006576A9">
        <w:rPr>
          <w:rFonts w:asciiTheme="majorBidi" w:hAnsiTheme="majorBidi" w:cstheme="majorBidi"/>
          <w:bCs/>
          <w:color w:val="000000" w:themeColor="text1"/>
        </w:rPr>
        <w:t>2016</w:t>
      </w:r>
      <w:r>
        <w:rPr>
          <w:rFonts w:asciiTheme="majorBidi" w:hAnsiTheme="majorBidi" w:cstheme="majorBidi"/>
          <w:bCs/>
          <w:color w:val="000000" w:themeColor="text1"/>
        </w:rPr>
        <w:t xml:space="preserve">; Halliday &amp; Martin, 1993), and the evidence of this in the data set supports the previous studies and argument on the reasoning role of grammatical metaphor. </w:t>
      </w:r>
    </w:p>
    <w:p w14:paraId="24F51732" w14:textId="77777777" w:rsidR="002258A7" w:rsidRDefault="002258A7" w:rsidP="00E40C2A">
      <w:pPr>
        <w:rPr>
          <w:rFonts w:asciiTheme="majorBidi" w:hAnsiTheme="majorBidi" w:cstheme="majorBidi"/>
          <w:color w:val="000000" w:themeColor="text1"/>
        </w:rPr>
      </w:pPr>
    </w:p>
    <w:p w14:paraId="1BD3FE87" w14:textId="0CD6E121" w:rsidR="00E40C2A" w:rsidRPr="00DA7604" w:rsidRDefault="002258A7" w:rsidP="00DA7604">
      <w:pPr>
        <w:rPr>
          <w:rFonts w:asciiTheme="majorBidi" w:hAnsiTheme="majorBidi" w:cstheme="majorBidi"/>
          <w:color w:val="000000" w:themeColor="text1"/>
        </w:rPr>
      </w:pPr>
      <w:r>
        <w:rPr>
          <w:rFonts w:asciiTheme="majorBidi" w:hAnsiTheme="majorBidi" w:cstheme="majorBidi"/>
          <w:i/>
          <w:iCs/>
          <w:color w:val="000000" w:themeColor="text1"/>
        </w:rPr>
        <w:t xml:space="preserve">4.2.4. </w:t>
      </w:r>
      <w:r w:rsidR="00E40C2A" w:rsidRPr="00DA7604">
        <w:rPr>
          <w:rFonts w:asciiTheme="majorBidi" w:hAnsiTheme="majorBidi" w:cstheme="majorBidi"/>
          <w:i/>
          <w:iCs/>
          <w:color w:val="000000" w:themeColor="text1"/>
        </w:rPr>
        <w:t xml:space="preserve"> Grammatical metaphor and Persuasive devices</w:t>
      </w:r>
      <w:r w:rsidR="00E40C2A" w:rsidRPr="00DA7604">
        <w:rPr>
          <w:rFonts w:asciiTheme="majorBidi" w:hAnsiTheme="majorBidi" w:cstheme="majorBidi"/>
          <w:color w:val="000000" w:themeColor="text1"/>
        </w:rPr>
        <w:t xml:space="preserve"> </w:t>
      </w:r>
      <w:r w:rsidR="00E40C2A" w:rsidRPr="00DA7604">
        <w:rPr>
          <w:rFonts w:asciiTheme="majorBidi" w:hAnsiTheme="majorBidi" w:cstheme="majorBidi"/>
          <w:i/>
          <w:iCs/>
          <w:color w:val="000000" w:themeColor="text1"/>
        </w:rPr>
        <w:t>(Criterion 4)</w:t>
      </w:r>
    </w:p>
    <w:p w14:paraId="38693838" w14:textId="1B7B7B3D" w:rsidR="00E40C2A" w:rsidRDefault="00E40C2A" w:rsidP="00E40C2A">
      <w:pPr>
        <w:ind w:firstLine="720"/>
        <w:rPr>
          <w:rFonts w:asciiTheme="majorBidi" w:hAnsiTheme="majorBidi" w:cstheme="majorBidi"/>
          <w:color w:val="000000" w:themeColor="text1"/>
        </w:rPr>
      </w:pPr>
      <w:r>
        <w:rPr>
          <w:rFonts w:asciiTheme="majorBidi" w:hAnsiTheme="majorBidi" w:cstheme="majorBidi"/>
          <w:color w:val="000000" w:themeColor="text1"/>
        </w:rPr>
        <w:t xml:space="preserve"> </w:t>
      </w:r>
      <w:r w:rsidR="00F266EF">
        <w:rPr>
          <w:rFonts w:asciiTheme="majorBidi" w:hAnsiTheme="majorBidi" w:cstheme="majorBidi"/>
          <w:color w:val="000000" w:themeColor="text1"/>
        </w:rPr>
        <w:t xml:space="preserve">To score highly for the fourth criterion, </w:t>
      </w:r>
      <w:r>
        <w:rPr>
          <w:rFonts w:asciiTheme="majorBidi" w:hAnsiTheme="majorBidi" w:cstheme="majorBidi"/>
          <w:color w:val="000000" w:themeColor="text1"/>
        </w:rPr>
        <w:t xml:space="preserve">students </w:t>
      </w:r>
      <w:r w:rsidR="00F266EF">
        <w:rPr>
          <w:rFonts w:asciiTheme="majorBidi" w:hAnsiTheme="majorBidi" w:cstheme="majorBidi"/>
          <w:color w:val="000000" w:themeColor="text1"/>
        </w:rPr>
        <w:t>must</w:t>
      </w:r>
      <w:r>
        <w:rPr>
          <w:rFonts w:asciiTheme="majorBidi" w:hAnsiTheme="majorBidi" w:cstheme="majorBidi"/>
          <w:color w:val="000000" w:themeColor="text1"/>
        </w:rPr>
        <w:t xml:space="preserve"> use ‘</w:t>
      </w:r>
      <w:r w:rsidRPr="00B23C7F">
        <w:rPr>
          <w:rFonts w:asciiTheme="majorBidi" w:hAnsiTheme="majorBidi" w:cstheme="majorBidi"/>
          <w:color w:val="000000" w:themeColor="text1"/>
        </w:rPr>
        <w:t>sustained and effective use of persuasive devices</w:t>
      </w:r>
      <w:r>
        <w:rPr>
          <w:rFonts w:asciiTheme="majorBidi" w:hAnsiTheme="majorBidi" w:cstheme="majorBidi"/>
          <w:color w:val="000000" w:themeColor="text1"/>
        </w:rPr>
        <w:t>’ (ACARA, 2011</w:t>
      </w:r>
      <w:r w:rsidR="003E54C5">
        <w:rPr>
          <w:rFonts w:asciiTheme="majorBidi" w:hAnsiTheme="majorBidi" w:cstheme="majorBidi"/>
          <w:color w:val="000000" w:themeColor="text1"/>
        </w:rPr>
        <w:t>d</w:t>
      </w:r>
      <w:r>
        <w:rPr>
          <w:rFonts w:asciiTheme="majorBidi" w:hAnsiTheme="majorBidi" w:cstheme="majorBidi"/>
          <w:color w:val="000000" w:themeColor="text1"/>
        </w:rPr>
        <w:t>, p.</w:t>
      </w:r>
      <w:r w:rsidR="00F266EF">
        <w:rPr>
          <w:rFonts w:asciiTheme="majorBidi" w:hAnsiTheme="majorBidi" w:cstheme="majorBidi"/>
          <w:color w:val="000000" w:themeColor="text1"/>
        </w:rPr>
        <w:t xml:space="preserve"> </w:t>
      </w:r>
      <w:r>
        <w:rPr>
          <w:rFonts w:asciiTheme="majorBidi" w:hAnsiTheme="majorBidi" w:cstheme="majorBidi"/>
          <w:color w:val="000000" w:themeColor="text1"/>
        </w:rPr>
        <w:t xml:space="preserve">11). The relationship between grammatical metaphor and the first three NAPLAN marking criteria already demonstrated </w:t>
      </w:r>
      <w:r w:rsidR="00F266EF">
        <w:rPr>
          <w:rFonts w:asciiTheme="majorBidi" w:hAnsiTheme="majorBidi" w:cstheme="majorBidi"/>
          <w:color w:val="000000" w:themeColor="text1"/>
        </w:rPr>
        <w:t>how high scoring students used this linguistic resource</w:t>
      </w:r>
      <w:r>
        <w:rPr>
          <w:rFonts w:asciiTheme="majorBidi" w:hAnsiTheme="majorBidi" w:cstheme="majorBidi"/>
          <w:color w:val="000000" w:themeColor="text1"/>
        </w:rPr>
        <w:t xml:space="preserve"> </w:t>
      </w:r>
      <w:r w:rsidR="00F266EF">
        <w:rPr>
          <w:rFonts w:asciiTheme="majorBidi" w:hAnsiTheme="majorBidi" w:cstheme="majorBidi"/>
          <w:color w:val="000000" w:themeColor="text1"/>
        </w:rPr>
        <w:t>to persuade readers by</w:t>
      </w:r>
      <w:r>
        <w:rPr>
          <w:rFonts w:asciiTheme="majorBidi" w:hAnsiTheme="majorBidi" w:cstheme="majorBidi"/>
          <w:color w:val="000000" w:themeColor="text1"/>
        </w:rPr>
        <w:t xml:space="preserve"> establishing a socially distant, formal and polite relationship with the audience, an objective argument to persuade the reader (Section 4.2.1), structuring the text logically and coherently (Section 4.2.2), and explaining causal relationship</w:t>
      </w:r>
      <w:r w:rsidR="00F266EF">
        <w:rPr>
          <w:rFonts w:asciiTheme="majorBidi" w:hAnsiTheme="majorBidi" w:cstheme="majorBidi"/>
          <w:color w:val="000000" w:themeColor="text1"/>
        </w:rPr>
        <w:t>s</w:t>
      </w:r>
      <w:r>
        <w:rPr>
          <w:rFonts w:asciiTheme="majorBidi" w:hAnsiTheme="majorBidi" w:cstheme="majorBidi"/>
          <w:color w:val="000000" w:themeColor="text1"/>
        </w:rPr>
        <w:t xml:space="preserve"> effectively within a clause (Section 4.</w:t>
      </w:r>
      <w:r w:rsidR="002258A7">
        <w:rPr>
          <w:rFonts w:asciiTheme="majorBidi" w:hAnsiTheme="majorBidi" w:cstheme="majorBidi"/>
          <w:color w:val="000000" w:themeColor="text1"/>
        </w:rPr>
        <w:t>2.</w:t>
      </w:r>
      <w:r>
        <w:rPr>
          <w:rFonts w:asciiTheme="majorBidi" w:hAnsiTheme="majorBidi" w:cstheme="majorBidi"/>
          <w:color w:val="000000" w:themeColor="text1"/>
        </w:rPr>
        <w:t xml:space="preserve">3). </w:t>
      </w:r>
    </w:p>
    <w:p w14:paraId="379E9E5A" w14:textId="27697181" w:rsidR="00E40C2A" w:rsidRDefault="00E40C2A" w:rsidP="00E40C2A">
      <w:pPr>
        <w:ind w:firstLine="720"/>
        <w:rPr>
          <w:b/>
          <w:bCs/>
          <w:highlight w:val="yellow"/>
        </w:rPr>
      </w:pPr>
      <w:r>
        <w:rPr>
          <w:rFonts w:asciiTheme="majorBidi" w:hAnsiTheme="majorBidi" w:cstheme="majorBidi"/>
          <w:color w:val="000000" w:themeColor="text1"/>
        </w:rPr>
        <w:t xml:space="preserve">Further, Halliday (2004) explains that in the process of constructing an argument or rationality using grammatical metaphor, this necessarily involves ‘a movement from </w:t>
      </w:r>
      <w:r>
        <w:rPr>
          <w:rFonts w:asciiTheme="majorBidi" w:hAnsiTheme="majorBidi" w:cstheme="majorBidi"/>
          <w:color w:val="000000" w:themeColor="text1"/>
        </w:rPr>
        <w:lastRenderedPageBreak/>
        <w:t xml:space="preserve">Theme to </w:t>
      </w:r>
      <w:proofErr w:type="spellStart"/>
      <w:r>
        <w:rPr>
          <w:rFonts w:asciiTheme="majorBidi" w:hAnsiTheme="majorBidi" w:cstheme="majorBidi"/>
          <w:color w:val="000000" w:themeColor="text1"/>
        </w:rPr>
        <w:t>Rheme</w:t>
      </w:r>
      <w:proofErr w:type="spellEnd"/>
      <w:r>
        <w:rPr>
          <w:rFonts w:asciiTheme="majorBidi" w:hAnsiTheme="majorBidi" w:cstheme="majorBidi"/>
          <w:color w:val="000000" w:themeColor="text1"/>
        </w:rPr>
        <w:t>’ (p.</w:t>
      </w:r>
      <w:r w:rsidR="00F266EF">
        <w:rPr>
          <w:rFonts w:asciiTheme="majorBidi" w:hAnsiTheme="majorBidi" w:cstheme="majorBidi"/>
          <w:color w:val="000000" w:themeColor="text1"/>
        </w:rPr>
        <w:t xml:space="preserve"> </w:t>
      </w:r>
      <w:r>
        <w:rPr>
          <w:rFonts w:asciiTheme="majorBidi" w:hAnsiTheme="majorBidi" w:cstheme="majorBidi"/>
          <w:color w:val="000000" w:themeColor="text1"/>
        </w:rPr>
        <w:t xml:space="preserve">106). Theme is the departure of the clause, and </w:t>
      </w:r>
      <w:proofErr w:type="spellStart"/>
      <w:r>
        <w:rPr>
          <w:rFonts w:asciiTheme="majorBidi" w:hAnsiTheme="majorBidi" w:cstheme="majorBidi"/>
          <w:color w:val="000000" w:themeColor="text1"/>
        </w:rPr>
        <w:t>Rheme</w:t>
      </w:r>
      <w:proofErr w:type="spellEnd"/>
      <w:r>
        <w:rPr>
          <w:rFonts w:asciiTheme="majorBidi" w:hAnsiTheme="majorBidi" w:cstheme="majorBidi"/>
          <w:color w:val="000000" w:themeColor="text1"/>
        </w:rPr>
        <w:t xml:space="preserve"> is the remain</w:t>
      </w:r>
      <w:r w:rsidR="00F266EF">
        <w:rPr>
          <w:rFonts w:asciiTheme="majorBidi" w:hAnsiTheme="majorBidi" w:cstheme="majorBidi"/>
          <w:color w:val="000000" w:themeColor="text1"/>
        </w:rPr>
        <w:t>der</w:t>
      </w:r>
      <w:r>
        <w:rPr>
          <w:rFonts w:asciiTheme="majorBidi" w:hAnsiTheme="majorBidi" w:cstheme="majorBidi"/>
          <w:color w:val="000000" w:themeColor="text1"/>
        </w:rPr>
        <w:t xml:space="preserve"> of the clause (Halliday &amp; Matthiessen, 2004)</w:t>
      </w:r>
      <w:r w:rsidRPr="004D2F17">
        <w:rPr>
          <w:rFonts w:asciiTheme="majorBidi" w:hAnsiTheme="majorBidi" w:cstheme="majorBidi"/>
          <w:color w:val="000000" w:themeColor="text1"/>
        </w:rPr>
        <w:t xml:space="preserve">. </w:t>
      </w:r>
      <w:r w:rsidRPr="00293E13">
        <w:rPr>
          <w:rFonts w:asciiTheme="majorBidi" w:hAnsiTheme="majorBidi" w:cstheme="majorBidi"/>
          <w:iCs/>
          <w:color w:val="000000" w:themeColor="text1"/>
        </w:rPr>
        <w:t xml:space="preserve">The Theme ‘will typically pick up something that has gone before’ and becomes a </w:t>
      </w:r>
      <w:r>
        <w:rPr>
          <w:rFonts w:asciiTheme="majorBidi" w:hAnsiTheme="majorBidi" w:cstheme="majorBidi"/>
          <w:iCs/>
          <w:color w:val="000000" w:themeColor="text1"/>
        </w:rPr>
        <w:t>‘</w:t>
      </w:r>
      <w:r w:rsidRPr="00293E13">
        <w:rPr>
          <w:rFonts w:asciiTheme="majorBidi" w:hAnsiTheme="majorBidi" w:cstheme="majorBidi"/>
          <w:iCs/>
          <w:color w:val="000000" w:themeColor="text1"/>
        </w:rPr>
        <w:t>résumé</w:t>
      </w:r>
      <w:r>
        <w:rPr>
          <w:rFonts w:asciiTheme="majorBidi" w:hAnsiTheme="majorBidi" w:cstheme="majorBidi"/>
          <w:iCs/>
          <w:color w:val="000000" w:themeColor="text1"/>
        </w:rPr>
        <w:t>’</w:t>
      </w:r>
      <w:r w:rsidRPr="00293E13">
        <w:rPr>
          <w:rFonts w:asciiTheme="majorBidi" w:hAnsiTheme="majorBidi" w:cstheme="majorBidi"/>
          <w:iCs/>
          <w:color w:val="000000" w:themeColor="text1"/>
        </w:rPr>
        <w:t xml:space="preserve"> of the </w:t>
      </w:r>
      <w:r>
        <w:rPr>
          <w:rFonts w:asciiTheme="majorBidi" w:hAnsiTheme="majorBidi" w:cstheme="majorBidi"/>
          <w:iCs/>
          <w:color w:val="000000" w:themeColor="text1"/>
        </w:rPr>
        <w:t xml:space="preserve">previous </w:t>
      </w:r>
      <w:r w:rsidRPr="00293E13">
        <w:rPr>
          <w:rFonts w:asciiTheme="majorBidi" w:hAnsiTheme="majorBidi" w:cstheme="majorBidi"/>
          <w:iCs/>
          <w:color w:val="000000" w:themeColor="text1"/>
        </w:rPr>
        <w:t>argument</w:t>
      </w:r>
      <w:r>
        <w:rPr>
          <w:rFonts w:asciiTheme="majorBidi" w:hAnsiTheme="majorBidi" w:cstheme="majorBidi"/>
          <w:iCs/>
          <w:color w:val="000000" w:themeColor="text1"/>
        </w:rPr>
        <w:t xml:space="preserve"> </w:t>
      </w:r>
      <w:r w:rsidRPr="000173CA">
        <w:rPr>
          <w:rFonts w:asciiTheme="majorBidi" w:hAnsiTheme="majorBidi" w:cstheme="majorBidi"/>
          <w:iCs/>
          <w:color w:val="000000" w:themeColor="text1"/>
        </w:rPr>
        <w:t>(Halliday, 2004, p. 107)</w:t>
      </w:r>
      <w:r>
        <w:rPr>
          <w:rFonts w:asciiTheme="majorBidi" w:hAnsiTheme="majorBidi" w:cstheme="majorBidi"/>
          <w:iCs/>
          <w:color w:val="000000" w:themeColor="text1"/>
        </w:rPr>
        <w:t xml:space="preserve">. </w:t>
      </w:r>
      <w:r w:rsidRPr="00293E13">
        <w:rPr>
          <w:rFonts w:asciiTheme="majorBidi" w:hAnsiTheme="majorBidi" w:cstheme="majorBidi"/>
          <w:iCs/>
          <w:color w:val="000000" w:themeColor="text1"/>
        </w:rPr>
        <w:t xml:space="preserve"> </w:t>
      </w:r>
      <w:r>
        <w:rPr>
          <w:rFonts w:asciiTheme="majorBidi" w:hAnsiTheme="majorBidi" w:cstheme="majorBidi"/>
          <w:iCs/>
          <w:color w:val="000000" w:themeColor="text1"/>
        </w:rPr>
        <w:t>Halliday (2004) argues that</w:t>
      </w:r>
      <w:r w:rsidRPr="00293E13">
        <w:rPr>
          <w:rFonts w:asciiTheme="majorBidi" w:hAnsiTheme="majorBidi" w:cstheme="majorBidi"/>
          <w:iCs/>
          <w:color w:val="000000" w:themeColor="text1"/>
        </w:rPr>
        <w:t xml:space="preserve"> </w:t>
      </w:r>
      <w:r>
        <w:rPr>
          <w:rFonts w:asciiTheme="majorBidi" w:hAnsiTheme="majorBidi" w:cstheme="majorBidi"/>
          <w:iCs/>
          <w:color w:val="000000" w:themeColor="text1"/>
        </w:rPr>
        <w:t>‘</w:t>
      </w:r>
      <w:r w:rsidRPr="00293E13">
        <w:rPr>
          <w:rFonts w:asciiTheme="majorBidi" w:hAnsiTheme="majorBidi" w:cstheme="majorBidi"/>
          <w:iCs/>
          <w:color w:val="000000" w:themeColor="text1"/>
        </w:rPr>
        <w:t xml:space="preserve">the only way to package a piece of argument </w:t>
      </w:r>
      <w:r>
        <w:rPr>
          <w:rFonts w:asciiTheme="majorBidi" w:hAnsiTheme="majorBidi" w:cstheme="majorBidi"/>
          <w:iCs/>
          <w:color w:val="000000" w:themeColor="text1"/>
        </w:rPr>
        <w:t xml:space="preserve">… </w:t>
      </w:r>
      <w:r w:rsidRPr="00293E13">
        <w:rPr>
          <w:rFonts w:asciiTheme="majorBidi" w:hAnsiTheme="majorBidi" w:cstheme="majorBidi"/>
          <w:iCs/>
          <w:color w:val="000000" w:themeColor="text1"/>
        </w:rPr>
        <w:t xml:space="preserve">of a clause is to turn it into a nominal group’ (p. 107). </w:t>
      </w:r>
      <w:r>
        <w:rPr>
          <w:rFonts w:asciiTheme="majorBidi" w:hAnsiTheme="majorBidi" w:cstheme="majorBidi"/>
          <w:iCs/>
          <w:color w:val="000000" w:themeColor="text1"/>
        </w:rPr>
        <w:t xml:space="preserve">And the grammar always has the power of </w:t>
      </w:r>
      <w:r w:rsidRPr="000E3A15">
        <w:rPr>
          <w:rFonts w:asciiTheme="majorBidi" w:hAnsiTheme="majorBidi" w:cstheme="majorBidi"/>
          <w:iCs/>
          <w:color w:val="000000" w:themeColor="text1"/>
        </w:rPr>
        <w:t>‘</w:t>
      </w:r>
      <w:r w:rsidRPr="00293E13">
        <w:rPr>
          <w:rFonts w:asciiTheme="majorBidi" w:hAnsiTheme="majorBidi" w:cstheme="majorBidi"/>
          <w:iCs/>
        </w:rPr>
        <w:t>condensing extended meanings in a highly structured, nominalised form</w:t>
      </w:r>
      <w:r>
        <w:rPr>
          <w:rFonts w:asciiTheme="majorBidi" w:hAnsiTheme="majorBidi" w:cstheme="majorBidi"/>
          <w:iCs/>
        </w:rPr>
        <w:t>’ (Halliday, 2004, p.</w:t>
      </w:r>
      <w:r w:rsidR="00F266EF">
        <w:rPr>
          <w:rFonts w:asciiTheme="majorBidi" w:hAnsiTheme="majorBidi" w:cstheme="majorBidi"/>
          <w:iCs/>
        </w:rPr>
        <w:t xml:space="preserve"> </w:t>
      </w:r>
      <w:r>
        <w:rPr>
          <w:rFonts w:asciiTheme="majorBidi" w:hAnsiTheme="majorBidi" w:cstheme="majorBidi"/>
          <w:iCs/>
        </w:rPr>
        <w:t xml:space="preserve">109). Research by </w:t>
      </w:r>
      <w:proofErr w:type="spellStart"/>
      <w:r w:rsidRPr="007B0F79">
        <w:rPr>
          <w:rFonts w:asciiTheme="majorBidi" w:hAnsiTheme="majorBidi" w:cstheme="majorBidi"/>
          <w:iCs/>
          <w:color w:val="000000" w:themeColor="text1"/>
        </w:rPr>
        <w:t>Ryshina</w:t>
      </w:r>
      <w:proofErr w:type="spellEnd"/>
      <w:r w:rsidRPr="007B0F79">
        <w:rPr>
          <w:rFonts w:asciiTheme="majorBidi" w:hAnsiTheme="majorBidi" w:cstheme="majorBidi"/>
          <w:iCs/>
          <w:color w:val="000000" w:themeColor="text1"/>
        </w:rPr>
        <w:t>–</w:t>
      </w:r>
      <w:proofErr w:type="spellStart"/>
      <w:r w:rsidRPr="007B0F79">
        <w:rPr>
          <w:rFonts w:asciiTheme="majorBidi" w:hAnsiTheme="majorBidi" w:cstheme="majorBidi"/>
          <w:iCs/>
          <w:color w:val="000000" w:themeColor="text1"/>
        </w:rPr>
        <w:t>pankov</w:t>
      </w:r>
      <w:r w:rsidR="005E414B">
        <w:rPr>
          <w:rFonts w:asciiTheme="majorBidi" w:hAnsiTheme="majorBidi" w:cstheme="majorBidi"/>
          <w:iCs/>
          <w:color w:val="000000" w:themeColor="text1"/>
        </w:rPr>
        <w:t>a</w:t>
      </w:r>
      <w:proofErr w:type="spellEnd"/>
      <w:r>
        <w:rPr>
          <w:rFonts w:asciiTheme="majorBidi" w:hAnsiTheme="majorBidi" w:cstheme="majorBidi"/>
          <w:iCs/>
          <w:color w:val="000000" w:themeColor="text1"/>
        </w:rPr>
        <w:t xml:space="preserve"> (</w:t>
      </w:r>
      <w:r w:rsidRPr="007B0F79">
        <w:rPr>
          <w:rFonts w:asciiTheme="majorBidi" w:hAnsiTheme="majorBidi" w:cstheme="majorBidi"/>
          <w:iCs/>
          <w:color w:val="000000" w:themeColor="text1"/>
        </w:rPr>
        <w:t>2010)</w:t>
      </w:r>
      <w:r w:rsidR="00B85238">
        <w:rPr>
          <w:rFonts w:asciiTheme="majorBidi" w:hAnsiTheme="majorBidi" w:cstheme="majorBidi"/>
          <w:iCs/>
          <w:color w:val="000000" w:themeColor="text1"/>
        </w:rPr>
        <w:t>,</w:t>
      </w:r>
      <w:r>
        <w:rPr>
          <w:rFonts w:asciiTheme="majorBidi" w:hAnsiTheme="majorBidi" w:cstheme="majorBidi"/>
          <w:iCs/>
          <w:color w:val="000000" w:themeColor="text1"/>
        </w:rPr>
        <w:t xml:space="preserve"> </w:t>
      </w:r>
      <w:r>
        <w:t>who i</w:t>
      </w:r>
      <w:r w:rsidRPr="00835AE8">
        <w:t>dentif</w:t>
      </w:r>
      <w:r>
        <w:t>i</w:t>
      </w:r>
      <w:r w:rsidRPr="000E3A15">
        <w:t xml:space="preserve">ed grammatical metaphor in </w:t>
      </w:r>
      <w:r w:rsidRPr="00293E13">
        <w:t>the strategic theme position in advanced EFL texts</w:t>
      </w:r>
      <w:r w:rsidR="00B85238">
        <w:t>,</w:t>
      </w:r>
      <w:r w:rsidRPr="00293E13">
        <w:t xml:space="preserve"> revealed that </w:t>
      </w:r>
      <w:r w:rsidR="00AC38D5">
        <w:t xml:space="preserve">using </w:t>
      </w:r>
      <w:r w:rsidRPr="00293E13">
        <w:t>grammatical metaphor in the theme position</w:t>
      </w:r>
      <w:r w:rsidR="00AC38D5">
        <w:t xml:space="preserve"> allowed EFL students to</w:t>
      </w:r>
      <w:r w:rsidRPr="00293E13">
        <w:t xml:space="preserve"> ‘coherently integrate information in their texts or move the argument forward’ (p. 186).</w:t>
      </w:r>
      <w:r>
        <w:t xml:space="preserve"> Examples about grammatical metaphor in the theme position in the investigated NAPLAN texts can be found below. </w:t>
      </w:r>
    </w:p>
    <w:p w14:paraId="5B2DACA6" w14:textId="48B81A5B" w:rsidR="00E40C2A" w:rsidRPr="00293E13" w:rsidRDefault="00B85238" w:rsidP="0016398D">
      <w:pPr>
        <w:ind w:left="720"/>
        <w:rPr>
          <w:b/>
          <w:bCs/>
        </w:rPr>
      </w:pPr>
      <w:r>
        <w:rPr>
          <w:rFonts w:asciiTheme="majorBidi" w:hAnsiTheme="majorBidi" w:cstheme="majorBidi"/>
          <w:color w:val="000000" w:themeColor="text1"/>
        </w:rPr>
        <w:t>(</w:t>
      </w:r>
      <w:r w:rsidR="00E40C2A" w:rsidRPr="00E008A3">
        <w:rPr>
          <w:rFonts w:asciiTheme="majorBidi" w:hAnsiTheme="majorBidi" w:cstheme="majorBidi"/>
          <w:color w:val="000000" w:themeColor="text1"/>
        </w:rPr>
        <w:t>16</w:t>
      </w:r>
      <w:r>
        <w:rPr>
          <w:rFonts w:asciiTheme="majorBidi" w:hAnsiTheme="majorBidi" w:cstheme="majorBidi"/>
          <w:color w:val="000000" w:themeColor="text1"/>
        </w:rPr>
        <w:t>)</w:t>
      </w:r>
      <w:r w:rsidR="00E40C2A" w:rsidRPr="00E008A3">
        <w:rPr>
          <w:rFonts w:asciiTheme="majorBidi" w:hAnsiTheme="majorBidi" w:cstheme="majorBidi"/>
          <w:color w:val="000000" w:themeColor="text1"/>
        </w:rPr>
        <w:t xml:space="preserve"> (Year 9): </w:t>
      </w:r>
      <w:r w:rsidR="00E40C2A" w:rsidRPr="00293E13">
        <w:rPr>
          <w:i/>
          <w:iCs/>
        </w:rPr>
        <w:t xml:space="preserve">A child can be any of these without needing any toys or games. A couch and some pillows can become an army fort. A dog becomes a dragon. The </w:t>
      </w:r>
      <w:r w:rsidR="00E40C2A" w:rsidRPr="00293E13">
        <w:rPr>
          <w:b/>
          <w:bCs/>
          <w:i/>
          <w:iCs/>
        </w:rPr>
        <w:t xml:space="preserve">possibilities </w:t>
      </w:r>
      <w:r w:rsidR="00E40C2A" w:rsidRPr="00293E13">
        <w:rPr>
          <w:i/>
          <w:iCs/>
        </w:rPr>
        <w:t>are endless when it comes to</w:t>
      </w:r>
      <w:r w:rsidR="00E40C2A" w:rsidRPr="00293E13">
        <w:t xml:space="preserve"> </w:t>
      </w:r>
      <w:r w:rsidR="00E40C2A" w:rsidRPr="00293E13">
        <w:rPr>
          <w:b/>
          <w:bCs/>
          <w:i/>
          <w:iCs/>
        </w:rPr>
        <w:t xml:space="preserve">imagination. </w:t>
      </w:r>
    </w:p>
    <w:p w14:paraId="024540DD" w14:textId="59D80154" w:rsidR="00E40C2A" w:rsidRDefault="00B85238" w:rsidP="0016398D">
      <w:pPr>
        <w:ind w:left="720"/>
        <w:rPr>
          <w:highlight w:val="yellow"/>
        </w:rPr>
      </w:pPr>
      <w:r>
        <w:rPr>
          <w:rFonts w:asciiTheme="majorBidi" w:hAnsiTheme="majorBidi" w:cstheme="majorBidi"/>
          <w:color w:val="000000" w:themeColor="text1"/>
        </w:rPr>
        <w:t>(</w:t>
      </w:r>
      <w:r w:rsidR="00E40C2A">
        <w:rPr>
          <w:rFonts w:asciiTheme="majorBidi" w:hAnsiTheme="majorBidi" w:cstheme="majorBidi"/>
          <w:color w:val="000000" w:themeColor="text1"/>
        </w:rPr>
        <w:t>17</w:t>
      </w:r>
      <w:r>
        <w:rPr>
          <w:rFonts w:asciiTheme="majorBidi" w:hAnsiTheme="majorBidi" w:cstheme="majorBidi"/>
          <w:color w:val="000000" w:themeColor="text1"/>
        </w:rPr>
        <w:t>)</w:t>
      </w:r>
      <w:r w:rsidR="00E40C2A">
        <w:rPr>
          <w:rFonts w:asciiTheme="majorBidi" w:hAnsiTheme="majorBidi" w:cstheme="majorBidi"/>
          <w:color w:val="000000" w:themeColor="text1"/>
        </w:rPr>
        <w:t xml:space="preserve"> (Year 9): </w:t>
      </w:r>
      <w:r w:rsidR="00E40C2A" w:rsidRPr="000173CA">
        <w:rPr>
          <w:i/>
          <w:iCs/>
        </w:rPr>
        <w:t>There is nothing wrong with a phone or computer or other such technologies, but when people, kids especially, start</w:t>
      </w:r>
      <w:r w:rsidR="00E40C2A" w:rsidRPr="004928FD">
        <w:rPr>
          <w:i/>
          <w:iCs/>
        </w:rPr>
        <w:t xml:space="preserve"> </w:t>
      </w:r>
      <w:r w:rsidR="00E40C2A" w:rsidRPr="00293E13">
        <w:rPr>
          <w:i/>
          <w:iCs/>
        </w:rPr>
        <w:t>getting addicted to a handheld device or gaming sites, or waste time (days even) watching TV</w:t>
      </w:r>
      <w:r w:rsidR="00E40C2A" w:rsidRPr="004928FD">
        <w:rPr>
          <w:i/>
          <w:iCs/>
        </w:rPr>
        <w:t>,</w:t>
      </w:r>
      <w:r w:rsidR="00E40C2A" w:rsidRPr="000173CA">
        <w:rPr>
          <w:i/>
          <w:iCs/>
        </w:rPr>
        <w:t xml:space="preserve"> there is clearly a lack of social and physical lifestyle</w:t>
      </w:r>
      <w:r w:rsidR="00E40C2A" w:rsidRPr="005C6EF5">
        <w:rPr>
          <w:i/>
          <w:iCs/>
        </w:rPr>
        <w:t xml:space="preserve">s. </w:t>
      </w:r>
      <w:r w:rsidR="00E40C2A" w:rsidRPr="00293E13">
        <w:rPr>
          <w:i/>
          <w:iCs/>
        </w:rPr>
        <w:t xml:space="preserve">Such </w:t>
      </w:r>
      <w:proofErr w:type="spellStart"/>
      <w:r w:rsidR="00E40C2A" w:rsidRPr="00293E13">
        <w:rPr>
          <w:b/>
          <w:bCs/>
          <w:i/>
          <w:iCs/>
        </w:rPr>
        <w:t>self indulgence</w:t>
      </w:r>
      <w:proofErr w:type="spellEnd"/>
      <w:r w:rsidR="00E40C2A" w:rsidRPr="00293E13">
        <w:rPr>
          <w:i/>
          <w:iCs/>
        </w:rPr>
        <w:t xml:space="preserve"> is totally unacceptable!</w:t>
      </w:r>
    </w:p>
    <w:p w14:paraId="35D6089F" w14:textId="474A9EA8" w:rsidR="00E40C2A" w:rsidRPr="00293E13" w:rsidRDefault="00E40C2A" w:rsidP="00E40C2A">
      <w:pPr>
        <w:rPr>
          <w:highlight w:val="yellow"/>
        </w:rPr>
      </w:pPr>
      <w:r>
        <w:rPr>
          <w:rFonts w:asciiTheme="majorBidi" w:hAnsiTheme="majorBidi" w:cstheme="majorBidi"/>
          <w:iCs/>
          <w:color w:val="000000" w:themeColor="text1"/>
        </w:rPr>
        <w:t xml:space="preserve">As seen in </w:t>
      </w:r>
      <w:r w:rsidR="00B85238">
        <w:rPr>
          <w:rFonts w:asciiTheme="majorBidi" w:hAnsiTheme="majorBidi" w:cstheme="majorBidi"/>
          <w:iCs/>
          <w:color w:val="000000" w:themeColor="text1"/>
        </w:rPr>
        <w:t>(</w:t>
      </w:r>
      <w:r>
        <w:rPr>
          <w:rFonts w:asciiTheme="majorBidi" w:hAnsiTheme="majorBidi" w:cstheme="majorBidi"/>
          <w:iCs/>
          <w:color w:val="000000" w:themeColor="text1"/>
        </w:rPr>
        <w:t>16</w:t>
      </w:r>
      <w:r w:rsidR="00B85238">
        <w:rPr>
          <w:rFonts w:asciiTheme="majorBidi" w:hAnsiTheme="majorBidi" w:cstheme="majorBidi"/>
          <w:iCs/>
          <w:color w:val="000000" w:themeColor="text1"/>
        </w:rPr>
        <w:t>)</w:t>
      </w:r>
      <w:r>
        <w:rPr>
          <w:rFonts w:asciiTheme="majorBidi" w:hAnsiTheme="majorBidi" w:cstheme="majorBidi"/>
          <w:iCs/>
          <w:color w:val="000000" w:themeColor="text1"/>
        </w:rPr>
        <w:t xml:space="preserve">, two ideational metaphors used are </w:t>
      </w:r>
      <w:r w:rsidRPr="00293E13">
        <w:rPr>
          <w:rFonts w:asciiTheme="majorBidi" w:hAnsiTheme="majorBidi" w:cstheme="majorBidi"/>
          <w:i/>
          <w:color w:val="000000" w:themeColor="text1"/>
        </w:rPr>
        <w:t xml:space="preserve">possibilities </w:t>
      </w:r>
      <w:r>
        <w:rPr>
          <w:rFonts w:asciiTheme="majorBidi" w:hAnsiTheme="majorBidi" w:cstheme="majorBidi"/>
          <w:iCs/>
          <w:color w:val="000000" w:themeColor="text1"/>
        </w:rPr>
        <w:t xml:space="preserve">and </w:t>
      </w:r>
      <w:r w:rsidRPr="00293E13">
        <w:rPr>
          <w:rFonts w:asciiTheme="majorBidi" w:hAnsiTheme="majorBidi" w:cstheme="majorBidi"/>
          <w:i/>
          <w:color w:val="000000" w:themeColor="text1"/>
        </w:rPr>
        <w:t>imagination</w:t>
      </w:r>
      <w:r>
        <w:rPr>
          <w:rFonts w:asciiTheme="majorBidi" w:hAnsiTheme="majorBidi" w:cstheme="majorBidi"/>
          <w:iCs/>
          <w:color w:val="000000" w:themeColor="text1"/>
        </w:rPr>
        <w:t xml:space="preserve">, in which one ideational metaphor </w:t>
      </w:r>
      <w:r w:rsidRPr="00293E13">
        <w:rPr>
          <w:rFonts w:asciiTheme="majorBidi" w:hAnsiTheme="majorBidi" w:cstheme="majorBidi"/>
          <w:i/>
          <w:color w:val="000000" w:themeColor="text1"/>
        </w:rPr>
        <w:t>possibilities</w:t>
      </w:r>
      <w:r>
        <w:rPr>
          <w:rFonts w:asciiTheme="majorBidi" w:hAnsiTheme="majorBidi" w:cstheme="majorBidi"/>
          <w:iCs/>
          <w:color w:val="000000" w:themeColor="text1"/>
        </w:rPr>
        <w:t xml:space="preserve"> is in the theme position (i.e., the beginning of the clause). The </w:t>
      </w:r>
      <w:r w:rsidRPr="00293E13">
        <w:rPr>
          <w:rFonts w:asciiTheme="majorBidi" w:hAnsiTheme="majorBidi" w:cstheme="majorBidi"/>
          <w:i/>
          <w:color w:val="000000" w:themeColor="text1"/>
        </w:rPr>
        <w:t>possibilities</w:t>
      </w:r>
      <w:r>
        <w:rPr>
          <w:rFonts w:asciiTheme="majorBidi" w:hAnsiTheme="majorBidi" w:cstheme="majorBidi"/>
          <w:iCs/>
          <w:color w:val="000000" w:themeColor="text1"/>
        </w:rPr>
        <w:t xml:space="preserve"> here refer to the </w:t>
      </w:r>
      <w:proofErr w:type="gramStart"/>
      <w:r>
        <w:rPr>
          <w:rFonts w:asciiTheme="majorBidi" w:hAnsiTheme="majorBidi" w:cstheme="majorBidi"/>
          <w:iCs/>
          <w:color w:val="000000" w:themeColor="text1"/>
        </w:rPr>
        <w:t>things</w:t>
      </w:r>
      <w:proofErr w:type="gramEnd"/>
      <w:r>
        <w:rPr>
          <w:rFonts w:asciiTheme="majorBidi" w:hAnsiTheme="majorBidi" w:cstheme="majorBidi"/>
          <w:iCs/>
          <w:color w:val="000000" w:themeColor="text1"/>
        </w:rPr>
        <w:t xml:space="preserve"> children can use to play with, without the need to buy real toys and games. </w:t>
      </w:r>
      <w:r w:rsidR="00AC38D5">
        <w:rPr>
          <w:rFonts w:asciiTheme="majorBidi" w:hAnsiTheme="majorBidi" w:cstheme="majorBidi"/>
          <w:iCs/>
          <w:color w:val="000000" w:themeColor="text1"/>
        </w:rPr>
        <w:t>Using the</w:t>
      </w:r>
      <w:r>
        <w:rPr>
          <w:rFonts w:asciiTheme="majorBidi" w:hAnsiTheme="majorBidi" w:cstheme="majorBidi"/>
          <w:iCs/>
          <w:color w:val="000000" w:themeColor="text1"/>
        </w:rPr>
        <w:t xml:space="preserve"> grammatical metaphor </w:t>
      </w:r>
      <w:r w:rsidRPr="0016398D">
        <w:rPr>
          <w:rFonts w:asciiTheme="majorBidi" w:hAnsiTheme="majorBidi" w:cstheme="majorBidi"/>
          <w:i/>
          <w:color w:val="000000" w:themeColor="text1"/>
        </w:rPr>
        <w:t>possibilities</w:t>
      </w:r>
      <w:r>
        <w:rPr>
          <w:rFonts w:asciiTheme="majorBidi" w:hAnsiTheme="majorBidi" w:cstheme="majorBidi"/>
          <w:iCs/>
          <w:color w:val="000000" w:themeColor="text1"/>
        </w:rPr>
        <w:t xml:space="preserve"> picks up again the argument </w:t>
      </w:r>
      <w:r w:rsidR="00AC38D5">
        <w:rPr>
          <w:rFonts w:asciiTheme="majorBidi" w:hAnsiTheme="majorBidi" w:cstheme="majorBidi"/>
          <w:iCs/>
          <w:color w:val="000000" w:themeColor="text1"/>
        </w:rPr>
        <w:t>from</w:t>
      </w:r>
      <w:r>
        <w:rPr>
          <w:rFonts w:asciiTheme="majorBidi" w:hAnsiTheme="majorBidi" w:cstheme="majorBidi"/>
          <w:iCs/>
          <w:color w:val="000000" w:themeColor="text1"/>
        </w:rPr>
        <w:t xml:space="preserve"> the previous clauses (</w:t>
      </w:r>
      <w:r w:rsidRPr="000173CA">
        <w:rPr>
          <w:i/>
          <w:iCs/>
        </w:rPr>
        <w:t xml:space="preserve">A child can be any </w:t>
      </w:r>
      <w:r w:rsidRPr="000173CA">
        <w:rPr>
          <w:i/>
          <w:iCs/>
        </w:rPr>
        <w:lastRenderedPageBreak/>
        <w:t>of these without needing any toys or games. A couch and some pillows can become an army fort. A dog becomes a dragon</w:t>
      </w:r>
      <w:r w:rsidRPr="00906AD3">
        <w:t>)</w:t>
      </w:r>
      <w:r>
        <w:rPr>
          <w:rFonts w:asciiTheme="majorBidi" w:hAnsiTheme="majorBidi" w:cstheme="majorBidi"/>
          <w:iCs/>
          <w:color w:val="000000" w:themeColor="text1"/>
        </w:rPr>
        <w:t xml:space="preserve">, moving the argument from </w:t>
      </w:r>
      <w:r w:rsidRPr="00293E13">
        <w:t>specific</w:t>
      </w:r>
      <w:r w:rsidRPr="005C6EF5">
        <w:t xml:space="preserve"> (</w:t>
      </w:r>
      <w:r>
        <w:t xml:space="preserve">e.g., </w:t>
      </w:r>
      <w:r w:rsidRPr="00293E13">
        <w:rPr>
          <w:i/>
          <w:iCs/>
        </w:rPr>
        <w:t>a couch, pillows, an army fort, a dog, a dragon</w:t>
      </w:r>
      <w:r>
        <w:t xml:space="preserve">) to </w:t>
      </w:r>
      <w:r w:rsidRPr="00293E13">
        <w:t>general</w:t>
      </w:r>
      <w:r w:rsidRPr="005C6EF5">
        <w:t xml:space="preserve"> (</w:t>
      </w:r>
      <w:r>
        <w:t xml:space="preserve">e.g., </w:t>
      </w:r>
      <w:r w:rsidRPr="00293E13">
        <w:rPr>
          <w:i/>
          <w:iCs/>
        </w:rPr>
        <w:t>possibilities</w:t>
      </w:r>
      <w:r w:rsidRPr="00293E13">
        <w:t xml:space="preserve"> in the </w:t>
      </w:r>
      <w:r>
        <w:t>T</w:t>
      </w:r>
      <w:r w:rsidRPr="00293E13">
        <w:t>heme posit</w:t>
      </w:r>
      <w:r>
        <w:t>i</w:t>
      </w:r>
      <w:r w:rsidRPr="00293E13">
        <w:t>on</w:t>
      </w:r>
      <w:r w:rsidRPr="005C6EF5">
        <w:t xml:space="preserve">) </w:t>
      </w:r>
      <w:r>
        <w:t xml:space="preserve">and to abstraction </w:t>
      </w:r>
      <w:r w:rsidRPr="00293E13">
        <w:t xml:space="preserve">(e.g., </w:t>
      </w:r>
      <w:r w:rsidRPr="00293E13">
        <w:rPr>
          <w:i/>
          <w:iCs/>
        </w:rPr>
        <w:t>imagination</w:t>
      </w:r>
      <w:r w:rsidRPr="00293E13">
        <w:t xml:space="preserve"> in the </w:t>
      </w:r>
      <w:proofErr w:type="spellStart"/>
      <w:r>
        <w:t>R</w:t>
      </w:r>
      <w:r w:rsidRPr="00293E13">
        <w:t>heme</w:t>
      </w:r>
      <w:proofErr w:type="spellEnd"/>
      <w:r w:rsidRPr="00293E13">
        <w:t xml:space="preserve"> position</w:t>
      </w:r>
      <w:r w:rsidRPr="005C6EF5">
        <w:t xml:space="preserve">). </w:t>
      </w:r>
      <w:r w:rsidRPr="00293E13">
        <w:t xml:space="preserve">Similarly, </w:t>
      </w:r>
      <w:r>
        <w:t>the themati</w:t>
      </w:r>
      <w:r w:rsidR="00AC38D5">
        <w:t>s</w:t>
      </w:r>
      <w:r>
        <w:t xml:space="preserve">ed grammatical metaphor in </w:t>
      </w:r>
      <w:r w:rsidR="00B85238">
        <w:t>(</w:t>
      </w:r>
      <w:r>
        <w:t>17</w:t>
      </w:r>
      <w:r w:rsidR="00B85238">
        <w:t>)</w:t>
      </w:r>
      <w:r>
        <w:t xml:space="preserve"> </w:t>
      </w:r>
      <w:proofErr w:type="spellStart"/>
      <w:r w:rsidRPr="00293E13">
        <w:rPr>
          <w:i/>
          <w:iCs/>
        </w:rPr>
        <w:t>self indulgence</w:t>
      </w:r>
      <w:proofErr w:type="spellEnd"/>
      <w:r>
        <w:rPr>
          <w:i/>
          <w:iCs/>
        </w:rPr>
        <w:t xml:space="preserve"> </w:t>
      </w:r>
      <w:r>
        <w:t xml:space="preserve">summarises the previous idea </w:t>
      </w:r>
      <w:r w:rsidRPr="00293E13">
        <w:rPr>
          <w:i/>
          <w:iCs/>
        </w:rPr>
        <w:t xml:space="preserve">(kids start) </w:t>
      </w:r>
      <w:r w:rsidRPr="000173CA">
        <w:rPr>
          <w:i/>
          <w:iCs/>
        </w:rPr>
        <w:t>getting addicted to a handheld device or gaming sites, or waste time (days even) watching TV</w:t>
      </w:r>
      <w:r>
        <w:rPr>
          <w:i/>
          <w:iCs/>
        </w:rPr>
        <w:t xml:space="preserve">, </w:t>
      </w:r>
      <w:r>
        <w:t>transitioning the level of meanings from specific (</w:t>
      </w:r>
      <w:r w:rsidRPr="000173CA">
        <w:rPr>
          <w:i/>
          <w:iCs/>
        </w:rPr>
        <w:t>addicted to a handheld device</w:t>
      </w:r>
      <w:r>
        <w:rPr>
          <w:i/>
          <w:iCs/>
        </w:rPr>
        <w:t>, watching TV)</w:t>
      </w:r>
      <w:r>
        <w:t xml:space="preserve"> to general (</w:t>
      </w:r>
      <w:proofErr w:type="spellStart"/>
      <w:r w:rsidRPr="000173CA">
        <w:rPr>
          <w:i/>
          <w:iCs/>
        </w:rPr>
        <w:t>self indulgence</w:t>
      </w:r>
      <w:proofErr w:type="spellEnd"/>
      <w:r w:rsidRPr="00906AD3">
        <w:t>)</w:t>
      </w:r>
      <w:r>
        <w:rPr>
          <w:i/>
          <w:iCs/>
        </w:rPr>
        <w:t xml:space="preserve"> </w:t>
      </w:r>
      <w:r w:rsidRPr="00293E13">
        <w:t xml:space="preserve">and effectively </w:t>
      </w:r>
      <w:r>
        <w:t>moving the argument forward. As demonstrated, grammatical metaphor in the theme position serves as a powerful rhetoric</w:t>
      </w:r>
      <w:r w:rsidR="00AC38D5">
        <w:t>al</w:t>
      </w:r>
      <w:r>
        <w:t xml:space="preserve"> resource to structure argument</w:t>
      </w:r>
      <w:r w:rsidR="00AC38D5">
        <w:t>s</w:t>
      </w:r>
      <w:r>
        <w:t xml:space="preserve"> as a movement between concrete and specific ideas and general and abstract ones, contributing effectively to the construction of the overall argument and the coherence and cohesion of the text </w:t>
      </w:r>
      <w:r w:rsidRPr="00293E13">
        <w:rPr>
          <w:rFonts w:asciiTheme="majorBidi" w:hAnsiTheme="majorBidi" w:cstheme="majorBidi"/>
          <w:iCs/>
          <w:color w:val="000000" w:themeColor="text1"/>
        </w:rPr>
        <w:t xml:space="preserve">(Halliday, 2004; </w:t>
      </w:r>
      <w:proofErr w:type="spellStart"/>
      <w:r w:rsidRPr="004928FD">
        <w:rPr>
          <w:rFonts w:asciiTheme="majorBidi" w:hAnsiTheme="majorBidi" w:cstheme="majorBidi"/>
          <w:iCs/>
          <w:color w:val="000000" w:themeColor="text1"/>
        </w:rPr>
        <w:t>Ryshina</w:t>
      </w:r>
      <w:proofErr w:type="spellEnd"/>
      <w:r w:rsidRPr="004928FD">
        <w:rPr>
          <w:rFonts w:asciiTheme="majorBidi" w:hAnsiTheme="majorBidi" w:cstheme="majorBidi"/>
          <w:iCs/>
          <w:color w:val="000000" w:themeColor="text1"/>
        </w:rPr>
        <w:t>–</w:t>
      </w:r>
      <w:proofErr w:type="spellStart"/>
      <w:r w:rsidRPr="004928FD">
        <w:rPr>
          <w:rFonts w:asciiTheme="majorBidi" w:hAnsiTheme="majorBidi" w:cstheme="majorBidi"/>
          <w:iCs/>
          <w:color w:val="000000" w:themeColor="text1"/>
        </w:rPr>
        <w:t>pankov</w:t>
      </w:r>
      <w:r w:rsidR="005E414B">
        <w:rPr>
          <w:rFonts w:asciiTheme="majorBidi" w:hAnsiTheme="majorBidi" w:cstheme="majorBidi"/>
          <w:iCs/>
          <w:color w:val="000000" w:themeColor="text1"/>
        </w:rPr>
        <w:t>a</w:t>
      </w:r>
      <w:proofErr w:type="spellEnd"/>
      <w:r w:rsidRPr="004928FD">
        <w:rPr>
          <w:rFonts w:asciiTheme="majorBidi" w:hAnsiTheme="majorBidi" w:cstheme="majorBidi"/>
          <w:iCs/>
          <w:color w:val="000000" w:themeColor="text1"/>
        </w:rPr>
        <w:t>, 2010)</w:t>
      </w:r>
      <w:r>
        <w:rPr>
          <w:rFonts w:asciiTheme="majorBidi" w:hAnsiTheme="majorBidi" w:cstheme="majorBidi"/>
          <w:iCs/>
          <w:color w:val="000000" w:themeColor="text1"/>
        </w:rPr>
        <w:t xml:space="preserve">. </w:t>
      </w:r>
    </w:p>
    <w:p w14:paraId="27F41653" w14:textId="1A46DD1E" w:rsidR="00E40C2A" w:rsidRPr="00DA7604" w:rsidRDefault="00E40C2A" w:rsidP="00DA7604">
      <w:pPr>
        <w:pStyle w:val="ListParagraph"/>
        <w:numPr>
          <w:ilvl w:val="2"/>
          <w:numId w:val="8"/>
        </w:numPr>
        <w:rPr>
          <w:i/>
          <w:iCs/>
        </w:rPr>
      </w:pPr>
      <w:r w:rsidRPr="00DA7604">
        <w:rPr>
          <w:i/>
          <w:iCs/>
        </w:rPr>
        <w:t>Grammatical metaphor and Vocabulary (Criterion 5)</w:t>
      </w:r>
    </w:p>
    <w:p w14:paraId="5A092C1E" w14:textId="77777777" w:rsidR="00E40C2A" w:rsidRDefault="00E40C2A" w:rsidP="00E40C2A">
      <w:pPr>
        <w:pStyle w:val="ListParagraph"/>
      </w:pPr>
    </w:p>
    <w:p w14:paraId="2CEE5D0E" w14:textId="3E12D10D" w:rsidR="00E40C2A" w:rsidRDefault="00E40C2A" w:rsidP="00E40C2A">
      <w:pPr>
        <w:rPr>
          <w:rFonts w:asciiTheme="majorBidi" w:hAnsiTheme="majorBidi" w:cstheme="majorBidi"/>
          <w:iCs/>
          <w:color w:val="000000" w:themeColor="text1"/>
        </w:rPr>
      </w:pPr>
      <w:r>
        <w:rPr>
          <w:rFonts w:asciiTheme="majorBidi" w:hAnsiTheme="majorBidi" w:cstheme="majorBidi"/>
          <w:color w:val="000000" w:themeColor="text1"/>
        </w:rPr>
        <w:t>The NAPLAN marking rubric explicitly includes ‘nominalisation’ as a language resource for argumentation for Criterion 5 on Vocabulary</w:t>
      </w:r>
      <w:r w:rsidR="00AC38D5">
        <w:rPr>
          <w:rFonts w:asciiTheme="majorBidi" w:hAnsiTheme="majorBidi" w:cstheme="majorBidi"/>
          <w:color w:val="000000" w:themeColor="text1"/>
        </w:rPr>
        <w:t xml:space="preserve">, with </w:t>
      </w:r>
      <w:r>
        <w:rPr>
          <w:rFonts w:asciiTheme="majorBidi" w:hAnsiTheme="majorBidi" w:cstheme="majorBidi"/>
          <w:color w:val="000000" w:themeColor="text1"/>
        </w:rPr>
        <w:t>examples includ</w:t>
      </w:r>
      <w:r w:rsidR="00AC38D5">
        <w:rPr>
          <w:rFonts w:asciiTheme="majorBidi" w:hAnsiTheme="majorBidi" w:cstheme="majorBidi"/>
          <w:color w:val="000000" w:themeColor="text1"/>
        </w:rPr>
        <w:t>ing</w:t>
      </w:r>
      <w:r>
        <w:rPr>
          <w:rFonts w:asciiTheme="majorBidi" w:hAnsiTheme="majorBidi" w:cstheme="majorBidi"/>
          <w:color w:val="000000" w:themeColor="text1"/>
        </w:rPr>
        <w:t xml:space="preserve"> ‘</w:t>
      </w:r>
      <w:r w:rsidRPr="00293E13">
        <w:rPr>
          <w:rFonts w:asciiTheme="majorBidi" w:hAnsiTheme="majorBidi" w:cstheme="majorBidi"/>
          <w:color w:val="000000" w:themeColor="text1"/>
        </w:rPr>
        <w:t xml:space="preserve">probability, likelihood, </w:t>
      </w:r>
      <w:proofErr w:type="spellStart"/>
      <w:r w:rsidRPr="00293E13">
        <w:rPr>
          <w:rFonts w:asciiTheme="majorBidi" w:hAnsiTheme="majorBidi" w:cstheme="majorBidi"/>
          <w:color w:val="000000" w:themeColor="text1"/>
        </w:rPr>
        <w:t>shortsightedness</w:t>
      </w:r>
      <w:r>
        <w:rPr>
          <w:rFonts w:asciiTheme="majorBidi" w:hAnsiTheme="majorBidi" w:cstheme="majorBidi"/>
          <w:color w:val="000000" w:themeColor="text1"/>
        </w:rPr>
        <w:t>’</w:t>
      </w:r>
      <w:proofErr w:type="spellEnd"/>
      <w:r>
        <w:rPr>
          <w:rFonts w:asciiTheme="majorBidi" w:hAnsiTheme="majorBidi" w:cstheme="majorBidi"/>
          <w:color w:val="000000" w:themeColor="text1"/>
        </w:rPr>
        <w:t xml:space="preserve"> (ACARA, 2011</w:t>
      </w:r>
      <w:r w:rsidR="006E4411">
        <w:rPr>
          <w:rFonts w:asciiTheme="majorBidi" w:hAnsiTheme="majorBidi" w:cstheme="majorBidi"/>
          <w:color w:val="000000" w:themeColor="text1"/>
        </w:rPr>
        <w:t>d</w:t>
      </w:r>
      <w:r>
        <w:rPr>
          <w:rFonts w:asciiTheme="majorBidi" w:hAnsiTheme="majorBidi" w:cstheme="majorBidi"/>
          <w:color w:val="000000" w:themeColor="text1"/>
        </w:rPr>
        <w:t>, p.</w:t>
      </w:r>
      <w:r w:rsidR="00AC38D5">
        <w:rPr>
          <w:rFonts w:asciiTheme="majorBidi" w:hAnsiTheme="majorBidi" w:cstheme="majorBidi"/>
          <w:color w:val="000000" w:themeColor="text1"/>
        </w:rPr>
        <w:t xml:space="preserve"> </w:t>
      </w:r>
      <w:r>
        <w:rPr>
          <w:rFonts w:asciiTheme="majorBidi" w:hAnsiTheme="majorBidi" w:cstheme="majorBidi"/>
          <w:color w:val="000000" w:themeColor="text1"/>
        </w:rPr>
        <w:t xml:space="preserve">12). As ideational metaphor involving nominalisation is the focus of this study, obviously grammatical metaphor relates to the </w:t>
      </w:r>
      <w:r w:rsidR="00AC38D5">
        <w:rPr>
          <w:rFonts w:asciiTheme="majorBidi" w:hAnsiTheme="majorBidi" w:cstheme="majorBidi"/>
          <w:color w:val="000000" w:themeColor="text1"/>
        </w:rPr>
        <w:t>V</w:t>
      </w:r>
      <w:r>
        <w:rPr>
          <w:rFonts w:asciiTheme="majorBidi" w:hAnsiTheme="majorBidi" w:cstheme="majorBidi"/>
          <w:color w:val="000000" w:themeColor="text1"/>
        </w:rPr>
        <w:t>ocabulary criterion</w:t>
      </w:r>
      <w:r w:rsidR="000971C5">
        <w:rPr>
          <w:rFonts w:asciiTheme="majorBidi" w:hAnsiTheme="majorBidi" w:cstheme="majorBidi"/>
          <w:color w:val="000000" w:themeColor="text1"/>
        </w:rPr>
        <w:t>.</w:t>
      </w:r>
      <w:r>
        <w:rPr>
          <w:rFonts w:asciiTheme="majorBidi" w:hAnsiTheme="majorBidi" w:cstheme="majorBidi"/>
          <w:color w:val="000000" w:themeColor="text1"/>
        </w:rPr>
        <w:t xml:space="preserve"> </w:t>
      </w:r>
      <w:r w:rsidR="000971C5">
        <w:rPr>
          <w:rFonts w:asciiTheme="majorBidi" w:hAnsiTheme="majorBidi" w:cstheme="majorBidi"/>
          <w:color w:val="000000" w:themeColor="text1"/>
        </w:rPr>
        <w:t>A</w:t>
      </w:r>
      <w:r>
        <w:rPr>
          <w:rFonts w:asciiTheme="majorBidi" w:hAnsiTheme="majorBidi" w:cstheme="majorBidi"/>
          <w:color w:val="000000" w:themeColor="text1"/>
        </w:rPr>
        <w:t>nd the fact that high scoring primary and secondary school students used grammatical metaphor as shown in the quantitative and qualitative analysis sections (Sections 4.1</w:t>
      </w:r>
      <w:r w:rsidR="00742291">
        <w:rPr>
          <w:rFonts w:asciiTheme="majorBidi" w:hAnsiTheme="majorBidi" w:cstheme="majorBidi"/>
          <w:color w:val="000000" w:themeColor="text1"/>
        </w:rPr>
        <w:t xml:space="preserve"> </w:t>
      </w:r>
      <w:r>
        <w:rPr>
          <w:rFonts w:asciiTheme="majorBidi" w:hAnsiTheme="majorBidi" w:cstheme="majorBidi"/>
          <w:color w:val="000000" w:themeColor="text1"/>
        </w:rPr>
        <w:t>and 4.2) reinforces the powerful function of grammatical metaphor in persuasive discourse as discussed in the literature (</w:t>
      </w:r>
      <w:r w:rsidRPr="006576A9">
        <w:rPr>
          <w:rFonts w:asciiTheme="majorBidi" w:hAnsiTheme="majorBidi" w:cstheme="majorBidi"/>
          <w:bCs/>
          <w:color w:val="000000" w:themeColor="text1"/>
        </w:rPr>
        <w:t xml:space="preserve">Christie </w:t>
      </w:r>
      <w:r>
        <w:rPr>
          <w:rFonts w:asciiTheme="majorBidi" w:hAnsiTheme="majorBidi" w:cstheme="majorBidi"/>
          <w:bCs/>
          <w:color w:val="000000" w:themeColor="text1"/>
        </w:rPr>
        <w:t xml:space="preserve">&amp; </w:t>
      </w:r>
      <w:proofErr w:type="spellStart"/>
      <w:r w:rsidRPr="006576A9">
        <w:rPr>
          <w:rFonts w:asciiTheme="majorBidi" w:hAnsiTheme="majorBidi" w:cstheme="majorBidi"/>
          <w:bCs/>
          <w:color w:val="000000" w:themeColor="text1"/>
        </w:rPr>
        <w:t>Derewianka</w:t>
      </w:r>
      <w:proofErr w:type="spellEnd"/>
      <w:r>
        <w:rPr>
          <w:rFonts w:asciiTheme="majorBidi" w:hAnsiTheme="majorBidi" w:cstheme="majorBidi"/>
          <w:bCs/>
          <w:color w:val="000000" w:themeColor="text1"/>
        </w:rPr>
        <w:t xml:space="preserve">, </w:t>
      </w:r>
      <w:r w:rsidRPr="006576A9">
        <w:rPr>
          <w:rFonts w:asciiTheme="majorBidi" w:hAnsiTheme="majorBidi" w:cstheme="majorBidi"/>
          <w:bCs/>
          <w:color w:val="000000" w:themeColor="text1"/>
        </w:rPr>
        <w:t>2008</w:t>
      </w:r>
      <w:r>
        <w:rPr>
          <w:rFonts w:asciiTheme="majorBidi" w:hAnsiTheme="majorBidi" w:cstheme="majorBidi"/>
          <w:bCs/>
          <w:color w:val="000000" w:themeColor="text1"/>
        </w:rPr>
        <w:t xml:space="preserve">; </w:t>
      </w:r>
      <w:proofErr w:type="spellStart"/>
      <w:r>
        <w:rPr>
          <w:rFonts w:asciiTheme="majorBidi" w:hAnsiTheme="majorBidi" w:cstheme="majorBidi"/>
          <w:bCs/>
          <w:color w:val="000000" w:themeColor="text1"/>
        </w:rPr>
        <w:t>Derewianka</w:t>
      </w:r>
      <w:proofErr w:type="spellEnd"/>
      <w:r>
        <w:rPr>
          <w:rFonts w:asciiTheme="majorBidi" w:hAnsiTheme="majorBidi" w:cstheme="majorBidi"/>
          <w:bCs/>
          <w:color w:val="000000" w:themeColor="text1"/>
        </w:rPr>
        <w:t xml:space="preserve">, 2003; </w:t>
      </w:r>
      <w:proofErr w:type="spellStart"/>
      <w:r w:rsidRPr="006576A9">
        <w:rPr>
          <w:rFonts w:asciiTheme="majorBidi" w:hAnsiTheme="majorBidi" w:cstheme="majorBidi"/>
          <w:bCs/>
          <w:color w:val="000000" w:themeColor="text1"/>
        </w:rPr>
        <w:t>Derewianka</w:t>
      </w:r>
      <w:proofErr w:type="spellEnd"/>
      <w:r w:rsidRPr="006576A9">
        <w:rPr>
          <w:rFonts w:asciiTheme="majorBidi" w:hAnsiTheme="majorBidi" w:cstheme="majorBidi"/>
          <w:bCs/>
          <w:color w:val="000000" w:themeColor="text1"/>
        </w:rPr>
        <w:t xml:space="preserve"> </w:t>
      </w:r>
      <w:r>
        <w:rPr>
          <w:rFonts w:asciiTheme="majorBidi" w:hAnsiTheme="majorBidi" w:cstheme="majorBidi"/>
          <w:bCs/>
          <w:color w:val="000000" w:themeColor="text1"/>
        </w:rPr>
        <w:t>&amp;</w:t>
      </w:r>
      <w:r w:rsidRPr="006576A9">
        <w:rPr>
          <w:rFonts w:asciiTheme="majorBidi" w:hAnsiTheme="majorBidi" w:cstheme="majorBidi"/>
          <w:bCs/>
          <w:color w:val="000000" w:themeColor="text1"/>
        </w:rPr>
        <w:t xml:space="preserve"> Jones</w:t>
      </w:r>
      <w:r>
        <w:rPr>
          <w:rFonts w:asciiTheme="majorBidi" w:hAnsiTheme="majorBidi" w:cstheme="majorBidi"/>
          <w:bCs/>
          <w:color w:val="000000" w:themeColor="text1"/>
        </w:rPr>
        <w:t xml:space="preserve">, </w:t>
      </w:r>
      <w:r w:rsidRPr="006576A9">
        <w:rPr>
          <w:rFonts w:asciiTheme="majorBidi" w:hAnsiTheme="majorBidi" w:cstheme="majorBidi"/>
          <w:bCs/>
          <w:color w:val="000000" w:themeColor="text1"/>
        </w:rPr>
        <w:t>2016</w:t>
      </w:r>
      <w:r w:rsidRPr="000A0A80">
        <w:rPr>
          <w:rFonts w:asciiTheme="majorBidi" w:hAnsiTheme="majorBidi" w:cstheme="majorBidi"/>
          <w:color w:val="000000" w:themeColor="text1"/>
        </w:rPr>
        <w:t xml:space="preserve">; </w:t>
      </w:r>
      <w:r>
        <w:rPr>
          <w:rFonts w:asciiTheme="majorBidi" w:hAnsiTheme="majorBidi" w:cstheme="majorBidi"/>
          <w:color w:val="000000" w:themeColor="text1"/>
        </w:rPr>
        <w:t xml:space="preserve">Halliday, 2004; Halliday &amp; Martin, 1993; </w:t>
      </w:r>
      <w:proofErr w:type="spellStart"/>
      <w:r w:rsidRPr="004928FD">
        <w:rPr>
          <w:rFonts w:asciiTheme="majorBidi" w:hAnsiTheme="majorBidi" w:cstheme="majorBidi"/>
          <w:iCs/>
          <w:color w:val="000000" w:themeColor="text1"/>
        </w:rPr>
        <w:t>Ryshina</w:t>
      </w:r>
      <w:proofErr w:type="spellEnd"/>
      <w:r w:rsidRPr="004928FD">
        <w:rPr>
          <w:rFonts w:asciiTheme="majorBidi" w:hAnsiTheme="majorBidi" w:cstheme="majorBidi"/>
          <w:iCs/>
          <w:color w:val="000000" w:themeColor="text1"/>
        </w:rPr>
        <w:t>–</w:t>
      </w:r>
      <w:proofErr w:type="spellStart"/>
      <w:r w:rsidRPr="004928FD">
        <w:rPr>
          <w:rFonts w:asciiTheme="majorBidi" w:hAnsiTheme="majorBidi" w:cstheme="majorBidi"/>
          <w:iCs/>
          <w:color w:val="000000" w:themeColor="text1"/>
        </w:rPr>
        <w:t>pankov</w:t>
      </w:r>
      <w:r w:rsidR="005E414B">
        <w:rPr>
          <w:rFonts w:asciiTheme="majorBidi" w:hAnsiTheme="majorBidi" w:cstheme="majorBidi"/>
          <w:iCs/>
          <w:color w:val="000000" w:themeColor="text1"/>
        </w:rPr>
        <w:t>a</w:t>
      </w:r>
      <w:proofErr w:type="spellEnd"/>
      <w:r w:rsidRPr="004928FD">
        <w:rPr>
          <w:rFonts w:asciiTheme="majorBidi" w:hAnsiTheme="majorBidi" w:cstheme="majorBidi"/>
          <w:iCs/>
          <w:color w:val="000000" w:themeColor="text1"/>
        </w:rPr>
        <w:t>, 2010</w:t>
      </w:r>
      <w:r>
        <w:rPr>
          <w:rFonts w:asciiTheme="majorBidi" w:hAnsiTheme="majorBidi" w:cstheme="majorBidi"/>
          <w:iCs/>
          <w:color w:val="000000" w:themeColor="text1"/>
        </w:rPr>
        <w:t xml:space="preserve">). </w:t>
      </w:r>
    </w:p>
    <w:p w14:paraId="4F74B9FA" w14:textId="77777777" w:rsidR="00E40C2A" w:rsidRDefault="00E40C2A" w:rsidP="00E40C2A">
      <w:pPr>
        <w:rPr>
          <w:rFonts w:asciiTheme="majorBidi" w:hAnsiTheme="majorBidi" w:cstheme="majorBidi"/>
          <w:b/>
          <w:bCs/>
          <w:i/>
          <w:iCs/>
          <w:color w:val="000000" w:themeColor="text1"/>
        </w:rPr>
      </w:pPr>
    </w:p>
    <w:p w14:paraId="4C0F8822" w14:textId="617747D5" w:rsidR="00E40C2A" w:rsidRPr="00DA7604" w:rsidRDefault="00E40C2A" w:rsidP="00E40C2A">
      <w:pPr>
        <w:rPr>
          <w:rFonts w:asciiTheme="majorBidi" w:hAnsiTheme="majorBidi" w:cstheme="majorBidi"/>
          <w:i/>
          <w:iCs/>
          <w:color w:val="000000" w:themeColor="text1"/>
        </w:rPr>
      </w:pPr>
      <w:r w:rsidRPr="00DA7604">
        <w:rPr>
          <w:rFonts w:asciiTheme="majorBidi" w:hAnsiTheme="majorBidi" w:cstheme="majorBidi"/>
          <w:i/>
          <w:iCs/>
          <w:color w:val="000000" w:themeColor="text1"/>
        </w:rPr>
        <w:lastRenderedPageBreak/>
        <w:t>4.2.6. Grammatical metaphor and Cohesion (Criterion 6)</w:t>
      </w:r>
    </w:p>
    <w:p w14:paraId="0AE651CD" w14:textId="7D19D516" w:rsidR="00E40C2A" w:rsidRDefault="00E40C2A" w:rsidP="00E40C2A">
      <w:pPr>
        <w:rPr>
          <w:rFonts w:asciiTheme="majorBidi" w:hAnsiTheme="majorBidi" w:cstheme="majorBidi"/>
          <w:color w:val="000000" w:themeColor="text1"/>
        </w:rPr>
      </w:pPr>
      <w:proofErr w:type="spellStart"/>
      <w:r w:rsidRPr="00D11606">
        <w:rPr>
          <w:rFonts w:asciiTheme="majorBidi" w:hAnsiTheme="majorBidi" w:cstheme="majorBidi"/>
          <w:color w:val="000000" w:themeColor="text1"/>
        </w:rPr>
        <w:t>Ravelli</w:t>
      </w:r>
      <w:proofErr w:type="spellEnd"/>
      <w:r w:rsidRPr="00D11606">
        <w:rPr>
          <w:rFonts w:asciiTheme="majorBidi" w:hAnsiTheme="majorBidi" w:cstheme="majorBidi"/>
          <w:color w:val="000000" w:themeColor="text1"/>
        </w:rPr>
        <w:t xml:space="preserve"> (1988) </w:t>
      </w:r>
      <w:r>
        <w:rPr>
          <w:rFonts w:asciiTheme="majorBidi" w:hAnsiTheme="majorBidi" w:cstheme="majorBidi"/>
          <w:color w:val="000000" w:themeColor="text1"/>
        </w:rPr>
        <w:t>states</w:t>
      </w:r>
      <w:r w:rsidRPr="00D11606">
        <w:rPr>
          <w:rFonts w:asciiTheme="majorBidi" w:hAnsiTheme="majorBidi" w:cstheme="majorBidi"/>
          <w:color w:val="000000" w:themeColor="text1"/>
        </w:rPr>
        <w:t xml:space="preserve"> that </w:t>
      </w:r>
      <w:r>
        <w:rPr>
          <w:rFonts w:asciiTheme="majorBidi" w:hAnsiTheme="majorBidi" w:cstheme="majorBidi"/>
          <w:lang w:val="en-AU"/>
        </w:rPr>
        <w:t xml:space="preserve">grammatical metaphor serves a </w:t>
      </w:r>
      <w:r w:rsidRPr="00D11606">
        <w:rPr>
          <w:rFonts w:asciiTheme="majorBidi" w:hAnsiTheme="majorBidi" w:cstheme="majorBidi"/>
          <w:lang w:val="en-AU"/>
        </w:rPr>
        <w:t>cohesi</w:t>
      </w:r>
      <w:r>
        <w:rPr>
          <w:rFonts w:asciiTheme="majorBidi" w:hAnsiTheme="majorBidi" w:cstheme="majorBidi"/>
          <w:lang w:val="en-AU"/>
        </w:rPr>
        <w:t>ve</w:t>
      </w:r>
      <w:r w:rsidRPr="00D11606">
        <w:rPr>
          <w:rFonts w:asciiTheme="majorBidi" w:hAnsiTheme="majorBidi" w:cstheme="majorBidi"/>
          <w:lang w:val="en-AU"/>
        </w:rPr>
        <w:t xml:space="preserve"> function</w:t>
      </w:r>
      <w:r>
        <w:rPr>
          <w:rFonts w:asciiTheme="majorBidi" w:hAnsiTheme="majorBidi" w:cstheme="majorBidi"/>
          <w:lang w:val="en-AU"/>
        </w:rPr>
        <w:t xml:space="preserve"> </w:t>
      </w:r>
      <w:r w:rsidRPr="00D11606">
        <w:rPr>
          <w:rFonts w:asciiTheme="majorBidi" w:hAnsiTheme="majorBidi" w:cstheme="majorBidi"/>
          <w:lang w:val="en-AU"/>
        </w:rPr>
        <w:t xml:space="preserve">when </w:t>
      </w:r>
      <w:r>
        <w:rPr>
          <w:rFonts w:asciiTheme="majorBidi" w:hAnsiTheme="majorBidi" w:cstheme="majorBidi"/>
          <w:lang w:val="en-AU"/>
        </w:rPr>
        <w:t>it</w:t>
      </w:r>
      <w:r w:rsidRPr="00D11606">
        <w:rPr>
          <w:rFonts w:asciiTheme="majorBidi" w:hAnsiTheme="majorBidi" w:cstheme="majorBidi"/>
          <w:lang w:val="en-AU"/>
        </w:rPr>
        <w:t xml:space="preserve"> is </w:t>
      </w:r>
      <w:r>
        <w:rPr>
          <w:rFonts w:asciiTheme="majorBidi" w:hAnsiTheme="majorBidi" w:cstheme="majorBidi"/>
          <w:lang w:val="en-AU"/>
        </w:rPr>
        <w:t>considered</w:t>
      </w:r>
      <w:r w:rsidRPr="00D11606">
        <w:rPr>
          <w:rFonts w:asciiTheme="majorBidi" w:hAnsiTheme="majorBidi" w:cstheme="majorBidi"/>
          <w:lang w:val="en-AU"/>
        </w:rPr>
        <w:t xml:space="preserve"> as ‘an alternative </w:t>
      </w:r>
      <w:proofErr w:type="spellStart"/>
      <w:r w:rsidRPr="00D11606">
        <w:rPr>
          <w:rFonts w:asciiTheme="majorBidi" w:hAnsiTheme="majorBidi" w:cstheme="majorBidi"/>
          <w:lang w:val="en-AU"/>
        </w:rPr>
        <w:t>lexico</w:t>
      </w:r>
      <w:proofErr w:type="spellEnd"/>
      <w:r w:rsidRPr="00D11606">
        <w:rPr>
          <w:rFonts w:asciiTheme="majorBidi" w:hAnsiTheme="majorBidi" w:cstheme="majorBidi"/>
          <w:lang w:val="en-AU"/>
        </w:rPr>
        <w:t>-grammatical realization of a choice in the semantics’ (p. 136). Halliday and Matthiessen (2004) adds that grammatical metaphor can act like an incongruent reference to a semantic element or elements in the preceding text.</w:t>
      </w:r>
      <w:r>
        <w:rPr>
          <w:rFonts w:asciiTheme="majorBidi" w:hAnsiTheme="majorBidi" w:cstheme="majorBidi"/>
          <w:lang w:val="en-AU"/>
        </w:rPr>
        <w:t xml:space="preserve"> Let us revisit a Year 5 example (9) </w:t>
      </w:r>
      <w:r w:rsidR="00023D30">
        <w:rPr>
          <w:rFonts w:asciiTheme="majorBidi" w:hAnsiTheme="majorBidi" w:cstheme="majorBidi"/>
          <w:lang w:val="en-AU"/>
        </w:rPr>
        <w:t xml:space="preserve">from </w:t>
      </w:r>
      <w:r>
        <w:rPr>
          <w:rFonts w:asciiTheme="majorBidi" w:hAnsiTheme="majorBidi" w:cstheme="majorBidi"/>
          <w:lang w:val="en-AU"/>
        </w:rPr>
        <w:t xml:space="preserve">earlier, </w:t>
      </w:r>
      <w:proofErr w:type="gramStart"/>
      <w:r w:rsidRPr="004B3072">
        <w:rPr>
          <w:rFonts w:asciiTheme="majorBidi" w:hAnsiTheme="majorBidi" w:cstheme="majorBidi"/>
          <w:i/>
          <w:iCs/>
          <w:color w:val="000000" w:themeColor="text1"/>
        </w:rPr>
        <w:t>It</w:t>
      </w:r>
      <w:proofErr w:type="gramEnd"/>
      <w:r w:rsidRPr="004B3072">
        <w:rPr>
          <w:rFonts w:asciiTheme="majorBidi" w:hAnsiTheme="majorBidi" w:cstheme="majorBidi"/>
          <w:i/>
          <w:iCs/>
          <w:color w:val="000000" w:themeColor="text1"/>
        </w:rPr>
        <w:t xml:space="preserve"> is vital</w:t>
      </w:r>
      <w:r w:rsidRPr="004B3072">
        <w:rPr>
          <w:rFonts w:asciiTheme="majorBidi" w:hAnsiTheme="majorBidi" w:cstheme="majorBidi"/>
          <w:b/>
          <w:bCs/>
          <w:i/>
          <w:iCs/>
          <w:color w:val="000000" w:themeColor="text1"/>
        </w:rPr>
        <w:t xml:space="preserve"> </w:t>
      </w:r>
      <w:r w:rsidRPr="004B3072">
        <w:rPr>
          <w:rFonts w:asciiTheme="majorBidi" w:hAnsiTheme="majorBidi" w:cstheme="majorBidi"/>
          <w:i/>
          <w:iCs/>
          <w:color w:val="000000" w:themeColor="text1"/>
        </w:rPr>
        <w:t xml:space="preserve">for children to </w:t>
      </w:r>
      <w:r w:rsidRPr="006708FE">
        <w:rPr>
          <w:rFonts w:asciiTheme="majorBidi" w:hAnsiTheme="majorBidi" w:cstheme="majorBidi"/>
          <w:b/>
          <w:bCs/>
          <w:i/>
          <w:iCs/>
          <w:color w:val="000000" w:themeColor="text1"/>
        </w:rPr>
        <w:t>learn how to save money</w:t>
      </w:r>
      <w:r>
        <w:rPr>
          <w:rFonts w:asciiTheme="majorBidi" w:hAnsiTheme="majorBidi" w:cstheme="majorBidi"/>
          <w:i/>
          <w:iCs/>
          <w:color w:val="000000" w:themeColor="text1"/>
        </w:rPr>
        <w:t>;//</w:t>
      </w:r>
      <w:r w:rsidRPr="004B3072">
        <w:rPr>
          <w:rFonts w:asciiTheme="majorBidi" w:hAnsiTheme="majorBidi" w:cstheme="majorBidi"/>
          <w:i/>
          <w:iCs/>
          <w:color w:val="000000" w:themeColor="text1"/>
        </w:rPr>
        <w:t xml:space="preserve"> not wasting money is a big part of that </w:t>
      </w:r>
      <w:r w:rsidRPr="004B3072">
        <w:rPr>
          <w:rFonts w:asciiTheme="majorBidi" w:hAnsiTheme="majorBidi" w:cstheme="majorBidi"/>
          <w:b/>
          <w:bCs/>
          <w:i/>
          <w:iCs/>
          <w:color w:val="000000" w:themeColor="text1"/>
        </w:rPr>
        <w:t>education</w:t>
      </w:r>
      <w:r>
        <w:rPr>
          <w:rFonts w:asciiTheme="majorBidi" w:hAnsiTheme="majorBidi" w:cstheme="majorBidi"/>
          <w:b/>
          <w:bCs/>
          <w:i/>
          <w:iCs/>
          <w:color w:val="000000" w:themeColor="text1"/>
        </w:rPr>
        <w:t xml:space="preserve"> </w:t>
      </w:r>
      <w:r w:rsidRPr="004007F3">
        <w:rPr>
          <w:rFonts w:asciiTheme="majorBidi" w:hAnsiTheme="majorBidi" w:cstheme="majorBidi"/>
          <w:i/>
          <w:iCs/>
          <w:color w:val="000000" w:themeColor="text1"/>
        </w:rPr>
        <w:t>t</w:t>
      </w:r>
      <w:r>
        <w:rPr>
          <w:rFonts w:asciiTheme="majorBidi" w:hAnsiTheme="majorBidi" w:cstheme="majorBidi"/>
          <w:i/>
          <w:iCs/>
          <w:color w:val="000000" w:themeColor="text1"/>
        </w:rPr>
        <w:t xml:space="preserve">hat is not taught in schools. </w:t>
      </w:r>
      <w:r>
        <w:rPr>
          <w:rFonts w:asciiTheme="majorBidi" w:hAnsiTheme="majorBidi" w:cstheme="majorBidi"/>
          <w:color w:val="000000" w:themeColor="text1"/>
        </w:rPr>
        <w:t xml:space="preserve">The ideational metaphor </w:t>
      </w:r>
      <w:r w:rsidRPr="00A114CF">
        <w:rPr>
          <w:rFonts w:asciiTheme="majorBidi" w:hAnsiTheme="majorBidi" w:cstheme="majorBidi"/>
          <w:i/>
          <w:iCs/>
          <w:color w:val="000000" w:themeColor="text1"/>
        </w:rPr>
        <w:t>education</w:t>
      </w:r>
      <w:r>
        <w:rPr>
          <w:rFonts w:asciiTheme="majorBidi" w:hAnsiTheme="majorBidi" w:cstheme="majorBidi"/>
          <w:color w:val="000000" w:themeColor="text1"/>
        </w:rPr>
        <w:t xml:space="preserve"> used in the second clause of this sentence referred to the semantic element of the first clause about the importance of </w:t>
      </w:r>
      <w:r w:rsidRPr="00A114CF">
        <w:rPr>
          <w:rFonts w:asciiTheme="majorBidi" w:hAnsiTheme="majorBidi" w:cstheme="majorBidi"/>
          <w:i/>
          <w:iCs/>
          <w:color w:val="000000" w:themeColor="text1"/>
        </w:rPr>
        <w:t xml:space="preserve">children </w:t>
      </w:r>
      <w:r w:rsidRPr="006708FE">
        <w:rPr>
          <w:rFonts w:asciiTheme="majorBidi" w:hAnsiTheme="majorBidi" w:cstheme="majorBidi"/>
          <w:i/>
          <w:iCs/>
          <w:color w:val="000000" w:themeColor="text1"/>
        </w:rPr>
        <w:t>learning how to save money</w:t>
      </w:r>
      <w:r>
        <w:rPr>
          <w:rFonts w:asciiTheme="majorBidi" w:hAnsiTheme="majorBidi" w:cstheme="majorBidi"/>
          <w:color w:val="000000" w:themeColor="text1"/>
        </w:rPr>
        <w:t xml:space="preserve">. Using the grammatical metaphor </w:t>
      </w:r>
      <w:r w:rsidRPr="00A114CF">
        <w:rPr>
          <w:rFonts w:asciiTheme="majorBidi" w:hAnsiTheme="majorBidi" w:cstheme="majorBidi"/>
          <w:i/>
          <w:iCs/>
          <w:color w:val="000000" w:themeColor="text1"/>
        </w:rPr>
        <w:t>education</w:t>
      </w:r>
      <w:r>
        <w:rPr>
          <w:rFonts w:asciiTheme="majorBidi" w:hAnsiTheme="majorBidi" w:cstheme="majorBidi"/>
          <w:color w:val="000000" w:themeColor="text1"/>
        </w:rPr>
        <w:t xml:space="preserve"> rather than writing the idea of </w:t>
      </w:r>
      <w:r w:rsidRPr="006708FE">
        <w:rPr>
          <w:rFonts w:asciiTheme="majorBidi" w:hAnsiTheme="majorBidi" w:cstheme="majorBidi"/>
          <w:i/>
          <w:iCs/>
          <w:color w:val="000000" w:themeColor="text1"/>
        </w:rPr>
        <w:t>children learning how to save money</w:t>
      </w:r>
      <w:r>
        <w:rPr>
          <w:rFonts w:asciiTheme="majorBidi" w:hAnsiTheme="majorBidi" w:cstheme="majorBidi"/>
          <w:color w:val="000000" w:themeColor="text1"/>
        </w:rPr>
        <w:t xml:space="preserve"> a second time makes the text less repetitive and allows the argument to unfold cohesively and c</w:t>
      </w:r>
      <w:r w:rsidRPr="00A114CF">
        <w:rPr>
          <w:rFonts w:asciiTheme="majorBidi" w:hAnsiTheme="majorBidi" w:cstheme="majorBidi"/>
          <w:color w:val="000000" w:themeColor="text1"/>
        </w:rPr>
        <w:t xml:space="preserve">oherently, </w:t>
      </w:r>
      <w:r w:rsidR="00023D30">
        <w:rPr>
          <w:rFonts w:asciiTheme="majorBidi" w:hAnsiTheme="majorBidi" w:cstheme="majorBidi"/>
          <w:color w:val="000000" w:themeColor="text1"/>
        </w:rPr>
        <w:t>which aids its persuasiveness</w:t>
      </w:r>
      <w:r w:rsidRPr="00A114CF">
        <w:rPr>
          <w:rFonts w:asciiTheme="majorBidi" w:hAnsiTheme="majorBidi" w:cstheme="majorBidi"/>
          <w:iCs/>
          <w:color w:val="000000" w:themeColor="text1"/>
        </w:rPr>
        <w:t xml:space="preserve">. </w:t>
      </w:r>
      <w:r>
        <w:rPr>
          <w:rFonts w:asciiTheme="majorBidi" w:hAnsiTheme="majorBidi" w:cstheme="majorBidi"/>
          <w:iCs/>
          <w:color w:val="000000" w:themeColor="text1"/>
        </w:rPr>
        <w:t xml:space="preserve">More examples and analyses of the cohesive function of grammatical metaphor can be found in Section </w:t>
      </w:r>
      <w:r w:rsidR="008650DF">
        <w:rPr>
          <w:rFonts w:asciiTheme="majorBidi" w:hAnsiTheme="majorBidi" w:cstheme="majorBidi"/>
          <w:color w:val="000000" w:themeColor="text1"/>
        </w:rPr>
        <w:t>4.</w:t>
      </w:r>
      <w:r>
        <w:rPr>
          <w:rFonts w:asciiTheme="majorBidi" w:hAnsiTheme="majorBidi" w:cstheme="majorBidi"/>
          <w:color w:val="000000" w:themeColor="text1"/>
        </w:rPr>
        <w:t xml:space="preserve">2.2 on Grammatical metaphor and </w:t>
      </w:r>
      <w:r w:rsidR="00023D30">
        <w:rPr>
          <w:rFonts w:asciiTheme="majorBidi" w:hAnsiTheme="majorBidi" w:cstheme="majorBidi"/>
          <w:color w:val="000000" w:themeColor="text1"/>
        </w:rPr>
        <w:t>T</w:t>
      </w:r>
      <w:r>
        <w:rPr>
          <w:rFonts w:asciiTheme="majorBidi" w:hAnsiTheme="majorBidi" w:cstheme="majorBidi"/>
          <w:color w:val="000000" w:themeColor="text1"/>
        </w:rPr>
        <w:t xml:space="preserve">ext structure, and Section </w:t>
      </w:r>
      <w:r w:rsidR="008650DF">
        <w:rPr>
          <w:rFonts w:asciiTheme="majorBidi" w:hAnsiTheme="majorBidi" w:cstheme="majorBidi"/>
          <w:color w:val="000000" w:themeColor="text1"/>
        </w:rPr>
        <w:t>4.</w:t>
      </w:r>
      <w:r>
        <w:rPr>
          <w:rFonts w:asciiTheme="majorBidi" w:hAnsiTheme="majorBidi" w:cstheme="majorBidi"/>
          <w:color w:val="000000" w:themeColor="text1"/>
        </w:rPr>
        <w:t xml:space="preserve">2.3 on Grammatical metaphor and Ideas. </w:t>
      </w:r>
      <w:r w:rsidRPr="00A114CF">
        <w:rPr>
          <w:rFonts w:asciiTheme="majorBidi" w:hAnsiTheme="majorBidi" w:cstheme="majorBidi"/>
          <w:iCs/>
          <w:color w:val="000000" w:themeColor="text1"/>
        </w:rPr>
        <w:t xml:space="preserve">Additionally, </w:t>
      </w:r>
      <w:proofErr w:type="spellStart"/>
      <w:r w:rsidRPr="00A114CF">
        <w:rPr>
          <w:rFonts w:asciiTheme="majorBidi" w:hAnsiTheme="majorBidi" w:cstheme="majorBidi"/>
          <w:iCs/>
          <w:color w:val="000000" w:themeColor="text1"/>
        </w:rPr>
        <w:t>Ryshina</w:t>
      </w:r>
      <w:proofErr w:type="spellEnd"/>
      <w:r w:rsidRPr="00A114CF">
        <w:rPr>
          <w:rFonts w:asciiTheme="majorBidi" w:hAnsiTheme="majorBidi" w:cstheme="majorBidi"/>
          <w:iCs/>
          <w:color w:val="000000" w:themeColor="text1"/>
        </w:rPr>
        <w:t>–</w:t>
      </w:r>
      <w:proofErr w:type="spellStart"/>
      <w:r w:rsidRPr="00A114CF">
        <w:rPr>
          <w:rFonts w:asciiTheme="majorBidi" w:hAnsiTheme="majorBidi" w:cstheme="majorBidi"/>
          <w:iCs/>
          <w:color w:val="000000" w:themeColor="text1"/>
        </w:rPr>
        <w:t>pankov</w:t>
      </w:r>
      <w:r w:rsidR="005E414B">
        <w:rPr>
          <w:rFonts w:asciiTheme="majorBidi" w:hAnsiTheme="majorBidi" w:cstheme="majorBidi"/>
          <w:iCs/>
          <w:color w:val="000000" w:themeColor="text1"/>
        </w:rPr>
        <w:t>a</w:t>
      </w:r>
      <w:proofErr w:type="spellEnd"/>
      <w:r w:rsidRPr="00A114CF">
        <w:rPr>
          <w:rFonts w:asciiTheme="majorBidi" w:hAnsiTheme="majorBidi" w:cstheme="majorBidi"/>
          <w:lang w:val="en-AU"/>
        </w:rPr>
        <w:t xml:space="preserve"> (2010) comments that when grammatical metaphor appears in the theme position and demonstrates summari</w:t>
      </w:r>
      <w:r w:rsidR="00023D30">
        <w:rPr>
          <w:rFonts w:asciiTheme="majorBidi" w:hAnsiTheme="majorBidi" w:cstheme="majorBidi"/>
          <w:lang w:val="en-AU"/>
        </w:rPr>
        <w:t>s</w:t>
      </w:r>
      <w:r w:rsidRPr="00A114CF">
        <w:rPr>
          <w:rFonts w:asciiTheme="majorBidi" w:hAnsiTheme="majorBidi" w:cstheme="majorBidi"/>
          <w:lang w:val="en-AU"/>
        </w:rPr>
        <w:t>ing</w:t>
      </w:r>
      <w:r>
        <w:rPr>
          <w:rFonts w:asciiTheme="majorBidi" w:hAnsiTheme="majorBidi" w:cstheme="majorBidi"/>
          <w:lang w:val="en-AU"/>
        </w:rPr>
        <w:t xml:space="preserve"> </w:t>
      </w:r>
      <w:r w:rsidRPr="00A114CF">
        <w:rPr>
          <w:rFonts w:asciiTheme="majorBidi" w:hAnsiTheme="majorBidi" w:cstheme="majorBidi"/>
          <w:lang w:val="en-AU"/>
        </w:rPr>
        <w:t>and advancing functions, it will act powerfully as a cohesi</w:t>
      </w:r>
      <w:r>
        <w:rPr>
          <w:rFonts w:asciiTheme="majorBidi" w:hAnsiTheme="majorBidi" w:cstheme="majorBidi"/>
          <w:lang w:val="en-AU"/>
        </w:rPr>
        <w:t>ve and coherent device</w:t>
      </w:r>
      <w:r w:rsidRPr="00A114CF">
        <w:rPr>
          <w:rFonts w:asciiTheme="majorBidi" w:hAnsiTheme="majorBidi" w:cstheme="majorBidi"/>
          <w:lang w:val="en-AU"/>
        </w:rPr>
        <w:t xml:space="preserve"> </w:t>
      </w:r>
      <w:r>
        <w:rPr>
          <w:rFonts w:asciiTheme="majorBidi" w:hAnsiTheme="majorBidi" w:cstheme="majorBidi"/>
          <w:lang w:val="en-AU"/>
        </w:rPr>
        <w:t xml:space="preserve">in writing as analysed and discussed in </w:t>
      </w:r>
      <w:r w:rsidR="00061786">
        <w:rPr>
          <w:rFonts w:asciiTheme="majorBidi" w:hAnsiTheme="majorBidi" w:cstheme="majorBidi"/>
          <w:lang w:val="en-AU"/>
        </w:rPr>
        <w:t>(</w:t>
      </w:r>
      <w:r>
        <w:rPr>
          <w:rFonts w:asciiTheme="majorBidi" w:hAnsiTheme="majorBidi" w:cstheme="majorBidi"/>
          <w:lang w:val="en-AU"/>
        </w:rPr>
        <w:t>16</w:t>
      </w:r>
      <w:r w:rsidR="00061786">
        <w:rPr>
          <w:rFonts w:asciiTheme="majorBidi" w:hAnsiTheme="majorBidi" w:cstheme="majorBidi"/>
          <w:lang w:val="en-AU"/>
        </w:rPr>
        <w:t>)</w:t>
      </w:r>
      <w:r>
        <w:rPr>
          <w:rFonts w:asciiTheme="majorBidi" w:hAnsiTheme="majorBidi" w:cstheme="majorBidi"/>
          <w:lang w:val="en-AU"/>
        </w:rPr>
        <w:t xml:space="preserve"> and </w:t>
      </w:r>
      <w:r w:rsidR="00061786">
        <w:rPr>
          <w:rFonts w:asciiTheme="majorBidi" w:hAnsiTheme="majorBidi" w:cstheme="majorBidi"/>
          <w:lang w:val="en-AU"/>
        </w:rPr>
        <w:t>(</w:t>
      </w:r>
      <w:r>
        <w:rPr>
          <w:rFonts w:asciiTheme="majorBidi" w:hAnsiTheme="majorBidi" w:cstheme="majorBidi"/>
          <w:lang w:val="en-AU"/>
        </w:rPr>
        <w:t>17</w:t>
      </w:r>
      <w:r w:rsidR="00061786">
        <w:rPr>
          <w:rFonts w:asciiTheme="majorBidi" w:hAnsiTheme="majorBidi" w:cstheme="majorBidi"/>
          <w:lang w:val="en-AU"/>
        </w:rPr>
        <w:t>)</w:t>
      </w:r>
      <w:r>
        <w:rPr>
          <w:rFonts w:asciiTheme="majorBidi" w:hAnsiTheme="majorBidi" w:cstheme="majorBidi"/>
          <w:lang w:val="en-AU"/>
        </w:rPr>
        <w:t xml:space="preserve"> in </w:t>
      </w:r>
      <w:r>
        <w:rPr>
          <w:rFonts w:asciiTheme="majorBidi" w:hAnsiTheme="majorBidi" w:cstheme="majorBidi"/>
          <w:color w:val="000000" w:themeColor="text1"/>
        </w:rPr>
        <w:t xml:space="preserve">Section </w:t>
      </w:r>
      <w:r w:rsidR="008650DF">
        <w:rPr>
          <w:rFonts w:asciiTheme="majorBidi" w:hAnsiTheme="majorBidi" w:cstheme="majorBidi"/>
          <w:color w:val="000000" w:themeColor="text1"/>
        </w:rPr>
        <w:t>4.</w:t>
      </w:r>
      <w:r>
        <w:rPr>
          <w:rFonts w:asciiTheme="majorBidi" w:hAnsiTheme="majorBidi" w:cstheme="majorBidi"/>
          <w:color w:val="000000" w:themeColor="text1"/>
        </w:rPr>
        <w:t xml:space="preserve">2.4 on Grammatical metaphor and Persuasive </w:t>
      </w:r>
      <w:r w:rsidR="00023D30">
        <w:rPr>
          <w:rFonts w:asciiTheme="majorBidi" w:hAnsiTheme="majorBidi" w:cstheme="majorBidi"/>
          <w:color w:val="000000" w:themeColor="text1"/>
        </w:rPr>
        <w:t>d</w:t>
      </w:r>
      <w:r>
        <w:rPr>
          <w:rFonts w:asciiTheme="majorBidi" w:hAnsiTheme="majorBidi" w:cstheme="majorBidi"/>
          <w:color w:val="000000" w:themeColor="text1"/>
        </w:rPr>
        <w:t>evices.</w:t>
      </w:r>
    </w:p>
    <w:p w14:paraId="40DCE9F5" w14:textId="77777777" w:rsidR="00E40C2A" w:rsidRDefault="00E40C2A" w:rsidP="00E40C2A">
      <w:pPr>
        <w:rPr>
          <w:rFonts w:asciiTheme="majorBidi" w:hAnsiTheme="majorBidi" w:cstheme="majorBidi"/>
          <w:color w:val="000000" w:themeColor="text1"/>
        </w:rPr>
      </w:pPr>
    </w:p>
    <w:p w14:paraId="76083697" w14:textId="6EEBF2DE" w:rsidR="00E40C2A" w:rsidRPr="00DA7604" w:rsidRDefault="00E40C2A" w:rsidP="00E40C2A">
      <w:pPr>
        <w:rPr>
          <w:rFonts w:asciiTheme="majorBidi" w:hAnsiTheme="majorBidi" w:cstheme="majorBidi"/>
          <w:i/>
          <w:iCs/>
          <w:color w:val="000000" w:themeColor="text1"/>
        </w:rPr>
      </w:pPr>
      <w:r w:rsidRPr="00DA7604">
        <w:rPr>
          <w:rFonts w:asciiTheme="majorBidi" w:hAnsiTheme="majorBidi" w:cstheme="majorBidi"/>
          <w:i/>
          <w:iCs/>
          <w:color w:val="000000" w:themeColor="text1"/>
        </w:rPr>
        <w:t>4.2.7. Grammatical metaphor and Paragraphing (Criterion 7)</w:t>
      </w:r>
    </w:p>
    <w:p w14:paraId="34232FD9" w14:textId="09DCC1BE" w:rsidR="00E40C2A" w:rsidRDefault="00E40C2A" w:rsidP="00E40C2A">
      <w:r>
        <w:t xml:space="preserve">For this </w:t>
      </w:r>
      <w:r w:rsidR="00023D30">
        <w:t>c</w:t>
      </w:r>
      <w:r>
        <w:t xml:space="preserve">riterion, the NAPLAN marking rubric describes </w:t>
      </w:r>
      <w:r w:rsidR="00FA56B5">
        <w:t xml:space="preserve">that </w:t>
      </w:r>
      <w:r w:rsidR="00023D30">
        <w:t>strong</w:t>
      </w:r>
      <w:r>
        <w:t xml:space="preserve"> paragraphing support</w:t>
      </w:r>
      <w:r w:rsidR="00023D30">
        <w:t>s</w:t>
      </w:r>
      <w:r>
        <w:t xml:space="preserve"> argument</w:t>
      </w:r>
      <w:r w:rsidR="00023D30">
        <w:t>ation</w:t>
      </w:r>
      <w:r>
        <w:t xml:space="preserve">, and evidence of this in the investigated NAPLAN data set was analysed and shown in </w:t>
      </w:r>
      <w:r w:rsidR="00061786">
        <w:t>(</w:t>
      </w:r>
      <w:r>
        <w:t>12</w:t>
      </w:r>
      <w:r w:rsidR="00061786">
        <w:t>)</w:t>
      </w:r>
      <w:r>
        <w:t xml:space="preserve"> presented in </w:t>
      </w:r>
      <w:r>
        <w:rPr>
          <w:rFonts w:asciiTheme="majorBidi" w:hAnsiTheme="majorBidi" w:cstheme="majorBidi"/>
          <w:iCs/>
          <w:color w:val="000000" w:themeColor="text1"/>
        </w:rPr>
        <w:t xml:space="preserve">Section </w:t>
      </w:r>
      <w:r w:rsidR="003F1F30">
        <w:rPr>
          <w:rFonts w:asciiTheme="majorBidi" w:hAnsiTheme="majorBidi" w:cstheme="majorBidi"/>
          <w:color w:val="000000" w:themeColor="text1"/>
        </w:rPr>
        <w:t>4.</w:t>
      </w:r>
      <w:r>
        <w:rPr>
          <w:rFonts w:asciiTheme="majorBidi" w:hAnsiTheme="majorBidi" w:cstheme="majorBidi"/>
          <w:color w:val="000000" w:themeColor="text1"/>
        </w:rPr>
        <w:t xml:space="preserve">2.2 on Grammatical metaphor and </w:t>
      </w:r>
      <w:r w:rsidR="00023D30">
        <w:rPr>
          <w:rFonts w:asciiTheme="majorBidi" w:hAnsiTheme="majorBidi" w:cstheme="majorBidi"/>
          <w:color w:val="000000" w:themeColor="text1"/>
        </w:rPr>
        <w:t>T</w:t>
      </w:r>
      <w:r>
        <w:rPr>
          <w:rFonts w:asciiTheme="majorBidi" w:hAnsiTheme="majorBidi" w:cstheme="majorBidi"/>
          <w:color w:val="000000" w:themeColor="text1"/>
        </w:rPr>
        <w:t>ext structure</w:t>
      </w:r>
      <w:r>
        <w:t xml:space="preserve">. Moreover, it states that ‘a single sentence may be used as a final </w:t>
      </w:r>
      <w:r>
        <w:lastRenderedPageBreak/>
        <w:t>comment for emphasis’ (ACARA, 2011</w:t>
      </w:r>
      <w:r w:rsidR="003E54C5">
        <w:t>d</w:t>
      </w:r>
      <w:r>
        <w:t>, p.</w:t>
      </w:r>
      <w:r w:rsidR="00023D30">
        <w:t xml:space="preserve"> </w:t>
      </w:r>
      <w:r>
        <w:t>14)</w:t>
      </w:r>
      <w:r w:rsidR="007C7348">
        <w:t>.</w:t>
      </w:r>
      <w:r>
        <w:t xml:space="preserve"> </w:t>
      </w:r>
      <w:r w:rsidR="007C7348">
        <w:t>T</w:t>
      </w:r>
      <w:r>
        <w:t>his is evident in a series of concluding sentences in the investigated persuasive texts when grammatical metaphor was used to summarise the key points of argument</w:t>
      </w:r>
      <w:r w:rsidR="007C7348">
        <w:t>s</w:t>
      </w:r>
      <w:r>
        <w:t xml:space="preserve"> in the body section and reinforce the author’s thesis statement. This is shown in </w:t>
      </w:r>
      <w:r w:rsidR="00061786">
        <w:t>(</w:t>
      </w:r>
      <w:r>
        <w:t>13</w:t>
      </w:r>
      <w:r w:rsidR="00061786">
        <w:t>)</w:t>
      </w:r>
      <w:r>
        <w:t xml:space="preserve"> analysed previously, </w:t>
      </w:r>
      <w:proofErr w:type="gramStart"/>
      <w:r w:rsidRPr="00D56CFD">
        <w:rPr>
          <w:i/>
          <w:iCs/>
        </w:rPr>
        <w:t>In</w:t>
      </w:r>
      <w:proofErr w:type="gramEnd"/>
      <w:r w:rsidRPr="00D56CFD">
        <w:rPr>
          <w:i/>
          <w:iCs/>
        </w:rPr>
        <w:t xml:space="preserve"> conclusion, I strongly believe that too much money is spent on games and toys for the reasons of</w:t>
      </w:r>
      <w:r w:rsidRPr="00D56CFD">
        <w:rPr>
          <w:b/>
          <w:bCs/>
          <w:i/>
          <w:iCs/>
        </w:rPr>
        <w:t xml:space="preserve"> </w:t>
      </w:r>
      <w:proofErr w:type="spellStart"/>
      <w:r w:rsidRPr="00767919">
        <w:rPr>
          <w:b/>
          <w:bCs/>
          <w:i/>
          <w:iCs/>
        </w:rPr>
        <w:t>unhealthiness</w:t>
      </w:r>
      <w:proofErr w:type="spellEnd"/>
      <w:r w:rsidRPr="00767919">
        <w:rPr>
          <w:b/>
          <w:bCs/>
          <w:i/>
          <w:iCs/>
        </w:rPr>
        <w:t xml:space="preserve">, harshness </w:t>
      </w:r>
      <w:r w:rsidRPr="00767919">
        <w:rPr>
          <w:i/>
          <w:iCs/>
        </w:rPr>
        <w:t xml:space="preserve">on the environment and </w:t>
      </w:r>
      <w:r w:rsidRPr="00767919">
        <w:rPr>
          <w:b/>
          <w:bCs/>
          <w:i/>
          <w:iCs/>
        </w:rPr>
        <w:t xml:space="preserve">distractions </w:t>
      </w:r>
      <w:r w:rsidRPr="00767919">
        <w:rPr>
          <w:i/>
          <w:iCs/>
        </w:rPr>
        <w:t>of the task at h</w:t>
      </w:r>
      <w:r w:rsidRPr="00D56CFD">
        <w:rPr>
          <w:i/>
          <w:iCs/>
        </w:rPr>
        <w:t>and</w:t>
      </w:r>
      <w:r>
        <w:t xml:space="preserve">. This example uses three instances of ideational metaphors </w:t>
      </w:r>
      <w:proofErr w:type="spellStart"/>
      <w:r w:rsidRPr="00767919">
        <w:rPr>
          <w:b/>
          <w:bCs/>
          <w:i/>
          <w:iCs/>
        </w:rPr>
        <w:t>unhealthiness</w:t>
      </w:r>
      <w:proofErr w:type="spellEnd"/>
      <w:r w:rsidRPr="00767919">
        <w:rPr>
          <w:b/>
          <w:bCs/>
          <w:i/>
          <w:iCs/>
        </w:rPr>
        <w:t xml:space="preserve">, harshness </w:t>
      </w:r>
      <w:r w:rsidRPr="0016398D">
        <w:t>and</w:t>
      </w:r>
      <w:r w:rsidRPr="00767919">
        <w:rPr>
          <w:i/>
          <w:iCs/>
        </w:rPr>
        <w:t xml:space="preserve"> </w:t>
      </w:r>
      <w:r w:rsidRPr="00767919">
        <w:rPr>
          <w:b/>
          <w:bCs/>
          <w:i/>
          <w:iCs/>
        </w:rPr>
        <w:t>distractions</w:t>
      </w:r>
      <w:r>
        <w:rPr>
          <w:i/>
          <w:iCs/>
        </w:rPr>
        <w:t xml:space="preserve"> </w:t>
      </w:r>
      <w:r>
        <w:t xml:space="preserve">in the concluding sentence to recap the key arguments presented in the body paragraphs and to drive home the writer’s thesis statement, </w:t>
      </w:r>
      <w:r w:rsidRPr="00595F30">
        <w:t>serving the summarising</w:t>
      </w:r>
      <w:r>
        <w:t xml:space="preserve"> and emphasising</w:t>
      </w:r>
      <w:r w:rsidRPr="00595F30">
        <w:t xml:space="preserve"> function</w:t>
      </w:r>
      <w:r>
        <w:t xml:space="preserve">. </w:t>
      </w:r>
    </w:p>
    <w:p w14:paraId="44EF6E60" w14:textId="2DCEAC16" w:rsidR="00E40C2A" w:rsidRPr="00DA7604" w:rsidRDefault="00E40C2A" w:rsidP="00E40C2A">
      <w:pPr>
        <w:rPr>
          <w:rFonts w:asciiTheme="majorBidi" w:hAnsiTheme="majorBidi" w:cstheme="majorBidi"/>
          <w:i/>
          <w:iCs/>
          <w:color w:val="000000" w:themeColor="text1"/>
        </w:rPr>
      </w:pPr>
      <w:r w:rsidRPr="00DA7604">
        <w:rPr>
          <w:rFonts w:asciiTheme="majorBidi" w:hAnsiTheme="majorBidi" w:cstheme="majorBidi"/>
          <w:i/>
          <w:iCs/>
          <w:color w:val="000000" w:themeColor="text1"/>
        </w:rPr>
        <w:t>4.2.8. Grammatical metaphor and Sentence structure (Criterion 8)</w:t>
      </w:r>
    </w:p>
    <w:p w14:paraId="306A2AD9" w14:textId="455297D0" w:rsidR="00E40C2A" w:rsidRDefault="007C7348" w:rsidP="00E40C2A">
      <w:r>
        <w:rPr>
          <w:rFonts w:asciiTheme="majorBidi" w:hAnsiTheme="majorBidi" w:cstheme="majorBidi"/>
          <w:color w:val="000000" w:themeColor="text1"/>
        </w:rPr>
        <w:t>Effective s</w:t>
      </w:r>
      <w:r w:rsidR="00E40C2A">
        <w:rPr>
          <w:rFonts w:asciiTheme="majorBidi" w:hAnsiTheme="majorBidi" w:cstheme="majorBidi"/>
          <w:color w:val="000000" w:themeColor="text1"/>
        </w:rPr>
        <w:t xml:space="preserve">entence structure as described in the marking rubric </w:t>
      </w:r>
      <w:r>
        <w:rPr>
          <w:rFonts w:asciiTheme="majorBidi" w:hAnsiTheme="majorBidi" w:cstheme="majorBidi"/>
          <w:color w:val="000000" w:themeColor="text1"/>
        </w:rPr>
        <w:t>involves</w:t>
      </w:r>
      <w:r w:rsidR="00E40C2A">
        <w:rPr>
          <w:rFonts w:asciiTheme="majorBidi" w:hAnsiTheme="majorBidi" w:cstheme="majorBidi"/>
          <w:color w:val="000000" w:themeColor="text1"/>
        </w:rPr>
        <w:t xml:space="preserve"> a variety of </w:t>
      </w:r>
      <w:r w:rsidR="00E40C2A">
        <w:t>clause types and patterns (ACARA, 2011</w:t>
      </w:r>
      <w:r w:rsidR="003E54C5">
        <w:t>d</w:t>
      </w:r>
      <w:r w:rsidR="00E40C2A">
        <w:t xml:space="preserve">). As grammatical metaphor has the function of construing a causal relationship within a clause, and condenses meanings within nominal groups to construct an argument cohesively and coherently, it is often used in a single clause which is also known as a simple sentence as seen in </w:t>
      </w:r>
      <w:r w:rsidR="00061786">
        <w:t>(</w:t>
      </w:r>
      <w:r w:rsidR="002B065E">
        <w:t>14</w:t>
      </w:r>
      <w:r w:rsidR="00061786">
        <w:t>)</w:t>
      </w:r>
      <w:r w:rsidR="002B065E">
        <w:t xml:space="preserve"> and </w:t>
      </w:r>
      <w:r w:rsidR="00061786">
        <w:t>(</w:t>
      </w:r>
      <w:r w:rsidR="002B065E">
        <w:t>15</w:t>
      </w:r>
      <w:r w:rsidR="00061786">
        <w:t>)</w:t>
      </w:r>
      <w:r w:rsidR="002B065E">
        <w:t xml:space="preserve"> which originally appear in Section</w:t>
      </w:r>
      <w:r w:rsidR="00E40C2A">
        <w:t xml:space="preserve"> </w:t>
      </w:r>
      <w:r w:rsidR="002B065E">
        <w:t xml:space="preserve">4.2.3. </w:t>
      </w:r>
    </w:p>
    <w:p w14:paraId="73FA95BB" w14:textId="0C96D371" w:rsidR="00E40C2A" w:rsidRPr="00BD4BE0" w:rsidRDefault="00061786" w:rsidP="0016398D">
      <w:pPr>
        <w:ind w:left="720"/>
        <w:rPr>
          <w:rFonts w:asciiTheme="majorBidi" w:hAnsiTheme="majorBidi" w:cstheme="majorBidi"/>
          <w:color w:val="000000" w:themeColor="text1"/>
        </w:rPr>
      </w:pPr>
      <w:r>
        <w:rPr>
          <w:rFonts w:asciiTheme="majorBidi" w:hAnsiTheme="majorBidi" w:cstheme="majorBidi"/>
          <w:color w:val="000000" w:themeColor="text1"/>
        </w:rPr>
        <w:t>(</w:t>
      </w:r>
      <w:r w:rsidR="00E40C2A" w:rsidRPr="00BD4BE0">
        <w:rPr>
          <w:rFonts w:asciiTheme="majorBidi" w:hAnsiTheme="majorBidi" w:cstheme="majorBidi"/>
          <w:color w:val="000000" w:themeColor="text1"/>
        </w:rPr>
        <w:t>1</w:t>
      </w:r>
      <w:r w:rsidR="00E40C2A">
        <w:rPr>
          <w:rFonts w:asciiTheme="majorBidi" w:hAnsiTheme="majorBidi" w:cstheme="majorBidi"/>
          <w:color w:val="000000" w:themeColor="text1"/>
        </w:rPr>
        <w:t>4</w:t>
      </w:r>
      <w:r>
        <w:rPr>
          <w:rFonts w:asciiTheme="majorBidi" w:hAnsiTheme="majorBidi" w:cstheme="majorBidi"/>
          <w:color w:val="000000" w:themeColor="text1"/>
        </w:rPr>
        <w:t>)</w:t>
      </w:r>
      <w:r w:rsidR="00E40C2A" w:rsidRPr="00BD4BE0">
        <w:rPr>
          <w:rFonts w:asciiTheme="majorBidi" w:hAnsiTheme="majorBidi" w:cstheme="majorBidi"/>
          <w:color w:val="000000" w:themeColor="text1"/>
        </w:rPr>
        <w:t xml:space="preserve"> (</w:t>
      </w:r>
      <w:r w:rsidR="00E40C2A" w:rsidRPr="00101E3C">
        <w:rPr>
          <w:rFonts w:asciiTheme="majorBidi" w:hAnsiTheme="majorBidi" w:cstheme="majorBidi"/>
          <w:color w:val="000000" w:themeColor="text1"/>
        </w:rPr>
        <w:t xml:space="preserve">Year 5): </w:t>
      </w:r>
      <w:r w:rsidR="00E40C2A" w:rsidRPr="00D56CFD">
        <w:rPr>
          <w:i/>
          <w:iCs/>
        </w:rPr>
        <w:t xml:space="preserve">Games can cause </w:t>
      </w:r>
      <w:r w:rsidR="00E40C2A" w:rsidRPr="00D56CFD">
        <w:rPr>
          <w:b/>
          <w:bCs/>
          <w:i/>
          <w:iCs/>
        </w:rPr>
        <w:t>obesity.</w:t>
      </w:r>
    </w:p>
    <w:p w14:paraId="6F4F0B09" w14:textId="113A5777" w:rsidR="00E40C2A" w:rsidRDefault="00061786" w:rsidP="0016398D">
      <w:pPr>
        <w:ind w:left="720"/>
        <w:rPr>
          <w:rFonts w:asciiTheme="majorBidi" w:hAnsiTheme="majorBidi" w:cstheme="majorBidi"/>
        </w:rPr>
      </w:pPr>
      <w:r>
        <w:rPr>
          <w:rFonts w:asciiTheme="majorBidi" w:hAnsiTheme="majorBidi" w:cstheme="majorBidi"/>
        </w:rPr>
        <w:t>(</w:t>
      </w:r>
      <w:r w:rsidR="00E40C2A" w:rsidRPr="00D56CFD">
        <w:rPr>
          <w:rFonts w:asciiTheme="majorBidi" w:hAnsiTheme="majorBidi" w:cstheme="majorBidi"/>
        </w:rPr>
        <w:t>1</w:t>
      </w:r>
      <w:r w:rsidR="00E40C2A">
        <w:rPr>
          <w:rFonts w:asciiTheme="majorBidi" w:hAnsiTheme="majorBidi" w:cstheme="majorBidi"/>
        </w:rPr>
        <w:t>5</w:t>
      </w:r>
      <w:r>
        <w:rPr>
          <w:rFonts w:asciiTheme="majorBidi" w:hAnsiTheme="majorBidi" w:cstheme="majorBidi"/>
        </w:rPr>
        <w:t>)</w:t>
      </w:r>
      <w:r w:rsidR="00E40C2A" w:rsidRPr="00D56CFD">
        <w:rPr>
          <w:rFonts w:asciiTheme="majorBidi" w:hAnsiTheme="majorBidi" w:cstheme="majorBidi"/>
        </w:rPr>
        <w:t xml:space="preserve"> (Year 9): </w:t>
      </w:r>
      <w:r w:rsidR="00E40C2A" w:rsidRPr="00D56CFD">
        <w:rPr>
          <w:rFonts w:asciiTheme="majorBidi" w:hAnsiTheme="majorBidi" w:cstheme="majorBidi"/>
          <w:i/>
          <w:iCs/>
        </w:rPr>
        <w:t xml:space="preserve">The environmental </w:t>
      </w:r>
      <w:r w:rsidR="00E40C2A" w:rsidRPr="00BF3F35">
        <w:rPr>
          <w:rFonts w:asciiTheme="majorBidi" w:hAnsiTheme="majorBidi" w:cstheme="majorBidi"/>
          <w:b/>
          <w:bCs/>
          <w:i/>
          <w:iCs/>
        </w:rPr>
        <w:t>impact</w:t>
      </w:r>
      <w:r w:rsidR="00E40C2A" w:rsidRPr="00D56CFD">
        <w:rPr>
          <w:rFonts w:asciiTheme="majorBidi" w:hAnsiTheme="majorBidi" w:cstheme="majorBidi"/>
          <w:b/>
          <w:bCs/>
          <w:i/>
          <w:iCs/>
        </w:rPr>
        <w:t xml:space="preserve"> </w:t>
      </w:r>
      <w:r w:rsidR="00E40C2A" w:rsidRPr="00D56CFD">
        <w:rPr>
          <w:rFonts w:asciiTheme="majorBidi" w:hAnsiTheme="majorBidi" w:cstheme="majorBidi"/>
          <w:i/>
          <w:iCs/>
        </w:rPr>
        <w:t>caused by toy</w:t>
      </w:r>
      <w:r w:rsidR="00E40C2A" w:rsidRPr="00D56CFD">
        <w:rPr>
          <w:rFonts w:asciiTheme="majorBidi" w:hAnsiTheme="majorBidi" w:cstheme="majorBidi"/>
          <w:b/>
          <w:bCs/>
          <w:i/>
          <w:iCs/>
        </w:rPr>
        <w:t xml:space="preserve"> </w:t>
      </w:r>
      <w:r w:rsidR="00E40C2A" w:rsidRPr="00BF3F35">
        <w:rPr>
          <w:rFonts w:asciiTheme="majorBidi" w:hAnsiTheme="majorBidi" w:cstheme="majorBidi"/>
          <w:b/>
          <w:bCs/>
          <w:i/>
          <w:iCs/>
        </w:rPr>
        <w:t>production</w:t>
      </w:r>
      <w:r w:rsidR="00E40C2A" w:rsidRPr="00D56CFD">
        <w:rPr>
          <w:rFonts w:asciiTheme="majorBidi" w:hAnsiTheme="majorBidi" w:cstheme="majorBidi"/>
          <w:i/>
          <w:iCs/>
        </w:rPr>
        <w:t xml:space="preserve"> is hardly worth it</w:t>
      </w:r>
      <w:r w:rsidR="00E40C2A">
        <w:rPr>
          <w:rFonts w:asciiTheme="majorBidi" w:hAnsiTheme="majorBidi" w:cstheme="majorBidi"/>
        </w:rPr>
        <w:t xml:space="preserve">. </w:t>
      </w:r>
    </w:p>
    <w:p w14:paraId="46674BE2" w14:textId="795FDE93" w:rsidR="00E40C2A" w:rsidRPr="009B15DE" w:rsidRDefault="00E40C2A" w:rsidP="00E40C2A">
      <w:r>
        <w:t xml:space="preserve">However, grammatical metaphor can also be used in independent or dependent clauses in a complex sentence as seen in </w:t>
      </w:r>
      <w:r w:rsidR="00061786">
        <w:t>(</w:t>
      </w:r>
      <w:r>
        <w:t>16</w:t>
      </w:r>
      <w:r w:rsidR="00061786">
        <w:t>)</w:t>
      </w:r>
      <w:r>
        <w:t xml:space="preserve">, or as the main noun in a nominal group as in </w:t>
      </w:r>
      <w:r w:rsidRPr="0016398D">
        <w:rPr>
          <w:b/>
          <w:bCs/>
          <w:i/>
          <w:iCs/>
        </w:rPr>
        <w:t>malnourishmen</w:t>
      </w:r>
      <w:r w:rsidRPr="0016398D">
        <w:rPr>
          <w:i/>
          <w:iCs/>
        </w:rPr>
        <w:t>t in a third world country</w:t>
      </w:r>
      <w:r>
        <w:t xml:space="preserve"> in </w:t>
      </w:r>
      <w:r w:rsidR="00061786">
        <w:t>(17)</w:t>
      </w:r>
      <w:r>
        <w:t xml:space="preserve">. </w:t>
      </w:r>
    </w:p>
    <w:p w14:paraId="03D7016F" w14:textId="6DEA9F7A" w:rsidR="00E40C2A" w:rsidRDefault="00061786" w:rsidP="0016398D">
      <w:pPr>
        <w:ind w:left="720"/>
      </w:pPr>
      <w:r>
        <w:t>(</w:t>
      </w:r>
      <w:r w:rsidR="00E40C2A">
        <w:t>16</w:t>
      </w:r>
      <w:r>
        <w:t>)</w:t>
      </w:r>
      <w:r w:rsidR="00E40C2A">
        <w:t xml:space="preserve"> (Year 9): </w:t>
      </w:r>
      <w:r w:rsidR="00E40C2A" w:rsidRPr="0042275F">
        <w:rPr>
          <w:i/>
          <w:iCs/>
        </w:rPr>
        <w:t xml:space="preserve">The </w:t>
      </w:r>
      <w:r w:rsidR="00E40C2A" w:rsidRPr="0042275F">
        <w:rPr>
          <w:b/>
          <w:bCs/>
          <w:i/>
          <w:iCs/>
        </w:rPr>
        <w:t xml:space="preserve">possibilities </w:t>
      </w:r>
      <w:r w:rsidR="00E40C2A" w:rsidRPr="0042275F">
        <w:rPr>
          <w:i/>
          <w:iCs/>
        </w:rPr>
        <w:t>are endless when it comes to</w:t>
      </w:r>
      <w:r w:rsidR="00E40C2A" w:rsidRPr="00293E13">
        <w:t xml:space="preserve"> </w:t>
      </w:r>
      <w:r w:rsidR="00E40C2A" w:rsidRPr="0042275F">
        <w:rPr>
          <w:b/>
          <w:bCs/>
          <w:i/>
          <w:iCs/>
        </w:rPr>
        <w:t>imagination.</w:t>
      </w:r>
    </w:p>
    <w:p w14:paraId="6A5EBB1D" w14:textId="4012A210" w:rsidR="00E40C2A" w:rsidRDefault="00061786" w:rsidP="0016398D">
      <w:pPr>
        <w:ind w:left="720"/>
        <w:rPr>
          <w:i/>
          <w:iCs/>
        </w:rPr>
      </w:pPr>
      <w:r>
        <w:lastRenderedPageBreak/>
        <w:t xml:space="preserve">(17) </w:t>
      </w:r>
      <w:r w:rsidR="00E40C2A">
        <w:t xml:space="preserve">(Year 9): </w:t>
      </w:r>
      <w:r w:rsidR="00E40C2A" w:rsidRPr="004B2ABD">
        <w:rPr>
          <w:i/>
          <w:iCs/>
        </w:rPr>
        <w:t xml:space="preserve">As you are reading this sentence, four children have died due to </w:t>
      </w:r>
      <w:r w:rsidR="00E40C2A" w:rsidRPr="004B2ABD">
        <w:rPr>
          <w:b/>
          <w:bCs/>
          <w:i/>
          <w:iCs/>
        </w:rPr>
        <w:t>malnourishmen</w:t>
      </w:r>
      <w:r w:rsidR="00E40C2A" w:rsidRPr="004B2ABD">
        <w:rPr>
          <w:i/>
          <w:iCs/>
        </w:rPr>
        <w:t xml:space="preserve">t in a third world country. </w:t>
      </w:r>
    </w:p>
    <w:p w14:paraId="2D753CE0" w14:textId="77777777" w:rsidR="00D82432" w:rsidRDefault="00D82432" w:rsidP="00E40C2A"/>
    <w:p w14:paraId="4F3D45CA" w14:textId="6CAC9F6E" w:rsidR="00E40C2A" w:rsidRPr="00DA7604" w:rsidRDefault="00E40C2A" w:rsidP="00E40C2A">
      <w:pPr>
        <w:rPr>
          <w:rFonts w:asciiTheme="majorBidi" w:hAnsiTheme="majorBidi" w:cstheme="majorBidi"/>
          <w:i/>
          <w:iCs/>
          <w:color w:val="000000" w:themeColor="text1"/>
        </w:rPr>
      </w:pPr>
      <w:r w:rsidRPr="00DA7604">
        <w:rPr>
          <w:rFonts w:asciiTheme="majorBidi" w:hAnsiTheme="majorBidi" w:cstheme="majorBidi"/>
          <w:i/>
          <w:iCs/>
          <w:color w:val="000000" w:themeColor="text1"/>
        </w:rPr>
        <w:t>4.2.9. Grammatical metaphor and Spelling (Criterion 10)</w:t>
      </w:r>
    </w:p>
    <w:p w14:paraId="7CAB32B1" w14:textId="29A8E937" w:rsidR="00E40C2A" w:rsidRDefault="00E40C2A" w:rsidP="00E40C2A">
      <w:r>
        <w:rPr>
          <w:rFonts w:asciiTheme="majorBidi" w:hAnsiTheme="majorBidi" w:cstheme="majorBidi"/>
          <w:color w:val="000000" w:themeColor="text1"/>
        </w:rPr>
        <w:t>The use of grammatical metaphor necessarily involves difficult and challenging words</w:t>
      </w:r>
      <w:r w:rsidR="007C7348">
        <w:rPr>
          <w:rFonts w:asciiTheme="majorBidi" w:hAnsiTheme="majorBidi" w:cstheme="majorBidi"/>
          <w:color w:val="000000" w:themeColor="text1"/>
        </w:rPr>
        <w:t>, which are important to score highly on</w:t>
      </w:r>
      <w:r>
        <w:rPr>
          <w:rFonts w:asciiTheme="majorBidi" w:hAnsiTheme="majorBidi" w:cstheme="majorBidi"/>
          <w:color w:val="000000" w:themeColor="text1"/>
        </w:rPr>
        <w:t xml:space="preserve"> the NAPLAN marking rubric</w:t>
      </w:r>
      <w:r w:rsidR="007C7348">
        <w:rPr>
          <w:rFonts w:asciiTheme="majorBidi" w:hAnsiTheme="majorBidi" w:cstheme="majorBidi"/>
          <w:color w:val="000000" w:themeColor="text1"/>
        </w:rPr>
        <w:t>’s</w:t>
      </w:r>
      <w:r>
        <w:rPr>
          <w:rFonts w:asciiTheme="majorBidi" w:hAnsiTheme="majorBidi" w:cstheme="majorBidi"/>
          <w:color w:val="000000" w:themeColor="text1"/>
        </w:rPr>
        <w:t xml:space="preserve"> final criterion on spelling. This is because grammatical metaphor realised by nominalisation involves </w:t>
      </w:r>
      <w:r>
        <w:t>consonant alteration patterns (</w:t>
      </w:r>
      <w:r>
        <w:rPr>
          <w:i/>
          <w:iCs/>
        </w:rPr>
        <w:t>decide</w:t>
      </w:r>
      <w:r w:rsidRPr="00DE3370">
        <w:rPr>
          <w:i/>
          <w:iCs/>
        </w:rPr>
        <w:t>/</w:t>
      </w:r>
      <w:r w:rsidRPr="00DE3370">
        <w:rPr>
          <w:rFonts w:asciiTheme="majorBidi" w:hAnsiTheme="majorBidi" w:cstheme="majorBidi"/>
          <w:i/>
          <w:iCs/>
        </w:rPr>
        <w:t>decision</w:t>
      </w:r>
      <w:r>
        <w:rPr>
          <w:rFonts w:asciiTheme="majorBidi" w:hAnsiTheme="majorBidi" w:cstheme="majorBidi"/>
          <w:i/>
          <w:iCs/>
        </w:rPr>
        <w:t>, indulgent/</w:t>
      </w:r>
      <w:r w:rsidRPr="00A801B9">
        <w:rPr>
          <w:rFonts w:asciiTheme="majorBidi" w:hAnsiTheme="majorBidi" w:cstheme="majorBidi"/>
          <w:i/>
          <w:iCs/>
        </w:rPr>
        <w:t>indulgence</w:t>
      </w:r>
      <w:r>
        <w:t xml:space="preserve">), many three- and four-syllable words, multi-syllabic words ending in suffixes (e.g., </w:t>
      </w:r>
      <w:r w:rsidRPr="00DE3370">
        <w:rPr>
          <w:rFonts w:asciiTheme="majorBidi" w:hAnsiTheme="majorBidi" w:cstheme="majorBidi"/>
          <w:i/>
          <w:iCs/>
        </w:rPr>
        <w:t>malnourishment, immobilisation</w:t>
      </w:r>
      <w:r>
        <w:rPr>
          <w:rFonts w:asciiTheme="majorBidi" w:hAnsiTheme="majorBidi" w:cstheme="majorBidi"/>
        </w:rPr>
        <w:t xml:space="preserve">), </w:t>
      </w:r>
      <w:r>
        <w:t xml:space="preserve">and longer words with unstressed syllables (e.g., </w:t>
      </w:r>
      <w:r w:rsidRPr="00DE3370">
        <w:rPr>
          <w:i/>
          <w:iCs/>
        </w:rPr>
        <w:t>responsibility</w:t>
      </w:r>
      <w:r>
        <w:t>), which make word</w:t>
      </w:r>
      <w:r w:rsidR="007C7348">
        <w:t>s</w:t>
      </w:r>
      <w:r>
        <w:t xml:space="preserve"> more difficult to spell (ACARA, 201</w:t>
      </w:r>
      <w:r w:rsidR="003E54C5">
        <w:t>1d</w:t>
      </w:r>
      <w:r>
        <w:t xml:space="preserve">). To score highly for this criterion, students should be able to spell at least 10 difficult words correctly. </w:t>
      </w:r>
    </w:p>
    <w:p w14:paraId="5007B2EE" w14:textId="77777777" w:rsidR="00E25488" w:rsidRDefault="00E25488" w:rsidP="00E40C2A"/>
    <w:p w14:paraId="2318F8BB" w14:textId="3F820F35" w:rsidR="00E25488" w:rsidRPr="00061786" w:rsidRDefault="00E25488" w:rsidP="00E40C2A">
      <w:pPr>
        <w:rPr>
          <w:rFonts w:asciiTheme="majorBidi" w:hAnsiTheme="majorBidi" w:cstheme="majorBidi"/>
          <w:i/>
          <w:iCs/>
          <w:color w:val="000000" w:themeColor="text1"/>
        </w:rPr>
      </w:pPr>
      <w:r w:rsidRPr="00061786">
        <w:rPr>
          <w:i/>
          <w:iCs/>
        </w:rPr>
        <w:t>4.</w:t>
      </w:r>
      <w:r w:rsidR="00151663">
        <w:rPr>
          <w:i/>
          <w:iCs/>
        </w:rPr>
        <w:t>3</w:t>
      </w:r>
      <w:r w:rsidRPr="00061786">
        <w:rPr>
          <w:i/>
          <w:iCs/>
        </w:rPr>
        <w:t xml:space="preserve">. </w:t>
      </w:r>
      <w:r>
        <w:rPr>
          <w:i/>
          <w:iCs/>
        </w:rPr>
        <w:t xml:space="preserve">Summary </w:t>
      </w:r>
      <w:r w:rsidR="00151663">
        <w:rPr>
          <w:i/>
          <w:iCs/>
        </w:rPr>
        <w:t xml:space="preserve">of the findings and discussion </w:t>
      </w:r>
    </w:p>
    <w:p w14:paraId="5B05EB46" w14:textId="37FC2E52" w:rsidR="002E3D28" w:rsidRPr="00831315" w:rsidRDefault="00E40C2A" w:rsidP="00061786">
      <w:pPr>
        <w:rPr>
          <w:rFonts w:asciiTheme="majorBidi" w:hAnsiTheme="majorBidi" w:cstheme="majorBidi"/>
          <w:color w:val="000000" w:themeColor="text1"/>
        </w:rPr>
      </w:pPr>
      <w:r w:rsidRPr="00831315">
        <w:rPr>
          <w:rFonts w:asciiTheme="majorBidi" w:hAnsiTheme="majorBidi" w:cstheme="majorBidi"/>
          <w:color w:val="000000" w:themeColor="text1"/>
        </w:rPr>
        <w:t xml:space="preserve">Through the comprehensive analysis of grammatical metaphor in the qualitative analysis section (Section 4.2 above) with the evidence from the investigated NAPLAN data set, grammatical metaphor plays a vital role in 9 </w:t>
      </w:r>
      <w:r w:rsidR="007C7348" w:rsidRPr="00831315">
        <w:rPr>
          <w:rFonts w:asciiTheme="majorBidi" w:hAnsiTheme="majorBidi" w:cstheme="majorBidi"/>
          <w:color w:val="000000" w:themeColor="text1"/>
        </w:rPr>
        <w:t xml:space="preserve">of the 10 marking </w:t>
      </w:r>
      <w:r w:rsidRPr="00831315">
        <w:rPr>
          <w:rFonts w:asciiTheme="majorBidi" w:hAnsiTheme="majorBidi" w:cstheme="majorBidi"/>
          <w:color w:val="000000" w:themeColor="text1"/>
        </w:rPr>
        <w:t>criteria. This emphasi</w:t>
      </w:r>
      <w:r w:rsidR="007C7348" w:rsidRPr="00831315">
        <w:rPr>
          <w:rFonts w:asciiTheme="majorBidi" w:hAnsiTheme="majorBidi" w:cstheme="majorBidi"/>
          <w:color w:val="000000" w:themeColor="text1"/>
        </w:rPr>
        <w:t>s</w:t>
      </w:r>
      <w:r w:rsidRPr="00831315">
        <w:rPr>
          <w:rFonts w:asciiTheme="majorBidi" w:hAnsiTheme="majorBidi" w:cstheme="majorBidi"/>
          <w:color w:val="000000" w:themeColor="text1"/>
        </w:rPr>
        <w:t>e</w:t>
      </w:r>
      <w:r w:rsidR="007C7348" w:rsidRPr="00831315">
        <w:rPr>
          <w:rFonts w:asciiTheme="majorBidi" w:hAnsiTheme="majorBidi" w:cstheme="majorBidi"/>
          <w:color w:val="000000" w:themeColor="text1"/>
        </w:rPr>
        <w:t>s</w:t>
      </w:r>
      <w:r w:rsidRPr="00831315">
        <w:rPr>
          <w:rFonts w:asciiTheme="majorBidi" w:hAnsiTheme="majorBidi" w:cstheme="majorBidi"/>
          <w:color w:val="000000" w:themeColor="text1"/>
        </w:rPr>
        <w:t xml:space="preserve"> the critical function of this powerful language choice </w:t>
      </w:r>
      <w:r w:rsidR="00F02009" w:rsidRPr="00831315">
        <w:rPr>
          <w:rFonts w:asciiTheme="majorBidi" w:hAnsiTheme="majorBidi" w:cstheme="majorBidi"/>
          <w:color w:val="000000" w:themeColor="text1"/>
        </w:rPr>
        <w:t xml:space="preserve">in </w:t>
      </w:r>
      <w:r w:rsidRPr="00831315">
        <w:rPr>
          <w:rFonts w:asciiTheme="majorBidi" w:hAnsiTheme="majorBidi" w:cstheme="majorBidi"/>
          <w:color w:val="000000" w:themeColor="text1"/>
        </w:rPr>
        <w:t>persuasive discourse</w:t>
      </w:r>
      <w:r w:rsidR="00F02009" w:rsidRPr="00831315">
        <w:rPr>
          <w:rFonts w:asciiTheme="majorBidi" w:hAnsiTheme="majorBidi" w:cstheme="majorBidi"/>
          <w:color w:val="000000" w:themeColor="text1"/>
        </w:rPr>
        <w:t xml:space="preserve"> in an educational context. </w:t>
      </w:r>
      <w:r w:rsidR="007C7348" w:rsidRPr="00831315">
        <w:rPr>
          <w:rFonts w:asciiTheme="majorBidi" w:hAnsiTheme="majorBidi" w:cstheme="majorBidi"/>
          <w:color w:val="000000" w:themeColor="text1"/>
        </w:rPr>
        <w:t xml:space="preserve"> </w:t>
      </w:r>
      <w:r w:rsidR="002E3D28" w:rsidRPr="00831315">
        <w:rPr>
          <w:rFonts w:asciiTheme="majorBidi" w:hAnsiTheme="majorBidi" w:cstheme="majorBidi"/>
          <w:bCs/>
          <w:color w:val="000000" w:themeColor="text1"/>
        </w:rPr>
        <w:t xml:space="preserve">Martin (1989) argued that </w:t>
      </w:r>
      <w:r w:rsidR="002E3D28" w:rsidRPr="00831315">
        <w:rPr>
          <w:rFonts w:asciiTheme="majorBidi" w:hAnsiTheme="majorBidi" w:cstheme="majorBidi"/>
          <w:color w:val="000000" w:themeColor="text1"/>
        </w:rPr>
        <w:t>children need to learn to read texts that are dense with grammatical metaphor if they are to learn how to access the information contained in them successfully. Students will encounter grammatical metaphor in the texts they read from middle primary school (</w:t>
      </w:r>
      <w:proofErr w:type="spellStart"/>
      <w:r w:rsidR="002E3D28" w:rsidRPr="00831315">
        <w:rPr>
          <w:rFonts w:asciiTheme="majorBidi" w:hAnsiTheme="majorBidi" w:cstheme="majorBidi"/>
          <w:color w:val="000000" w:themeColor="text1"/>
        </w:rPr>
        <w:t>Derewianka</w:t>
      </w:r>
      <w:proofErr w:type="spellEnd"/>
      <w:r w:rsidR="002E3D28" w:rsidRPr="00831315">
        <w:rPr>
          <w:rFonts w:asciiTheme="majorBidi" w:hAnsiTheme="majorBidi" w:cstheme="majorBidi"/>
          <w:color w:val="000000" w:themeColor="text1"/>
        </w:rPr>
        <w:t xml:space="preserve"> &amp; Jones, 2012), </w:t>
      </w:r>
      <w:r w:rsidR="00831315" w:rsidRPr="00831315">
        <w:rPr>
          <w:rFonts w:asciiTheme="majorBidi" w:hAnsiTheme="majorBidi" w:cstheme="majorBidi"/>
          <w:color w:val="000000" w:themeColor="text1"/>
        </w:rPr>
        <w:t>as grammatical metaphor starts to appear in factual texts in the middle primary years (</w:t>
      </w:r>
      <w:proofErr w:type="spellStart"/>
      <w:r w:rsidR="00831315" w:rsidRPr="00831315">
        <w:rPr>
          <w:rFonts w:asciiTheme="majorBidi" w:hAnsiTheme="majorBidi" w:cstheme="majorBidi"/>
          <w:color w:val="000000" w:themeColor="text1"/>
        </w:rPr>
        <w:t>Derewianka</w:t>
      </w:r>
      <w:proofErr w:type="spellEnd"/>
      <w:r w:rsidR="00831315" w:rsidRPr="00831315">
        <w:rPr>
          <w:rFonts w:asciiTheme="majorBidi" w:hAnsiTheme="majorBidi" w:cstheme="majorBidi"/>
          <w:color w:val="000000" w:themeColor="text1"/>
        </w:rPr>
        <w:t xml:space="preserve">, 2012). It becomes common across subject areas in the upper primary (Rose &amp; Martin, 2012), and is intimately involved in the increasing use of </w:t>
      </w:r>
      <w:r w:rsidR="00831315" w:rsidRPr="00831315">
        <w:rPr>
          <w:rFonts w:asciiTheme="majorBidi" w:hAnsiTheme="majorBidi" w:cstheme="majorBidi"/>
          <w:color w:val="000000" w:themeColor="text1"/>
        </w:rPr>
        <w:lastRenderedPageBreak/>
        <w:t xml:space="preserve">technicality and specialised knowledge of the different disciplines in secondary school (Christie &amp; </w:t>
      </w:r>
      <w:proofErr w:type="spellStart"/>
      <w:r w:rsidR="00831315" w:rsidRPr="00831315">
        <w:rPr>
          <w:rFonts w:asciiTheme="majorBidi" w:hAnsiTheme="majorBidi" w:cstheme="majorBidi"/>
          <w:color w:val="000000" w:themeColor="text1"/>
        </w:rPr>
        <w:t>Derewianka</w:t>
      </w:r>
      <w:proofErr w:type="spellEnd"/>
      <w:r w:rsidR="00831315" w:rsidRPr="00831315">
        <w:rPr>
          <w:rFonts w:asciiTheme="majorBidi" w:hAnsiTheme="majorBidi" w:cstheme="majorBidi"/>
          <w:color w:val="000000" w:themeColor="text1"/>
        </w:rPr>
        <w:t>, 2008). Therefore,</w:t>
      </w:r>
      <w:r w:rsidR="002E3D28" w:rsidRPr="00831315">
        <w:rPr>
          <w:rFonts w:asciiTheme="majorBidi" w:hAnsiTheme="majorBidi" w:cstheme="majorBidi"/>
          <w:color w:val="000000" w:themeColor="text1"/>
        </w:rPr>
        <w:t xml:space="preserve"> being familiar with the language tools this entails becomes an important part of simply interpreting and understanding the information around them</w:t>
      </w:r>
      <w:r w:rsidR="00831315" w:rsidRPr="00831315">
        <w:rPr>
          <w:rFonts w:asciiTheme="majorBidi" w:hAnsiTheme="majorBidi" w:cstheme="majorBidi"/>
          <w:color w:val="000000" w:themeColor="text1"/>
        </w:rPr>
        <w:t xml:space="preserve">, leading to more successful writing outcomes. </w:t>
      </w:r>
      <w:r w:rsidR="002E3D28" w:rsidRPr="00831315">
        <w:rPr>
          <w:rFonts w:asciiTheme="majorBidi" w:hAnsiTheme="majorBidi" w:cstheme="majorBidi"/>
          <w:color w:val="000000" w:themeColor="text1"/>
        </w:rPr>
        <w:t xml:space="preserve">For the purposes of written argumentation, this study has highlighted the types of grammatical metaphor that were rewarded in high scoring primary and secondary school texts in one context.  </w:t>
      </w:r>
    </w:p>
    <w:p w14:paraId="0D1FC94E" w14:textId="06ED9AAC" w:rsidR="00D50742" w:rsidRDefault="00D50742" w:rsidP="00CF45B3">
      <w:pPr>
        <w:ind w:firstLine="720"/>
        <w:rPr>
          <w:rFonts w:asciiTheme="majorBidi" w:hAnsiTheme="majorBidi" w:cstheme="majorBidi"/>
          <w:color w:val="000000" w:themeColor="text1"/>
        </w:rPr>
      </w:pPr>
      <w:r>
        <w:rPr>
          <w:rFonts w:asciiTheme="majorBidi" w:hAnsiTheme="majorBidi" w:cstheme="majorBidi"/>
          <w:color w:val="000000" w:themeColor="text1"/>
        </w:rPr>
        <w:t>W</w:t>
      </w:r>
      <w:r w:rsidR="002E3D28" w:rsidRPr="006576A9">
        <w:rPr>
          <w:rFonts w:asciiTheme="majorBidi" w:hAnsiTheme="majorBidi" w:cstheme="majorBidi"/>
          <w:color w:val="000000" w:themeColor="text1"/>
        </w:rPr>
        <w:t>hile nominalisation—as a linguistic resource for creating ideational metaphor—is explicitly introduced in Year 8 in the</w:t>
      </w:r>
      <w:r w:rsidR="002E3D28" w:rsidRPr="006576A9">
        <w:rPr>
          <w:rFonts w:asciiTheme="majorBidi" w:hAnsiTheme="majorBidi" w:cstheme="majorBidi"/>
          <w:i/>
          <w:iCs/>
          <w:color w:val="000000" w:themeColor="text1"/>
        </w:rPr>
        <w:t xml:space="preserve"> Australian Curriculum: English </w:t>
      </w:r>
      <w:r w:rsidR="002E3D28" w:rsidRPr="006576A9">
        <w:rPr>
          <w:rFonts w:asciiTheme="majorBidi" w:hAnsiTheme="majorBidi" w:cstheme="majorBidi"/>
          <w:color w:val="000000" w:themeColor="text1"/>
        </w:rPr>
        <w:t>(</w:t>
      </w:r>
      <w:r w:rsidR="002E3D28">
        <w:rPr>
          <w:rFonts w:asciiTheme="majorBidi" w:hAnsiTheme="majorBidi" w:cstheme="majorBidi"/>
          <w:color w:val="000000" w:themeColor="text1"/>
        </w:rPr>
        <w:t>ACARA</w:t>
      </w:r>
      <w:r w:rsidR="002E3D28" w:rsidRPr="006576A9">
        <w:rPr>
          <w:rFonts w:asciiTheme="majorBidi" w:hAnsiTheme="majorBidi" w:cstheme="majorBidi"/>
          <w:color w:val="000000" w:themeColor="text1"/>
        </w:rPr>
        <w:t xml:space="preserve">, 2015), the findings of this study show that high achievers in the national literacy test </w:t>
      </w:r>
      <w:r w:rsidR="00216D3E">
        <w:rPr>
          <w:rFonts w:asciiTheme="majorBidi" w:hAnsiTheme="majorBidi" w:cstheme="majorBidi"/>
          <w:color w:val="000000" w:themeColor="text1"/>
        </w:rPr>
        <w:t>could use</w:t>
      </w:r>
      <w:r w:rsidR="002E3D28" w:rsidRPr="006576A9">
        <w:rPr>
          <w:rFonts w:asciiTheme="majorBidi" w:hAnsiTheme="majorBidi" w:cstheme="majorBidi"/>
          <w:color w:val="000000" w:themeColor="text1"/>
        </w:rPr>
        <w:t xml:space="preserve"> this language choice in their writing from Year 3</w:t>
      </w:r>
      <w:r>
        <w:rPr>
          <w:rFonts w:asciiTheme="majorBidi" w:hAnsiTheme="majorBidi" w:cstheme="majorBidi"/>
          <w:color w:val="000000" w:themeColor="text1"/>
        </w:rPr>
        <w:t xml:space="preserve"> (i.e., 8 years of age). The uses of ideational metaphor</w:t>
      </w:r>
      <w:r w:rsidR="005D5AD8">
        <w:rPr>
          <w:rFonts w:asciiTheme="majorBidi" w:hAnsiTheme="majorBidi" w:cstheme="majorBidi"/>
          <w:color w:val="000000" w:themeColor="text1"/>
        </w:rPr>
        <w:t xml:space="preserve"> in primary persuasive texts</w:t>
      </w:r>
      <w:r>
        <w:rPr>
          <w:rFonts w:asciiTheme="majorBidi" w:hAnsiTheme="majorBidi" w:cstheme="majorBidi"/>
          <w:color w:val="000000" w:themeColor="text1"/>
        </w:rPr>
        <w:t xml:space="preserve"> were also more likely to be limited to the process as noun type</w:t>
      </w:r>
      <w:r w:rsidR="00D80A86">
        <w:rPr>
          <w:rFonts w:asciiTheme="majorBidi" w:hAnsiTheme="majorBidi" w:cstheme="majorBidi"/>
          <w:color w:val="000000" w:themeColor="text1"/>
        </w:rPr>
        <w:t xml:space="preserve">. By contrast, the high scoring secondary school students were able to demonstrate a stronger command over process as noun and quality as noun types of ideational </w:t>
      </w:r>
      <w:proofErr w:type="gramStart"/>
      <w:r w:rsidR="00D80A86">
        <w:rPr>
          <w:rFonts w:asciiTheme="majorBidi" w:hAnsiTheme="majorBidi" w:cstheme="majorBidi"/>
          <w:color w:val="000000" w:themeColor="text1"/>
        </w:rPr>
        <w:t>metaphor, and</w:t>
      </w:r>
      <w:proofErr w:type="gramEnd"/>
      <w:r w:rsidR="00D80A86">
        <w:rPr>
          <w:rFonts w:asciiTheme="majorBidi" w:hAnsiTheme="majorBidi" w:cstheme="majorBidi"/>
          <w:color w:val="000000" w:themeColor="text1"/>
        </w:rPr>
        <w:t xml:space="preserve"> use the linguistic feature creatively to accumulate arguments and structure their arguments coherently. </w:t>
      </w:r>
    </w:p>
    <w:p w14:paraId="71D5FFD6" w14:textId="77777777" w:rsidR="001B08AA" w:rsidRDefault="001B08AA" w:rsidP="00CF45B3">
      <w:pPr>
        <w:ind w:firstLine="720"/>
        <w:rPr>
          <w:rFonts w:asciiTheme="majorBidi" w:hAnsiTheme="majorBidi" w:cstheme="majorBidi"/>
          <w:color w:val="000000" w:themeColor="text1"/>
        </w:rPr>
      </w:pPr>
    </w:p>
    <w:p w14:paraId="177A65E4" w14:textId="77777777" w:rsidR="002E3D28" w:rsidRPr="006576A9" w:rsidRDefault="002E3D28" w:rsidP="00DA7604">
      <w:pPr>
        <w:pStyle w:val="ListParagraph"/>
        <w:numPr>
          <w:ilvl w:val="0"/>
          <w:numId w:val="8"/>
        </w:numPr>
        <w:snapToGrid w:val="0"/>
        <w:spacing w:line="480" w:lineRule="auto"/>
        <w:jc w:val="both"/>
        <w:rPr>
          <w:rFonts w:asciiTheme="majorBidi" w:hAnsiTheme="majorBidi" w:cstheme="majorBidi"/>
          <w:b/>
          <w:color w:val="000000" w:themeColor="text1"/>
        </w:rPr>
      </w:pPr>
      <w:r w:rsidRPr="006576A9">
        <w:rPr>
          <w:rFonts w:asciiTheme="majorBidi" w:hAnsiTheme="majorBidi" w:cstheme="majorBidi"/>
          <w:b/>
          <w:color w:val="000000" w:themeColor="text1"/>
        </w:rPr>
        <w:t xml:space="preserve">Conclusion </w:t>
      </w:r>
    </w:p>
    <w:p w14:paraId="4DA3AA47" w14:textId="09AE11F7" w:rsidR="002E3D28" w:rsidRDefault="002E3D28" w:rsidP="00D00B92">
      <w:pPr>
        <w:snapToGrid w:val="0"/>
        <w:rPr>
          <w:rFonts w:asciiTheme="majorBidi" w:hAnsiTheme="majorBidi" w:cstheme="majorBidi"/>
          <w:color w:val="000000" w:themeColor="text1"/>
        </w:rPr>
      </w:pPr>
      <w:r w:rsidRPr="006576A9">
        <w:rPr>
          <w:rFonts w:asciiTheme="majorBidi" w:hAnsiTheme="majorBidi" w:cstheme="majorBidi"/>
          <w:bCs/>
          <w:color w:val="000000" w:themeColor="text1"/>
        </w:rPr>
        <w:t xml:space="preserve">In this paper, we </w:t>
      </w:r>
      <w:r>
        <w:rPr>
          <w:rFonts w:asciiTheme="majorBidi" w:hAnsiTheme="majorBidi" w:cstheme="majorBidi"/>
          <w:bCs/>
          <w:color w:val="000000" w:themeColor="text1"/>
        </w:rPr>
        <w:t xml:space="preserve">have </w:t>
      </w:r>
      <w:r w:rsidRPr="006576A9">
        <w:rPr>
          <w:rFonts w:asciiTheme="majorBidi" w:hAnsiTheme="majorBidi" w:cstheme="majorBidi"/>
          <w:bCs/>
          <w:color w:val="000000" w:themeColor="text1"/>
        </w:rPr>
        <w:t xml:space="preserve">examined </w:t>
      </w:r>
      <w:r w:rsidR="00A01C60">
        <w:rPr>
          <w:rFonts w:asciiTheme="majorBidi" w:hAnsiTheme="majorBidi" w:cstheme="majorBidi"/>
          <w:bCs/>
          <w:color w:val="000000" w:themeColor="text1"/>
        </w:rPr>
        <w:t xml:space="preserve">the use of </w:t>
      </w:r>
      <w:r w:rsidRPr="006576A9">
        <w:rPr>
          <w:rFonts w:asciiTheme="majorBidi" w:hAnsiTheme="majorBidi" w:cstheme="majorBidi"/>
          <w:bCs/>
          <w:color w:val="000000" w:themeColor="text1"/>
        </w:rPr>
        <w:t xml:space="preserve">different types of grammatical metaphor </w:t>
      </w:r>
      <w:r w:rsidR="00A01C60">
        <w:rPr>
          <w:rFonts w:asciiTheme="majorBidi" w:hAnsiTheme="majorBidi" w:cstheme="majorBidi"/>
          <w:bCs/>
          <w:color w:val="000000" w:themeColor="text1"/>
        </w:rPr>
        <w:t xml:space="preserve">in high scoring students’ persuasive writing, </w:t>
      </w:r>
      <w:r w:rsidRPr="006576A9">
        <w:rPr>
          <w:rFonts w:asciiTheme="majorBidi" w:hAnsiTheme="majorBidi" w:cstheme="majorBidi"/>
          <w:bCs/>
          <w:color w:val="000000" w:themeColor="text1"/>
        </w:rPr>
        <w:t>with a particular focus on ideational me</w:t>
      </w:r>
      <w:r>
        <w:rPr>
          <w:rFonts w:asciiTheme="majorBidi" w:hAnsiTheme="majorBidi" w:cstheme="majorBidi"/>
          <w:bCs/>
          <w:color w:val="000000" w:themeColor="text1"/>
        </w:rPr>
        <w:t xml:space="preserve">taphor involving nominalisation. </w:t>
      </w:r>
      <w:r w:rsidRPr="006576A9">
        <w:rPr>
          <w:rFonts w:asciiTheme="majorBidi" w:hAnsiTheme="majorBidi" w:cstheme="majorBidi"/>
          <w:bCs/>
          <w:color w:val="000000" w:themeColor="text1"/>
        </w:rPr>
        <w:t xml:space="preserve">The results indicate that </w:t>
      </w:r>
      <w:r>
        <w:rPr>
          <w:rFonts w:asciiTheme="majorBidi" w:hAnsiTheme="majorBidi" w:cstheme="majorBidi"/>
          <w:bCs/>
          <w:color w:val="000000" w:themeColor="text1"/>
        </w:rPr>
        <w:t xml:space="preserve">the </w:t>
      </w:r>
      <w:r w:rsidR="0019642A">
        <w:rPr>
          <w:rFonts w:asciiTheme="majorBidi" w:hAnsiTheme="majorBidi" w:cstheme="majorBidi"/>
          <w:bCs/>
          <w:color w:val="000000" w:themeColor="text1"/>
        </w:rPr>
        <w:t xml:space="preserve">percentages </w:t>
      </w:r>
      <w:r>
        <w:rPr>
          <w:rFonts w:asciiTheme="majorBidi" w:hAnsiTheme="majorBidi" w:cstheme="majorBidi"/>
          <w:bCs/>
          <w:color w:val="000000" w:themeColor="text1"/>
        </w:rPr>
        <w:t xml:space="preserve">of </w:t>
      </w:r>
      <w:r w:rsidR="00A159DC" w:rsidRPr="006576A9">
        <w:rPr>
          <w:rFonts w:asciiTheme="majorBidi" w:hAnsiTheme="majorBidi" w:cstheme="majorBidi"/>
          <w:bCs/>
          <w:color w:val="000000" w:themeColor="text1"/>
        </w:rPr>
        <w:t>ideational metaphor</w:t>
      </w:r>
      <w:r w:rsidR="00A159DC">
        <w:rPr>
          <w:rFonts w:asciiTheme="majorBidi" w:hAnsiTheme="majorBidi" w:cstheme="majorBidi"/>
          <w:bCs/>
          <w:color w:val="000000" w:themeColor="text1"/>
        </w:rPr>
        <w:t xml:space="preserve"> </w:t>
      </w:r>
      <w:r>
        <w:rPr>
          <w:rFonts w:asciiTheme="majorBidi" w:hAnsiTheme="majorBidi" w:cstheme="majorBidi"/>
          <w:bCs/>
          <w:color w:val="000000" w:themeColor="text1"/>
        </w:rPr>
        <w:t xml:space="preserve">use increased </w:t>
      </w:r>
      <w:r w:rsidR="00A01C60">
        <w:rPr>
          <w:rFonts w:asciiTheme="majorBidi" w:hAnsiTheme="majorBidi" w:cstheme="majorBidi"/>
          <w:bCs/>
          <w:color w:val="000000" w:themeColor="text1"/>
        </w:rPr>
        <w:t>across the year levels from Year 3 to Year 9</w:t>
      </w:r>
      <w:r w:rsidR="00F02009">
        <w:rPr>
          <w:rFonts w:asciiTheme="majorBidi" w:hAnsiTheme="majorBidi" w:cstheme="majorBidi"/>
          <w:bCs/>
          <w:color w:val="000000" w:themeColor="text1"/>
        </w:rPr>
        <w:t xml:space="preserve"> and they were used effectively in the high scoring texts to achieve a range of persuasive purposes</w:t>
      </w:r>
      <w:r w:rsidRPr="006576A9">
        <w:rPr>
          <w:rFonts w:asciiTheme="majorBidi" w:hAnsiTheme="majorBidi" w:cstheme="majorBidi"/>
          <w:bCs/>
          <w:color w:val="000000" w:themeColor="text1"/>
        </w:rPr>
        <w:t xml:space="preserve">. As </w:t>
      </w:r>
      <w:r w:rsidRPr="006576A9">
        <w:rPr>
          <w:rFonts w:asciiTheme="majorBidi" w:hAnsiTheme="majorBidi" w:cstheme="majorBidi"/>
          <w:color w:val="000000" w:themeColor="text1"/>
        </w:rPr>
        <w:t xml:space="preserve">grammatical metaphor has evolved in writing as </w:t>
      </w:r>
      <w:r>
        <w:rPr>
          <w:rFonts w:asciiTheme="majorBidi" w:hAnsiTheme="majorBidi" w:cstheme="majorBidi"/>
          <w:color w:val="000000" w:themeColor="text1"/>
        </w:rPr>
        <w:t>a</w:t>
      </w:r>
      <w:r w:rsidRPr="006576A9">
        <w:rPr>
          <w:rFonts w:asciiTheme="majorBidi" w:hAnsiTheme="majorBidi" w:cstheme="majorBidi"/>
          <w:color w:val="000000" w:themeColor="text1"/>
        </w:rPr>
        <w:t xml:space="preserve"> key semiotic resource for constructing academic discourses in the humanities, science and social sciences, </w:t>
      </w:r>
      <w:r w:rsidRPr="006576A9">
        <w:rPr>
          <w:rFonts w:asciiTheme="majorBidi" w:hAnsiTheme="majorBidi" w:cstheme="majorBidi"/>
          <w:color w:val="000000" w:themeColor="text1"/>
        </w:rPr>
        <w:lastRenderedPageBreak/>
        <w:t xml:space="preserve">understanding grammatical metaphor </w:t>
      </w:r>
      <w:r>
        <w:rPr>
          <w:rFonts w:asciiTheme="majorBidi" w:hAnsiTheme="majorBidi" w:cstheme="majorBidi"/>
          <w:color w:val="000000" w:themeColor="text1"/>
        </w:rPr>
        <w:t>has been described as</w:t>
      </w:r>
      <w:r w:rsidRPr="006576A9">
        <w:rPr>
          <w:rFonts w:asciiTheme="majorBidi" w:hAnsiTheme="majorBidi" w:cstheme="majorBidi"/>
          <w:color w:val="000000" w:themeColor="text1"/>
        </w:rPr>
        <w:t xml:space="preserve"> the gateway to school knowledge (Rose &amp; Martin, 2012). </w:t>
      </w:r>
      <w:bookmarkStart w:id="9" w:name="_Hlk9162359"/>
      <w:r>
        <w:rPr>
          <w:rFonts w:asciiTheme="majorBidi" w:hAnsiTheme="majorBidi" w:cstheme="majorBidi"/>
          <w:color w:val="000000" w:themeColor="text1"/>
        </w:rPr>
        <w:t>G</w:t>
      </w:r>
      <w:r w:rsidRPr="006576A9">
        <w:rPr>
          <w:rFonts w:asciiTheme="majorBidi" w:hAnsiTheme="majorBidi" w:cstheme="majorBidi"/>
          <w:color w:val="000000" w:themeColor="text1"/>
        </w:rPr>
        <w:t>rammatical metaphor starts to appear in factual texts in the middle primary years (</w:t>
      </w:r>
      <w:proofErr w:type="spellStart"/>
      <w:r w:rsidRPr="006576A9">
        <w:rPr>
          <w:rFonts w:asciiTheme="majorBidi" w:hAnsiTheme="majorBidi" w:cstheme="majorBidi"/>
          <w:color w:val="000000" w:themeColor="text1"/>
        </w:rPr>
        <w:t>Derewianka</w:t>
      </w:r>
      <w:proofErr w:type="spellEnd"/>
      <w:r w:rsidRPr="006576A9">
        <w:rPr>
          <w:rFonts w:asciiTheme="majorBidi" w:hAnsiTheme="majorBidi" w:cstheme="majorBidi"/>
          <w:color w:val="000000" w:themeColor="text1"/>
        </w:rPr>
        <w:t xml:space="preserve">, 2012), </w:t>
      </w:r>
      <w:r w:rsidR="00547076">
        <w:rPr>
          <w:rFonts w:asciiTheme="majorBidi" w:hAnsiTheme="majorBidi" w:cstheme="majorBidi"/>
          <w:color w:val="000000" w:themeColor="text1"/>
        </w:rPr>
        <w:t xml:space="preserve">and </w:t>
      </w:r>
      <w:r w:rsidRPr="006576A9">
        <w:rPr>
          <w:rFonts w:asciiTheme="majorBidi" w:hAnsiTheme="majorBidi" w:cstheme="majorBidi"/>
          <w:color w:val="000000" w:themeColor="text1"/>
        </w:rPr>
        <w:t xml:space="preserve">becomes common across subject areas in upper primary </w:t>
      </w:r>
      <w:r w:rsidR="00547076">
        <w:rPr>
          <w:rFonts w:asciiTheme="majorBidi" w:hAnsiTheme="majorBidi" w:cstheme="majorBidi"/>
          <w:color w:val="000000" w:themeColor="text1"/>
        </w:rPr>
        <w:t xml:space="preserve">school </w:t>
      </w:r>
      <w:r w:rsidRPr="006576A9">
        <w:rPr>
          <w:rFonts w:asciiTheme="majorBidi" w:hAnsiTheme="majorBidi" w:cstheme="majorBidi"/>
          <w:color w:val="000000" w:themeColor="text1"/>
        </w:rPr>
        <w:t>(Rose &amp; Martin, 2012)</w:t>
      </w:r>
      <w:r w:rsidR="00B737F3">
        <w:rPr>
          <w:rFonts w:asciiTheme="majorBidi" w:hAnsiTheme="majorBidi" w:cstheme="majorBidi"/>
          <w:color w:val="000000" w:themeColor="text1"/>
        </w:rPr>
        <w:t>. It is</w:t>
      </w:r>
      <w:r w:rsidRPr="006576A9">
        <w:rPr>
          <w:rFonts w:asciiTheme="majorBidi" w:hAnsiTheme="majorBidi" w:cstheme="majorBidi"/>
          <w:color w:val="000000" w:themeColor="text1"/>
        </w:rPr>
        <w:t xml:space="preserve"> intimately involved in the </w:t>
      </w:r>
      <w:r>
        <w:rPr>
          <w:rFonts w:asciiTheme="majorBidi" w:hAnsiTheme="majorBidi" w:cstheme="majorBidi"/>
          <w:color w:val="000000" w:themeColor="text1"/>
        </w:rPr>
        <w:t>increasing use</w:t>
      </w:r>
      <w:r w:rsidRPr="006576A9">
        <w:rPr>
          <w:rFonts w:asciiTheme="majorBidi" w:hAnsiTheme="majorBidi" w:cstheme="majorBidi"/>
          <w:color w:val="000000" w:themeColor="text1"/>
        </w:rPr>
        <w:t xml:space="preserve"> of technicality and specialised knowledge of the different disciplines in secondary school (Christie &amp; </w:t>
      </w:r>
      <w:proofErr w:type="spellStart"/>
      <w:r w:rsidRPr="006576A9">
        <w:rPr>
          <w:rFonts w:asciiTheme="majorBidi" w:hAnsiTheme="majorBidi" w:cstheme="majorBidi"/>
          <w:color w:val="000000" w:themeColor="text1"/>
        </w:rPr>
        <w:t>Derewianka</w:t>
      </w:r>
      <w:proofErr w:type="spellEnd"/>
      <w:r w:rsidRPr="006576A9">
        <w:rPr>
          <w:rFonts w:asciiTheme="majorBidi" w:hAnsiTheme="majorBidi" w:cstheme="majorBidi"/>
          <w:color w:val="000000" w:themeColor="text1"/>
        </w:rPr>
        <w:t>, 2008)</w:t>
      </w:r>
      <w:r w:rsidR="00B737F3">
        <w:rPr>
          <w:rFonts w:asciiTheme="majorBidi" w:hAnsiTheme="majorBidi" w:cstheme="majorBidi"/>
          <w:color w:val="000000" w:themeColor="text1"/>
        </w:rPr>
        <w:t>. Therefore,</w:t>
      </w:r>
      <w:r>
        <w:rPr>
          <w:rFonts w:asciiTheme="majorBidi" w:hAnsiTheme="majorBidi" w:cstheme="majorBidi"/>
          <w:color w:val="000000" w:themeColor="text1"/>
        </w:rPr>
        <w:t xml:space="preserve"> </w:t>
      </w:r>
      <w:r w:rsidRPr="006576A9">
        <w:rPr>
          <w:rFonts w:asciiTheme="majorBidi" w:hAnsiTheme="majorBidi" w:cstheme="majorBidi"/>
          <w:color w:val="000000" w:themeColor="text1"/>
        </w:rPr>
        <w:t>teaching children how to read grammatical metaphor and</w:t>
      </w:r>
      <w:r>
        <w:rPr>
          <w:rFonts w:asciiTheme="majorBidi" w:hAnsiTheme="majorBidi" w:cstheme="majorBidi"/>
          <w:color w:val="000000" w:themeColor="text1"/>
        </w:rPr>
        <w:t xml:space="preserve"> how to</w:t>
      </w:r>
      <w:r w:rsidRPr="006576A9">
        <w:rPr>
          <w:rFonts w:asciiTheme="majorBidi" w:hAnsiTheme="majorBidi" w:cstheme="majorBidi"/>
          <w:color w:val="000000" w:themeColor="text1"/>
        </w:rPr>
        <w:t xml:space="preserve"> use this advanced language choice in their writing may lead to more successful writing outcomes.</w:t>
      </w:r>
      <w:r>
        <w:rPr>
          <w:rFonts w:asciiTheme="majorBidi" w:hAnsiTheme="majorBidi" w:cstheme="majorBidi"/>
          <w:color w:val="000000" w:themeColor="text1"/>
        </w:rPr>
        <w:t xml:space="preserve"> </w:t>
      </w:r>
      <w:bookmarkEnd w:id="9"/>
      <w:r w:rsidRPr="006576A9">
        <w:rPr>
          <w:rFonts w:asciiTheme="majorBidi" w:hAnsiTheme="majorBidi" w:cstheme="majorBidi"/>
          <w:color w:val="000000" w:themeColor="text1"/>
        </w:rPr>
        <w:t>However, as Christie (2012) argue</w:t>
      </w:r>
      <w:r>
        <w:rPr>
          <w:rFonts w:asciiTheme="majorBidi" w:hAnsiTheme="majorBidi" w:cstheme="majorBidi"/>
          <w:color w:val="000000" w:themeColor="text1"/>
        </w:rPr>
        <w:t>d</w:t>
      </w:r>
      <w:r w:rsidRPr="006576A9">
        <w:rPr>
          <w:rFonts w:asciiTheme="majorBidi" w:hAnsiTheme="majorBidi" w:cstheme="majorBidi"/>
          <w:color w:val="000000" w:themeColor="text1"/>
        </w:rPr>
        <w:t>, for this to occur</w:t>
      </w:r>
      <w:r>
        <w:rPr>
          <w:rFonts w:asciiTheme="majorBidi" w:hAnsiTheme="majorBidi" w:cstheme="majorBidi"/>
          <w:color w:val="000000" w:themeColor="text1"/>
        </w:rPr>
        <w:t>,</w:t>
      </w:r>
      <w:r w:rsidRPr="006576A9">
        <w:rPr>
          <w:rFonts w:asciiTheme="majorBidi" w:hAnsiTheme="majorBidi" w:cstheme="majorBidi"/>
          <w:color w:val="000000" w:themeColor="text1"/>
        </w:rPr>
        <w:t xml:space="preserve"> teachers would first need an understanding of the nature of grammatical metaphor and its significance in shaping meanings in written discourse to both scrutinise student progress and identify teaching strategies to deal with the problems that arise in its absence. </w:t>
      </w:r>
      <w:r w:rsidR="00A4269E">
        <w:rPr>
          <w:rFonts w:asciiTheme="majorBidi" w:hAnsiTheme="majorBidi" w:cstheme="majorBidi"/>
          <w:color w:val="000000" w:themeColor="text1"/>
        </w:rPr>
        <w:t>This</w:t>
      </w:r>
      <w:r w:rsidRPr="006576A9">
        <w:rPr>
          <w:rFonts w:asciiTheme="majorBidi" w:hAnsiTheme="majorBidi" w:cstheme="majorBidi"/>
          <w:color w:val="000000" w:themeColor="text1"/>
        </w:rPr>
        <w:t xml:space="preserve"> research provides </w:t>
      </w:r>
      <w:r w:rsidR="00D00B92">
        <w:rPr>
          <w:rFonts w:asciiTheme="majorBidi" w:hAnsiTheme="majorBidi" w:cstheme="majorBidi"/>
          <w:color w:val="000000" w:themeColor="text1"/>
        </w:rPr>
        <w:t xml:space="preserve">valuable </w:t>
      </w:r>
      <w:r w:rsidRPr="006576A9">
        <w:rPr>
          <w:rFonts w:asciiTheme="majorBidi" w:hAnsiTheme="majorBidi" w:cstheme="majorBidi"/>
          <w:color w:val="000000" w:themeColor="text1"/>
        </w:rPr>
        <w:t xml:space="preserve">insights into </w:t>
      </w:r>
      <w:r w:rsidR="00686F9E">
        <w:rPr>
          <w:rFonts w:asciiTheme="majorBidi" w:hAnsiTheme="majorBidi" w:cstheme="majorBidi"/>
          <w:color w:val="000000" w:themeColor="text1"/>
        </w:rPr>
        <w:t>when</w:t>
      </w:r>
      <w:r w:rsidRPr="006576A9">
        <w:rPr>
          <w:rFonts w:asciiTheme="majorBidi" w:hAnsiTheme="majorBidi" w:cstheme="majorBidi"/>
          <w:color w:val="000000" w:themeColor="text1"/>
        </w:rPr>
        <w:t xml:space="preserve"> </w:t>
      </w:r>
      <w:r w:rsidR="00F02009">
        <w:rPr>
          <w:rFonts w:asciiTheme="majorBidi" w:hAnsiTheme="majorBidi" w:cstheme="majorBidi"/>
          <w:color w:val="000000" w:themeColor="text1"/>
        </w:rPr>
        <w:t xml:space="preserve">and how </w:t>
      </w:r>
      <w:r>
        <w:rPr>
          <w:rFonts w:asciiTheme="majorBidi" w:hAnsiTheme="majorBidi" w:cstheme="majorBidi"/>
          <w:color w:val="000000" w:themeColor="text1"/>
        </w:rPr>
        <w:t>ideational</w:t>
      </w:r>
      <w:r w:rsidRPr="006576A9">
        <w:rPr>
          <w:rFonts w:asciiTheme="majorBidi" w:hAnsiTheme="majorBidi" w:cstheme="majorBidi"/>
          <w:color w:val="000000" w:themeColor="text1"/>
        </w:rPr>
        <w:t xml:space="preserve"> grammatical metaphors were employed in high scoring NAPLAN </w:t>
      </w:r>
      <w:r w:rsidR="000F5F82">
        <w:rPr>
          <w:rFonts w:asciiTheme="majorBidi" w:hAnsiTheme="majorBidi" w:cstheme="majorBidi"/>
          <w:color w:val="000000" w:themeColor="text1"/>
        </w:rPr>
        <w:t xml:space="preserve">persuasive </w:t>
      </w:r>
      <w:r w:rsidRPr="006576A9">
        <w:rPr>
          <w:rFonts w:asciiTheme="majorBidi" w:hAnsiTheme="majorBidi" w:cstheme="majorBidi"/>
          <w:color w:val="000000" w:themeColor="text1"/>
        </w:rPr>
        <w:t>texts</w:t>
      </w:r>
      <w:r w:rsidR="00A4269E">
        <w:rPr>
          <w:rFonts w:asciiTheme="majorBidi" w:hAnsiTheme="majorBidi" w:cstheme="majorBidi"/>
          <w:color w:val="000000" w:themeColor="text1"/>
        </w:rPr>
        <w:t>. However,</w:t>
      </w:r>
      <w:r w:rsidRPr="006576A9">
        <w:rPr>
          <w:rFonts w:asciiTheme="majorBidi" w:hAnsiTheme="majorBidi" w:cstheme="majorBidi"/>
          <w:color w:val="000000" w:themeColor="text1"/>
        </w:rPr>
        <w:t xml:space="preserve"> further research into </w:t>
      </w:r>
      <w:r w:rsidR="00F02009">
        <w:rPr>
          <w:rFonts w:asciiTheme="majorBidi" w:hAnsiTheme="majorBidi" w:cstheme="majorBidi"/>
          <w:color w:val="000000" w:themeColor="text1"/>
        </w:rPr>
        <w:t xml:space="preserve">low scoring NAPLAN </w:t>
      </w:r>
      <w:r w:rsidR="000F5F82">
        <w:rPr>
          <w:rFonts w:asciiTheme="majorBidi" w:hAnsiTheme="majorBidi" w:cstheme="majorBidi"/>
          <w:color w:val="000000" w:themeColor="text1"/>
        </w:rPr>
        <w:t xml:space="preserve">persuasive </w:t>
      </w:r>
      <w:r w:rsidR="00F02009">
        <w:rPr>
          <w:rFonts w:asciiTheme="majorBidi" w:hAnsiTheme="majorBidi" w:cstheme="majorBidi"/>
          <w:color w:val="000000" w:themeColor="text1"/>
        </w:rPr>
        <w:t>texts would be a fascinating follow up project</w:t>
      </w:r>
      <w:r w:rsidR="005E414B">
        <w:rPr>
          <w:rFonts w:asciiTheme="majorBidi" w:hAnsiTheme="majorBidi" w:cstheme="majorBidi"/>
          <w:color w:val="000000" w:themeColor="text1"/>
        </w:rPr>
        <w:t>. It could</w:t>
      </w:r>
      <w:r w:rsidR="00F02009">
        <w:rPr>
          <w:rFonts w:asciiTheme="majorBidi" w:hAnsiTheme="majorBidi" w:cstheme="majorBidi"/>
          <w:color w:val="000000" w:themeColor="text1"/>
        </w:rPr>
        <w:t xml:space="preserve"> compare the persuasive language choices like grammatical metaphor used by </w:t>
      </w:r>
      <w:r w:rsidR="00D00B92">
        <w:rPr>
          <w:rFonts w:asciiTheme="majorBidi" w:hAnsiTheme="majorBidi" w:cstheme="majorBidi"/>
          <w:color w:val="000000" w:themeColor="text1"/>
        </w:rPr>
        <w:t xml:space="preserve">high achieving and </w:t>
      </w:r>
      <w:r w:rsidR="00F02009">
        <w:rPr>
          <w:rFonts w:asciiTheme="majorBidi" w:hAnsiTheme="majorBidi" w:cstheme="majorBidi"/>
          <w:color w:val="000000" w:themeColor="text1"/>
        </w:rPr>
        <w:t xml:space="preserve">low achieving students to provide further insights into the development of grammatical metaphor across school years. Additionally, research into grammatical metaphor used in </w:t>
      </w:r>
      <w:r w:rsidRPr="006576A9">
        <w:rPr>
          <w:rFonts w:asciiTheme="majorBidi" w:hAnsiTheme="majorBidi" w:cstheme="majorBidi"/>
          <w:color w:val="000000" w:themeColor="text1"/>
        </w:rPr>
        <w:t xml:space="preserve">more authentic contexts could benefit teachers in preparing their students to write more effectively in a variety of contexts.   </w:t>
      </w:r>
    </w:p>
    <w:p w14:paraId="0AEEC120" w14:textId="77777777" w:rsidR="002E3D28" w:rsidRPr="006576A9" w:rsidRDefault="002C5060" w:rsidP="002E3D28">
      <w:pPr>
        <w:rPr>
          <w:rFonts w:asciiTheme="majorBidi" w:hAnsiTheme="majorBidi" w:cstheme="majorBidi"/>
          <w:b/>
          <w:bCs/>
        </w:rPr>
      </w:pPr>
      <w:r>
        <w:rPr>
          <w:rFonts w:asciiTheme="majorBidi" w:hAnsiTheme="majorBidi" w:cstheme="majorBidi"/>
          <w:b/>
          <w:bCs/>
        </w:rPr>
        <w:t>References</w:t>
      </w:r>
    </w:p>
    <w:p w14:paraId="5FD6FE88" w14:textId="77777777" w:rsidR="002E3D28" w:rsidRPr="006576A9" w:rsidRDefault="002E3D28" w:rsidP="002E3D28">
      <w:pPr>
        <w:pStyle w:val="PalatinoRefList"/>
        <w:tabs>
          <w:tab w:val="clear" w:pos="284"/>
          <w:tab w:val="left" w:pos="709"/>
        </w:tabs>
        <w:spacing w:after="0"/>
        <w:ind w:left="709" w:hanging="709"/>
        <w:rPr>
          <w:rFonts w:asciiTheme="majorBidi" w:hAnsiTheme="majorBidi" w:cstheme="majorBidi"/>
        </w:rPr>
      </w:pPr>
      <w:r w:rsidRPr="006576A9">
        <w:rPr>
          <w:rFonts w:asciiTheme="majorBidi" w:hAnsiTheme="majorBidi" w:cstheme="majorBidi"/>
        </w:rPr>
        <w:t xml:space="preserve">Australian Curriculum, Assessment and Reporting Authority. (2011a). </w:t>
      </w:r>
      <w:r w:rsidRPr="006576A9">
        <w:rPr>
          <w:rFonts w:asciiTheme="majorBidi" w:hAnsiTheme="majorBidi" w:cstheme="majorBidi"/>
          <w:i/>
          <w:iCs/>
        </w:rPr>
        <w:t>Australian curriculum: English</w:t>
      </w:r>
      <w:r w:rsidRPr="006576A9">
        <w:rPr>
          <w:rFonts w:asciiTheme="majorBidi" w:hAnsiTheme="majorBidi" w:cstheme="majorBidi"/>
        </w:rPr>
        <w:t xml:space="preserve">. Retrieved from </w:t>
      </w:r>
      <w:hyperlink r:id="rId11" w:history="1">
        <w:r w:rsidRPr="006576A9">
          <w:rPr>
            <w:rStyle w:val="Hyperlink"/>
            <w:rFonts w:asciiTheme="majorBidi" w:hAnsiTheme="majorBidi" w:cstheme="majorBidi"/>
          </w:rPr>
          <w:t>http://www.australiancurriculum.edu.au/english/curriculum/f-10?layout=1</w:t>
        </w:r>
      </w:hyperlink>
      <w:r w:rsidRPr="006576A9">
        <w:rPr>
          <w:rFonts w:asciiTheme="majorBidi" w:hAnsiTheme="majorBidi" w:cstheme="majorBidi"/>
        </w:rPr>
        <w:t xml:space="preserve">  </w:t>
      </w:r>
    </w:p>
    <w:p w14:paraId="55EF9E77" w14:textId="77777777" w:rsidR="002E3D28" w:rsidRPr="006576A9" w:rsidRDefault="002E3D28" w:rsidP="002E3D28">
      <w:pPr>
        <w:pStyle w:val="PalatinoRefList"/>
        <w:tabs>
          <w:tab w:val="clear" w:pos="284"/>
          <w:tab w:val="left" w:pos="709"/>
        </w:tabs>
        <w:spacing w:after="0"/>
        <w:ind w:left="709" w:hanging="709"/>
        <w:rPr>
          <w:rFonts w:asciiTheme="majorBidi" w:hAnsiTheme="majorBidi" w:cstheme="majorBidi"/>
        </w:rPr>
      </w:pPr>
      <w:r w:rsidRPr="006576A9">
        <w:rPr>
          <w:rFonts w:asciiTheme="majorBidi" w:hAnsiTheme="majorBidi" w:cstheme="majorBidi"/>
        </w:rPr>
        <w:lastRenderedPageBreak/>
        <w:t xml:space="preserve">Australian Curriculum, Assessment and Reporting Authority. (2011b). </w:t>
      </w:r>
      <w:r w:rsidRPr="006576A9">
        <w:rPr>
          <w:rFonts w:asciiTheme="majorBidi" w:hAnsiTheme="majorBidi" w:cstheme="majorBidi"/>
          <w:i/>
        </w:rPr>
        <w:t>NAPLAN – General</w:t>
      </w:r>
      <w:r w:rsidRPr="006576A9">
        <w:rPr>
          <w:rFonts w:asciiTheme="majorBidi" w:hAnsiTheme="majorBidi" w:cstheme="majorBidi"/>
        </w:rPr>
        <w:t xml:space="preserve">. Retrieved from </w:t>
      </w:r>
      <w:hyperlink r:id="rId12" w:history="1">
        <w:r w:rsidRPr="006576A9">
          <w:rPr>
            <w:rStyle w:val="Hyperlink"/>
            <w:rFonts w:asciiTheme="majorBidi" w:hAnsiTheme="majorBidi" w:cstheme="majorBidi"/>
          </w:rPr>
          <w:t>http://www.nap.edu.au/information/faqs/naplan--general.html</w:t>
        </w:r>
      </w:hyperlink>
      <w:r w:rsidRPr="006576A9">
        <w:rPr>
          <w:rFonts w:asciiTheme="majorBidi" w:hAnsiTheme="majorBidi" w:cstheme="majorBidi"/>
        </w:rPr>
        <w:t xml:space="preserve">  </w:t>
      </w:r>
    </w:p>
    <w:p w14:paraId="49212D35" w14:textId="77777777" w:rsidR="00B81D69" w:rsidRDefault="002E3D28" w:rsidP="002E3D28">
      <w:pPr>
        <w:pStyle w:val="PalatinoRefList"/>
        <w:tabs>
          <w:tab w:val="clear" w:pos="284"/>
          <w:tab w:val="left" w:pos="709"/>
        </w:tabs>
        <w:spacing w:after="0"/>
        <w:ind w:left="709" w:hanging="709"/>
        <w:rPr>
          <w:rFonts w:asciiTheme="majorBidi" w:hAnsiTheme="majorBidi" w:cstheme="majorBidi"/>
        </w:rPr>
      </w:pPr>
      <w:r w:rsidRPr="006576A9">
        <w:rPr>
          <w:rFonts w:asciiTheme="majorBidi" w:hAnsiTheme="majorBidi" w:cstheme="majorBidi"/>
        </w:rPr>
        <w:t xml:space="preserve">Australian Curriculum, Assessment and Reporting Authority. (2011c). </w:t>
      </w:r>
      <w:r w:rsidRPr="006576A9">
        <w:rPr>
          <w:rFonts w:asciiTheme="majorBidi" w:hAnsiTheme="majorBidi" w:cstheme="majorBidi"/>
          <w:i/>
        </w:rPr>
        <w:t>NAPLAN – National report for 2011</w:t>
      </w:r>
      <w:r w:rsidRPr="006576A9">
        <w:rPr>
          <w:rFonts w:asciiTheme="majorBidi" w:hAnsiTheme="majorBidi" w:cstheme="majorBidi"/>
        </w:rPr>
        <w:t xml:space="preserve">. Retrieved from </w:t>
      </w:r>
      <w:hyperlink r:id="rId13" w:history="1">
        <w:r w:rsidRPr="006576A9">
          <w:rPr>
            <w:rStyle w:val="Hyperlink"/>
            <w:rFonts w:asciiTheme="majorBidi" w:hAnsiTheme="majorBidi" w:cstheme="majorBidi"/>
          </w:rPr>
          <w:t>http://www.nap.edu.au/verve/_resources/NAPLAN_2011_National_Report.pdf</w:t>
        </w:r>
      </w:hyperlink>
      <w:r w:rsidRPr="006576A9">
        <w:rPr>
          <w:rFonts w:asciiTheme="majorBidi" w:hAnsiTheme="majorBidi" w:cstheme="majorBidi"/>
        </w:rPr>
        <w:t xml:space="preserve">  </w:t>
      </w:r>
    </w:p>
    <w:p w14:paraId="18D035A2" w14:textId="6AAC9A21" w:rsidR="00B81D69" w:rsidRPr="00463724" w:rsidRDefault="00B81D69" w:rsidP="00B81D69">
      <w:pPr>
        <w:pStyle w:val="PalatinoRefList"/>
        <w:tabs>
          <w:tab w:val="clear" w:pos="284"/>
          <w:tab w:val="left" w:pos="709"/>
        </w:tabs>
        <w:spacing w:after="0"/>
        <w:ind w:left="709" w:hanging="709"/>
        <w:rPr>
          <w:rFonts w:asciiTheme="majorBidi" w:hAnsiTheme="majorBidi" w:cstheme="majorBidi"/>
        </w:rPr>
      </w:pPr>
      <w:r w:rsidRPr="00463724">
        <w:rPr>
          <w:rFonts w:asciiTheme="majorBidi" w:hAnsiTheme="majorBidi" w:cstheme="majorBidi"/>
        </w:rPr>
        <w:t xml:space="preserve">Australian Curriculum, Assessment and Reporting Authority. (2011d). </w:t>
      </w:r>
      <w:r w:rsidR="00463724" w:rsidRPr="00463724">
        <w:rPr>
          <w:rFonts w:asciiTheme="majorBidi" w:hAnsiTheme="majorBidi" w:cstheme="majorBidi"/>
          <w:i/>
        </w:rPr>
        <w:t xml:space="preserve">2011 National Assessment Program Literacy and Numeracy: Persuasive writing marking guide. </w:t>
      </w:r>
      <w:r w:rsidRPr="00463724">
        <w:rPr>
          <w:rFonts w:asciiTheme="majorBidi" w:hAnsiTheme="majorBidi" w:cstheme="majorBidi"/>
        </w:rPr>
        <w:t xml:space="preserve">Retrieved from </w:t>
      </w:r>
      <w:hyperlink r:id="rId14" w:history="1">
        <w:r w:rsidR="00463724" w:rsidRPr="00463724">
          <w:rPr>
            <w:rStyle w:val="Hyperlink"/>
            <w:rFonts w:asciiTheme="majorBidi" w:hAnsiTheme="majorBidi" w:cstheme="majorBidi"/>
          </w:rPr>
          <w:t>https://newcastleearlycareerteachers.files.wordpress.com/2015/08/naplan-writing-marking-criteria.pdf</w:t>
        </w:r>
      </w:hyperlink>
      <w:r w:rsidR="00463724" w:rsidRPr="00463724">
        <w:rPr>
          <w:rFonts w:asciiTheme="majorBidi" w:hAnsiTheme="majorBidi" w:cstheme="majorBidi"/>
        </w:rPr>
        <w:t xml:space="preserve"> </w:t>
      </w:r>
    </w:p>
    <w:p w14:paraId="220328E9" w14:textId="57921793" w:rsidR="002E3D28" w:rsidRDefault="002E3D28" w:rsidP="002E3D28">
      <w:pPr>
        <w:pStyle w:val="PalatinoRefList"/>
        <w:tabs>
          <w:tab w:val="clear" w:pos="284"/>
          <w:tab w:val="left" w:pos="709"/>
        </w:tabs>
        <w:spacing w:after="0"/>
        <w:ind w:left="709" w:hanging="709"/>
        <w:rPr>
          <w:rFonts w:asciiTheme="majorBidi" w:hAnsiTheme="majorBidi" w:cstheme="majorBidi"/>
        </w:rPr>
      </w:pPr>
      <w:r w:rsidRPr="006576A9">
        <w:rPr>
          <w:rFonts w:asciiTheme="majorBidi" w:hAnsiTheme="majorBidi" w:cstheme="majorBidi"/>
        </w:rPr>
        <w:t xml:space="preserve">Australian Curriculum, Assessment and Reporting Authority. (2015). </w:t>
      </w:r>
      <w:r w:rsidRPr="006576A9">
        <w:rPr>
          <w:rFonts w:asciiTheme="majorBidi" w:hAnsiTheme="majorBidi" w:cstheme="majorBidi"/>
          <w:i/>
          <w:iCs/>
        </w:rPr>
        <w:t>Australian curriculum: English</w:t>
      </w:r>
      <w:r w:rsidRPr="006576A9">
        <w:rPr>
          <w:rFonts w:asciiTheme="majorBidi" w:hAnsiTheme="majorBidi" w:cstheme="majorBidi"/>
        </w:rPr>
        <w:t xml:space="preserve">. Retrieved from </w:t>
      </w:r>
      <w:hyperlink r:id="rId15" w:history="1">
        <w:r w:rsidRPr="006576A9">
          <w:rPr>
            <w:rStyle w:val="Hyperlink"/>
            <w:rFonts w:asciiTheme="majorBidi" w:hAnsiTheme="majorBidi" w:cstheme="majorBidi"/>
          </w:rPr>
          <w:t>http://www.australiancurriculum.edu.au/english/curriculum/f-10?layout=1</w:t>
        </w:r>
      </w:hyperlink>
      <w:r w:rsidRPr="006576A9">
        <w:rPr>
          <w:rFonts w:asciiTheme="majorBidi" w:hAnsiTheme="majorBidi" w:cstheme="majorBidi"/>
        </w:rPr>
        <w:t xml:space="preserve">  </w:t>
      </w:r>
    </w:p>
    <w:p w14:paraId="6DADFBF7" w14:textId="77777777" w:rsidR="00CC7988" w:rsidRPr="006576A9" w:rsidRDefault="00CC7988" w:rsidP="00CC7988">
      <w:pPr>
        <w:pStyle w:val="Default"/>
        <w:tabs>
          <w:tab w:val="left" w:pos="709"/>
        </w:tabs>
        <w:spacing w:line="480" w:lineRule="auto"/>
        <w:ind w:left="709" w:hanging="709"/>
        <w:rPr>
          <w:rFonts w:asciiTheme="majorBidi" w:hAnsiTheme="majorBidi" w:cstheme="majorBidi"/>
        </w:rPr>
      </w:pPr>
      <w:r w:rsidRPr="006576A9">
        <w:rPr>
          <w:rFonts w:asciiTheme="majorBidi" w:hAnsiTheme="majorBidi" w:cstheme="majorBidi"/>
        </w:rPr>
        <w:t>Australian Curriculum, Assessment and Reporting Authority. (201</w:t>
      </w:r>
      <w:r>
        <w:rPr>
          <w:rFonts w:asciiTheme="majorBidi" w:hAnsiTheme="majorBidi" w:cstheme="majorBidi"/>
        </w:rPr>
        <w:t>8</w:t>
      </w:r>
      <w:r w:rsidRPr="006576A9">
        <w:rPr>
          <w:rFonts w:asciiTheme="majorBidi" w:hAnsiTheme="majorBidi" w:cstheme="majorBidi"/>
        </w:rPr>
        <w:t xml:space="preserve">). </w:t>
      </w:r>
      <w:r w:rsidRPr="006576A9">
        <w:rPr>
          <w:rFonts w:asciiTheme="majorBidi" w:hAnsiTheme="majorBidi" w:cstheme="majorBidi"/>
          <w:i/>
          <w:iCs/>
        </w:rPr>
        <w:t xml:space="preserve">NAPLAN </w:t>
      </w:r>
      <w:r>
        <w:rPr>
          <w:rFonts w:asciiTheme="majorBidi" w:hAnsiTheme="majorBidi" w:cstheme="majorBidi"/>
          <w:i/>
          <w:iCs/>
        </w:rPr>
        <w:t>– National report for 2018</w:t>
      </w:r>
      <w:r w:rsidRPr="006576A9">
        <w:rPr>
          <w:rFonts w:asciiTheme="majorBidi" w:hAnsiTheme="majorBidi" w:cstheme="majorBidi"/>
          <w:i/>
          <w:iCs/>
        </w:rPr>
        <w:t xml:space="preserve">. </w:t>
      </w:r>
      <w:r w:rsidRPr="006576A9">
        <w:rPr>
          <w:rFonts w:asciiTheme="majorBidi" w:hAnsiTheme="majorBidi" w:cstheme="majorBidi"/>
        </w:rPr>
        <w:t>Retrieved</w:t>
      </w:r>
      <w:r>
        <w:rPr>
          <w:rFonts w:asciiTheme="majorBidi" w:hAnsiTheme="majorBidi" w:cstheme="majorBidi"/>
        </w:rPr>
        <w:t xml:space="preserve"> from</w:t>
      </w:r>
      <w:r w:rsidRPr="006576A9">
        <w:rPr>
          <w:rFonts w:asciiTheme="majorBidi" w:hAnsiTheme="majorBidi" w:cstheme="majorBidi"/>
        </w:rPr>
        <w:t xml:space="preserve"> </w:t>
      </w:r>
      <w:r w:rsidRPr="0093482E">
        <w:rPr>
          <w:rStyle w:val="Hyperlink"/>
          <w:rFonts w:asciiTheme="majorBidi" w:hAnsiTheme="majorBidi" w:cstheme="majorBidi"/>
        </w:rPr>
        <w:t xml:space="preserve"> </w:t>
      </w:r>
      <w:hyperlink r:id="rId16" w:history="1">
        <w:r w:rsidRPr="0040625C">
          <w:rPr>
            <w:rStyle w:val="Hyperlink"/>
            <w:rFonts w:asciiTheme="majorBidi" w:hAnsiTheme="majorBidi" w:cstheme="majorBidi"/>
          </w:rPr>
          <w:t>https://nap.edu.au/docs/default-source/resources/2018-naplan-national-report.pdf?sfvrsn=2</w:t>
        </w:r>
      </w:hyperlink>
      <w:r w:rsidRPr="0093482E" w:rsidDel="0093482E">
        <w:rPr>
          <w:rStyle w:val="Hyperlink"/>
          <w:rFonts w:asciiTheme="majorBidi" w:hAnsiTheme="majorBidi" w:cstheme="majorBidi"/>
        </w:rPr>
        <w:t xml:space="preserve"> </w:t>
      </w:r>
    </w:p>
    <w:p w14:paraId="1EC145D2" w14:textId="3745BDA1" w:rsidR="00906E74" w:rsidRDefault="002E3D28" w:rsidP="00E70786">
      <w:pPr>
        <w:ind w:left="709" w:hanging="709"/>
      </w:pPr>
      <w:r w:rsidRPr="006576A9">
        <w:rPr>
          <w:rFonts w:asciiTheme="majorBidi" w:hAnsiTheme="majorBidi" w:cstheme="majorBidi"/>
        </w:rPr>
        <w:t>Australian Curriculum, Assessment and Reporting Authority. (</w:t>
      </w:r>
      <w:r w:rsidR="0093482E" w:rsidRPr="006576A9">
        <w:rPr>
          <w:rFonts w:asciiTheme="majorBidi" w:hAnsiTheme="majorBidi" w:cstheme="majorBidi"/>
        </w:rPr>
        <w:t>201</w:t>
      </w:r>
      <w:r w:rsidR="00906E74">
        <w:rPr>
          <w:rFonts w:asciiTheme="majorBidi" w:hAnsiTheme="majorBidi" w:cstheme="majorBidi"/>
        </w:rPr>
        <w:t>9</w:t>
      </w:r>
      <w:r w:rsidRPr="006576A9">
        <w:rPr>
          <w:rFonts w:asciiTheme="majorBidi" w:hAnsiTheme="majorBidi" w:cstheme="majorBidi"/>
        </w:rPr>
        <w:t xml:space="preserve">). </w:t>
      </w:r>
      <w:r w:rsidRPr="006576A9">
        <w:rPr>
          <w:rFonts w:asciiTheme="majorBidi" w:hAnsiTheme="majorBidi" w:cstheme="majorBidi"/>
          <w:i/>
          <w:iCs/>
        </w:rPr>
        <w:t xml:space="preserve">NAPLAN </w:t>
      </w:r>
      <w:r w:rsidR="00CF391D">
        <w:rPr>
          <w:rFonts w:asciiTheme="majorBidi" w:hAnsiTheme="majorBidi" w:cstheme="majorBidi"/>
          <w:i/>
          <w:iCs/>
        </w:rPr>
        <w:t>2019</w:t>
      </w:r>
      <w:r w:rsidR="00CC7988">
        <w:rPr>
          <w:rFonts w:asciiTheme="majorBidi" w:hAnsiTheme="majorBidi" w:cstheme="majorBidi"/>
          <w:i/>
          <w:iCs/>
        </w:rPr>
        <w:t xml:space="preserve"> summary results:</w:t>
      </w:r>
      <w:r w:rsidR="00CF391D">
        <w:rPr>
          <w:rFonts w:asciiTheme="majorBidi" w:hAnsiTheme="majorBidi" w:cstheme="majorBidi"/>
          <w:i/>
          <w:iCs/>
        </w:rPr>
        <w:t xml:space="preserve"> </w:t>
      </w:r>
      <w:r w:rsidR="00C97B68">
        <w:rPr>
          <w:rFonts w:asciiTheme="majorBidi" w:hAnsiTheme="majorBidi" w:cstheme="majorBidi"/>
          <w:i/>
          <w:iCs/>
        </w:rPr>
        <w:t>Trend results – P</w:t>
      </w:r>
      <w:r w:rsidR="00CC7988">
        <w:rPr>
          <w:rFonts w:asciiTheme="majorBidi" w:hAnsiTheme="majorBidi" w:cstheme="majorBidi"/>
          <w:i/>
          <w:iCs/>
        </w:rPr>
        <w:t>er</w:t>
      </w:r>
      <w:r w:rsidR="00C97B68">
        <w:rPr>
          <w:rFonts w:asciiTheme="majorBidi" w:hAnsiTheme="majorBidi" w:cstheme="majorBidi"/>
          <w:i/>
          <w:iCs/>
        </w:rPr>
        <w:t>centages at or above NMS</w:t>
      </w:r>
      <w:r w:rsidR="00CF391D">
        <w:rPr>
          <w:rFonts w:asciiTheme="majorBidi" w:hAnsiTheme="majorBidi" w:cstheme="majorBidi"/>
          <w:i/>
          <w:iCs/>
        </w:rPr>
        <w:t xml:space="preserve">. </w:t>
      </w:r>
      <w:r w:rsidRPr="006576A9">
        <w:rPr>
          <w:rFonts w:asciiTheme="majorBidi" w:hAnsiTheme="majorBidi" w:cstheme="majorBidi"/>
        </w:rPr>
        <w:t>Retrieved</w:t>
      </w:r>
      <w:r>
        <w:rPr>
          <w:rFonts w:asciiTheme="majorBidi" w:hAnsiTheme="majorBidi" w:cstheme="majorBidi"/>
        </w:rPr>
        <w:t xml:space="preserve"> from</w:t>
      </w:r>
      <w:r w:rsidR="00906E74">
        <w:rPr>
          <w:rFonts w:asciiTheme="majorBidi" w:hAnsiTheme="majorBidi" w:cstheme="majorBidi"/>
        </w:rPr>
        <w:t xml:space="preserve"> </w:t>
      </w:r>
      <w:r w:rsidRPr="006576A9">
        <w:rPr>
          <w:rFonts w:asciiTheme="majorBidi" w:hAnsiTheme="majorBidi" w:cstheme="majorBidi"/>
        </w:rPr>
        <w:t xml:space="preserve"> </w:t>
      </w:r>
      <w:r w:rsidRPr="0093482E">
        <w:rPr>
          <w:rStyle w:val="Hyperlink"/>
          <w:rFonts w:asciiTheme="majorBidi" w:hAnsiTheme="majorBidi" w:cstheme="majorBidi"/>
        </w:rPr>
        <w:t xml:space="preserve"> </w:t>
      </w:r>
    </w:p>
    <w:p w14:paraId="3D744B71" w14:textId="74498A62" w:rsidR="00C97B68" w:rsidRDefault="004A6340" w:rsidP="00E70786">
      <w:pPr>
        <w:spacing w:line="240" w:lineRule="auto"/>
        <w:ind w:left="709"/>
      </w:pPr>
      <w:hyperlink r:id="rId17" w:history="1">
        <w:r w:rsidR="00C97B68">
          <w:rPr>
            <w:rStyle w:val="Hyperlink"/>
          </w:rPr>
          <w:t>https://reports.acara.edu.au/NAP/NMS_Percentages</w:t>
        </w:r>
      </w:hyperlink>
      <w:r w:rsidR="00CC7988">
        <w:t xml:space="preserve">. </w:t>
      </w:r>
    </w:p>
    <w:p w14:paraId="28F75D5E" w14:textId="04654E2A" w:rsidR="00906E74" w:rsidRDefault="00906E74" w:rsidP="006B5BD3">
      <w:pPr>
        <w:spacing w:line="240" w:lineRule="auto"/>
        <w:ind w:left="709"/>
      </w:pPr>
    </w:p>
    <w:p w14:paraId="729CCDD7" w14:textId="57621C8B" w:rsidR="002E3D28" w:rsidRPr="006576A9" w:rsidRDefault="002E3D28" w:rsidP="00E70786">
      <w:pPr>
        <w:pStyle w:val="Default"/>
        <w:tabs>
          <w:tab w:val="left" w:pos="709"/>
        </w:tabs>
        <w:spacing w:line="480" w:lineRule="auto"/>
        <w:ind w:left="709" w:hanging="709"/>
        <w:rPr>
          <w:rFonts w:asciiTheme="majorBidi" w:hAnsiTheme="majorBidi" w:cstheme="majorBidi"/>
        </w:rPr>
      </w:pPr>
    </w:p>
    <w:p w14:paraId="049193A4" w14:textId="2F4D07A5" w:rsidR="002E3D28" w:rsidRDefault="002E3D28" w:rsidP="002E3D28">
      <w:pPr>
        <w:pStyle w:val="NormalWeb"/>
        <w:spacing w:line="480" w:lineRule="auto"/>
        <w:ind w:left="720" w:hanging="720"/>
        <w:rPr>
          <w:rFonts w:asciiTheme="majorBidi" w:hAnsiTheme="majorBidi" w:cstheme="majorBidi"/>
          <w:noProof/>
        </w:rPr>
      </w:pPr>
      <w:bookmarkStart w:id="10" w:name="_ENREF_6"/>
      <w:r w:rsidRPr="006576A9">
        <w:rPr>
          <w:rFonts w:asciiTheme="majorBidi" w:hAnsiTheme="majorBidi" w:cstheme="majorBidi"/>
          <w:noProof/>
        </w:rPr>
        <w:t xml:space="preserve">Banks, D. (2003). The evolution of grammatical metaphor in scientific writing. In A. Simon-Vandenbergen, M. Taverniers &amp; L. Ravelli (Eds.), </w:t>
      </w:r>
      <w:r w:rsidRPr="006576A9">
        <w:rPr>
          <w:rFonts w:asciiTheme="majorBidi" w:hAnsiTheme="majorBidi" w:cstheme="majorBidi"/>
          <w:i/>
          <w:noProof/>
        </w:rPr>
        <w:t>Grammatical metaphor: Views from systemic functional linguistics</w:t>
      </w:r>
      <w:r w:rsidRPr="006576A9">
        <w:rPr>
          <w:rFonts w:asciiTheme="majorBidi" w:hAnsiTheme="majorBidi" w:cstheme="majorBidi"/>
          <w:noProof/>
        </w:rPr>
        <w:t xml:space="preserve"> (pp. 127-147). Amsterdam: John Benjamins.</w:t>
      </w:r>
      <w:bookmarkEnd w:id="10"/>
    </w:p>
    <w:p w14:paraId="42046179" w14:textId="77777777" w:rsidR="005F14A7" w:rsidRPr="00935E61" w:rsidRDefault="005F14A7" w:rsidP="005F14A7">
      <w:pPr>
        <w:ind w:left="567" w:hanging="567"/>
        <w:rPr>
          <w:rFonts w:asciiTheme="majorBidi" w:hAnsiTheme="majorBidi" w:cstheme="majorBidi"/>
          <w:shd w:val="clear" w:color="auto" w:fill="FFFFFF"/>
        </w:rPr>
      </w:pPr>
      <w:r w:rsidRPr="00935E61">
        <w:rPr>
          <w:rFonts w:asciiTheme="majorBidi" w:hAnsiTheme="majorBidi" w:cstheme="majorBidi"/>
          <w:noProof/>
        </w:rPr>
        <w:lastRenderedPageBreak/>
        <w:t xml:space="preserve">Bloor, T., &amp; Bloor, M. (1995). </w:t>
      </w:r>
      <w:r w:rsidRPr="00935E61">
        <w:rPr>
          <w:rFonts w:asciiTheme="majorBidi" w:hAnsiTheme="majorBidi" w:cstheme="majorBidi"/>
          <w:i/>
          <w:noProof/>
        </w:rPr>
        <w:t>The functional analysis of English: A Hallidayan approach</w:t>
      </w:r>
      <w:r w:rsidRPr="00935E61">
        <w:rPr>
          <w:rFonts w:asciiTheme="majorBidi" w:hAnsiTheme="majorBidi" w:cstheme="majorBidi"/>
          <w:noProof/>
        </w:rPr>
        <w:t>. London: Edward Arnold.</w:t>
      </w:r>
    </w:p>
    <w:p w14:paraId="5FD9A8A8"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11" w:name="_ENREF_27"/>
      <w:r w:rsidRPr="006576A9">
        <w:rPr>
          <w:rFonts w:asciiTheme="majorBidi" w:hAnsiTheme="majorBidi" w:cstheme="majorBidi"/>
          <w:noProof/>
        </w:rPr>
        <w:t xml:space="preserve">Christie, F., &amp; Derewianka, B. M. (2008). </w:t>
      </w:r>
      <w:r w:rsidRPr="006576A9">
        <w:rPr>
          <w:rFonts w:asciiTheme="majorBidi" w:hAnsiTheme="majorBidi" w:cstheme="majorBidi"/>
          <w:i/>
          <w:noProof/>
        </w:rPr>
        <w:t>School discourse: Learning to write across the years of schooling</w:t>
      </w:r>
      <w:r w:rsidRPr="006576A9">
        <w:rPr>
          <w:rFonts w:asciiTheme="majorBidi" w:hAnsiTheme="majorBidi" w:cstheme="majorBidi"/>
          <w:noProof/>
        </w:rPr>
        <w:t xml:space="preserve"> (1 ed.). London: Continuum.</w:t>
      </w:r>
      <w:bookmarkEnd w:id="11"/>
    </w:p>
    <w:p w14:paraId="3C282A12" w14:textId="77777777" w:rsidR="002E3D28" w:rsidRPr="006576A9" w:rsidRDefault="002E3D28" w:rsidP="002E3D28">
      <w:pPr>
        <w:ind w:left="567" w:hanging="567"/>
        <w:rPr>
          <w:rFonts w:asciiTheme="majorBidi" w:hAnsiTheme="majorBidi" w:cstheme="majorBidi"/>
          <w:shd w:val="clear" w:color="auto" w:fill="FFFFFF"/>
        </w:rPr>
      </w:pPr>
      <w:r w:rsidRPr="006576A9">
        <w:rPr>
          <w:rFonts w:asciiTheme="majorBidi" w:hAnsiTheme="majorBidi" w:cstheme="majorBidi"/>
          <w:shd w:val="clear" w:color="auto" w:fill="FFFFFF"/>
        </w:rPr>
        <w:t xml:space="preserve">Christie, F. (2012). </w:t>
      </w:r>
      <w:r w:rsidRPr="006576A9">
        <w:rPr>
          <w:rFonts w:asciiTheme="majorBidi" w:hAnsiTheme="majorBidi" w:cstheme="majorBidi"/>
          <w:i/>
          <w:iCs/>
          <w:shd w:val="clear" w:color="auto" w:fill="FFFFFF"/>
        </w:rPr>
        <w:t xml:space="preserve">Language education throughout the school years: A functional perspective. </w:t>
      </w:r>
      <w:r w:rsidRPr="006576A9">
        <w:rPr>
          <w:rFonts w:asciiTheme="majorBidi" w:hAnsiTheme="majorBidi" w:cstheme="majorBidi"/>
          <w:shd w:val="clear" w:color="auto" w:fill="FFFFFF"/>
        </w:rPr>
        <w:t>West Sussex, UK: Wiley-Blackwell.</w:t>
      </w:r>
    </w:p>
    <w:p w14:paraId="6BE2C3BC" w14:textId="77777777" w:rsidR="002E3D28" w:rsidRPr="006576A9" w:rsidRDefault="002E3D28" w:rsidP="002E3D28">
      <w:pPr>
        <w:pStyle w:val="PalatinoRefList"/>
        <w:tabs>
          <w:tab w:val="clear" w:pos="284"/>
          <w:tab w:val="left" w:pos="709"/>
        </w:tabs>
        <w:spacing w:after="0"/>
        <w:ind w:left="709" w:hanging="709"/>
        <w:rPr>
          <w:rFonts w:asciiTheme="majorBidi" w:hAnsiTheme="majorBidi" w:cstheme="majorBidi"/>
        </w:rPr>
      </w:pPr>
      <w:r w:rsidRPr="006576A9">
        <w:rPr>
          <w:rFonts w:asciiTheme="majorBidi" w:hAnsiTheme="majorBidi" w:cstheme="majorBidi"/>
        </w:rPr>
        <w:t xml:space="preserve">Coffin, C., &amp; </w:t>
      </w:r>
      <w:proofErr w:type="spellStart"/>
      <w:r w:rsidRPr="006576A9">
        <w:rPr>
          <w:rFonts w:asciiTheme="majorBidi" w:hAnsiTheme="majorBidi" w:cstheme="majorBidi"/>
        </w:rPr>
        <w:t>Hewings</w:t>
      </w:r>
      <w:proofErr w:type="spellEnd"/>
      <w:r w:rsidRPr="006576A9">
        <w:rPr>
          <w:rFonts w:asciiTheme="majorBidi" w:hAnsiTheme="majorBidi" w:cstheme="majorBidi"/>
        </w:rPr>
        <w:t xml:space="preserve">, A. (2004). IELTS as preparation for tertiary writing: Distinctive interpersonal and textual strategies. In L. J. </w:t>
      </w:r>
      <w:proofErr w:type="spellStart"/>
      <w:r w:rsidRPr="006576A9">
        <w:rPr>
          <w:rFonts w:asciiTheme="majorBidi" w:hAnsiTheme="majorBidi" w:cstheme="majorBidi"/>
        </w:rPr>
        <w:t>Ravelli</w:t>
      </w:r>
      <w:proofErr w:type="spellEnd"/>
      <w:r w:rsidRPr="006576A9">
        <w:rPr>
          <w:rFonts w:asciiTheme="majorBidi" w:hAnsiTheme="majorBidi" w:cstheme="majorBidi"/>
        </w:rPr>
        <w:t xml:space="preserve"> &amp; R. A. Ellis (Eds.), </w:t>
      </w:r>
      <w:r w:rsidRPr="006576A9">
        <w:rPr>
          <w:rFonts w:asciiTheme="majorBidi" w:hAnsiTheme="majorBidi" w:cstheme="majorBidi"/>
          <w:i/>
        </w:rPr>
        <w:t>Analysing academic writing: Contextualized frameworks</w:t>
      </w:r>
      <w:r w:rsidRPr="006576A9">
        <w:rPr>
          <w:rFonts w:asciiTheme="majorBidi" w:hAnsiTheme="majorBidi" w:cstheme="majorBidi"/>
          <w:iCs/>
        </w:rPr>
        <w:t xml:space="preserve"> (pp. 153-171)</w:t>
      </w:r>
      <w:r w:rsidRPr="006576A9">
        <w:rPr>
          <w:rFonts w:asciiTheme="majorBidi" w:hAnsiTheme="majorBidi" w:cstheme="majorBidi"/>
        </w:rPr>
        <w:t xml:space="preserve">. London, UK: Continuum. </w:t>
      </w:r>
    </w:p>
    <w:p w14:paraId="757C0345" w14:textId="77777777" w:rsidR="002E3D28" w:rsidRPr="006576A9" w:rsidRDefault="002E3D28" w:rsidP="002E3D28">
      <w:pPr>
        <w:pStyle w:val="Default"/>
        <w:tabs>
          <w:tab w:val="left" w:pos="709"/>
        </w:tabs>
        <w:spacing w:line="480" w:lineRule="auto"/>
        <w:ind w:left="709" w:hanging="709"/>
        <w:rPr>
          <w:rFonts w:asciiTheme="majorBidi" w:hAnsiTheme="majorBidi" w:cstheme="majorBidi"/>
        </w:rPr>
      </w:pPr>
      <w:r w:rsidRPr="006576A9">
        <w:rPr>
          <w:rFonts w:asciiTheme="majorBidi" w:hAnsiTheme="majorBidi" w:cstheme="majorBidi"/>
        </w:rPr>
        <w:t xml:space="preserve">Crowhurst, M. (1990). Teaching and learning the writing of persuasive/argumentative discourse. </w:t>
      </w:r>
      <w:r w:rsidRPr="006576A9">
        <w:rPr>
          <w:rFonts w:asciiTheme="majorBidi" w:hAnsiTheme="majorBidi" w:cstheme="majorBidi"/>
          <w:i/>
          <w:iCs/>
        </w:rPr>
        <w:t>Canadian Journal of Education, 15</w:t>
      </w:r>
      <w:r w:rsidRPr="006576A9">
        <w:rPr>
          <w:rFonts w:asciiTheme="majorBidi" w:hAnsiTheme="majorBidi" w:cstheme="majorBidi"/>
        </w:rPr>
        <w:t>, 348 –359.</w:t>
      </w:r>
    </w:p>
    <w:p w14:paraId="31967790" w14:textId="77777777" w:rsidR="002E3D28" w:rsidRDefault="002E3D28" w:rsidP="002E3D28">
      <w:pPr>
        <w:rPr>
          <w:rFonts w:asciiTheme="majorBidi" w:hAnsiTheme="majorBidi" w:cstheme="majorBidi"/>
        </w:rPr>
      </w:pPr>
      <w:r w:rsidRPr="006576A9">
        <w:rPr>
          <w:rFonts w:asciiTheme="majorBidi" w:hAnsiTheme="majorBidi" w:cstheme="majorBidi"/>
        </w:rPr>
        <w:t xml:space="preserve">Department for Education. (2013). </w:t>
      </w:r>
      <w:r w:rsidRPr="006576A9">
        <w:rPr>
          <w:rFonts w:asciiTheme="majorBidi" w:hAnsiTheme="majorBidi" w:cstheme="majorBidi"/>
          <w:i/>
          <w:iCs/>
        </w:rPr>
        <w:t>English programmes of study: Key stages 1 and 2</w:t>
      </w:r>
      <w:r w:rsidRPr="006576A9">
        <w:rPr>
          <w:rFonts w:asciiTheme="majorBidi" w:hAnsiTheme="majorBidi" w:cstheme="majorBidi"/>
        </w:rPr>
        <w:t xml:space="preserve">. </w:t>
      </w:r>
    </w:p>
    <w:p w14:paraId="74758EC6" w14:textId="77777777" w:rsidR="002E3D28" w:rsidRPr="006576A9" w:rsidRDefault="002E3D28" w:rsidP="002E3D28">
      <w:pPr>
        <w:ind w:left="720"/>
        <w:rPr>
          <w:rFonts w:asciiTheme="majorBidi" w:hAnsiTheme="majorBidi" w:cstheme="majorBidi"/>
        </w:rPr>
      </w:pPr>
      <w:r w:rsidRPr="006576A9">
        <w:rPr>
          <w:rFonts w:asciiTheme="majorBidi" w:hAnsiTheme="majorBidi" w:cstheme="majorBidi"/>
        </w:rPr>
        <w:t xml:space="preserve">Retrieved from </w:t>
      </w:r>
      <w:hyperlink r:id="rId18" w:history="1">
        <w:r w:rsidRPr="006576A9">
          <w:rPr>
            <w:rStyle w:val="Hyperlink"/>
            <w:rFonts w:asciiTheme="majorBidi" w:hAnsiTheme="majorBidi" w:cstheme="majorBidi"/>
          </w:rPr>
          <w:t>https://www.gov.uk/government/uploads/system/uploads/attachment_data/file/335186/PRIMARY_national_curriculum_-_English_220714.pdf</w:t>
        </w:r>
      </w:hyperlink>
      <w:r w:rsidRPr="006576A9">
        <w:rPr>
          <w:rFonts w:asciiTheme="majorBidi" w:hAnsiTheme="majorBidi" w:cstheme="majorBidi"/>
        </w:rPr>
        <w:t xml:space="preserve"> </w:t>
      </w:r>
    </w:p>
    <w:p w14:paraId="5CF33C5C" w14:textId="77777777" w:rsidR="002E3D28" w:rsidRPr="006576A9" w:rsidRDefault="002E3D28" w:rsidP="002E3D28">
      <w:pPr>
        <w:ind w:left="709" w:hanging="709"/>
        <w:rPr>
          <w:rFonts w:asciiTheme="majorBidi" w:hAnsiTheme="majorBidi" w:cstheme="majorBidi"/>
        </w:rPr>
      </w:pPr>
      <w:proofErr w:type="spellStart"/>
      <w:r w:rsidRPr="006576A9">
        <w:rPr>
          <w:rFonts w:asciiTheme="majorBidi" w:hAnsiTheme="majorBidi" w:cstheme="majorBidi"/>
        </w:rPr>
        <w:t>Derewianka</w:t>
      </w:r>
      <w:proofErr w:type="spellEnd"/>
      <w:r w:rsidRPr="006576A9">
        <w:rPr>
          <w:rFonts w:asciiTheme="majorBidi" w:hAnsiTheme="majorBidi" w:cstheme="majorBidi"/>
        </w:rPr>
        <w:t xml:space="preserve">, B. (1995). Language development in the transition from childhood to adolescence: The role of grammatical metaphor (Doctoral dissertation). Available from Macquarie University </w:t>
      </w:r>
      <w:proofErr w:type="spellStart"/>
      <w:r w:rsidRPr="006576A9">
        <w:rPr>
          <w:rFonts w:asciiTheme="majorBidi" w:hAnsiTheme="majorBidi" w:cstheme="majorBidi"/>
        </w:rPr>
        <w:t>ResearchOnline</w:t>
      </w:r>
      <w:proofErr w:type="spellEnd"/>
      <w:r w:rsidRPr="006576A9">
        <w:rPr>
          <w:rFonts w:asciiTheme="majorBidi" w:hAnsiTheme="majorBidi" w:cstheme="majorBidi"/>
        </w:rPr>
        <w:t>. (Identifier No. 1651954)</w:t>
      </w:r>
    </w:p>
    <w:p w14:paraId="7A5F8E21"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12" w:name="_ENREF_38"/>
      <w:r w:rsidRPr="006576A9">
        <w:rPr>
          <w:rFonts w:asciiTheme="majorBidi" w:hAnsiTheme="majorBidi" w:cstheme="majorBidi"/>
          <w:noProof/>
        </w:rPr>
        <w:t xml:space="preserve">Derewianka, B. (2003). Grammatical metaphor in the transition to adolescence In A. Simon-Vandenbergen, M. Taverniers &amp; L. Ravelli (Eds.), </w:t>
      </w:r>
      <w:r w:rsidRPr="006576A9">
        <w:rPr>
          <w:rFonts w:asciiTheme="majorBidi" w:hAnsiTheme="majorBidi" w:cstheme="majorBidi"/>
          <w:i/>
          <w:noProof/>
        </w:rPr>
        <w:t>Grammatical metaphor: Views from systemic functional linguistics</w:t>
      </w:r>
      <w:r w:rsidRPr="006576A9">
        <w:rPr>
          <w:rFonts w:asciiTheme="majorBidi" w:hAnsiTheme="majorBidi" w:cstheme="majorBidi"/>
          <w:noProof/>
        </w:rPr>
        <w:t xml:space="preserve"> (pp. 185-219). Amsterdam: John Benjamins.</w:t>
      </w:r>
      <w:bookmarkEnd w:id="12"/>
    </w:p>
    <w:p w14:paraId="3EDC79BB" w14:textId="77777777" w:rsidR="002E3D28" w:rsidRPr="006576A9" w:rsidRDefault="002E3D28" w:rsidP="002E3D28">
      <w:pPr>
        <w:ind w:left="709" w:hanging="709"/>
        <w:rPr>
          <w:rFonts w:asciiTheme="majorBidi" w:hAnsiTheme="majorBidi" w:cstheme="majorBidi"/>
        </w:rPr>
      </w:pPr>
      <w:proofErr w:type="spellStart"/>
      <w:r w:rsidRPr="006576A9">
        <w:rPr>
          <w:rFonts w:asciiTheme="majorBidi" w:hAnsiTheme="majorBidi" w:cstheme="majorBidi"/>
        </w:rPr>
        <w:t>Derewianka</w:t>
      </w:r>
      <w:proofErr w:type="spellEnd"/>
      <w:r w:rsidRPr="006576A9">
        <w:rPr>
          <w:rFonts w:asciiTheme="majorBidi" w:hAnsiTheme="majorBidi" w:cstheme="majorBidi"/>
        </w:rPr>
        <w:t xml:space="preserve">, B., &amp; Jones, P. (2016). </w:t>
      </w:r>
      <w:r w:rsidRPr="006576A9">
        <w:rPr>
          <w:rFonts w:asciiTheme="majorBidi" w:hAnsiTheme="majorBidi" w:cstheme="majorBidi"/>
          <w:i/>
          <w:iCs/>
        </w:rPr>
        <w:t>Teaching language in context</w:t>
      </w:r>
      <w:r w:rsidRPr="006576A9">
        <w:rPr>
          <w:rFonts w:asciiTheme="majorBidi" w:hAnsiTheme="majorBidi" w:cstheme="majorBidi"/>
        </w:rPr>
        <w:t xml:space="preserve"> (2nd. ed.). South Melbourne, Victoria: Oxford University Press.</w:t>
      </w:r>
    </w:p>
    <w:p w14:paraId="2B36CA95" w14:textId="77777777" w:rsidR="002E3D28" w:rsidRPr="00273C03" w:rsidRDefault="002E3D28" w:rsidP="002E3D28">
      <w:pPr>
        <w:ind w:left="567" w:hanging="567"/>
        <w:rPr>
          <w:rFonts w:asciiTheme="majorBidi" w:hAnsiTheme="majorBidi" w:cstheme="majorBidi"/>
          <w:shd w:val="clear" w:color="auto" w:fill="FFFFFF"/>
        </w:rPr>
      </w:pPr>
      <w:proofErr w:type="spellStart"/>
      <w:r w:rsidRPr="006576A9">
        <w:rPr>
          <w:rFonts w:asciiTheme="majorBidi" w:hAnsiTheme="majorBidi" w:cstheme="majorBidi"/>
          <w:shd w:val="clear" w:color="auto" w:fill="FFFFFF"/>
        </w:rPr>
        <w:lastRenderedPageBreak/>
        <w:t>Derewianka</w:t>
      </w:r>
      <w:proofErr w:type="spellEnd"/>
      <w:r w:rsidRPr="006576A9">
        <w:rPr>
          <w:rFonts w:asciiTheme="majorBidi" w:hAnsiTheme="majorBidi" w:cstheme="majorBidi"/>
          <w:shd w:val="clear" w:color="auto" w:fill="FFFFFF"/>
        </w:rPr>
        <w:t xml:space="preserve">, B., &amp; Jones, P. (2012). </w:t>
      </w:r>
      <w:r w:rsidRPr="006576A9">
        <w:rPr>
          <w:rFonts w:asciiTheme="majorBidi" w:hAnsiTheme="majorBidi" w:cstheme="majorBidi"/>
          <w:i/>
          <w:iCs/>
          <w:shd w:val="clear" w:color="auto" w:fill="FFFFFF"/>
        </w:rPr>
        <w:t>Teaching language in context.</w:t>
      </w:r>
      <w:r w:rsidRPr="006576A9">
        <w:rPr>
          <w:rFonts w:asciiTheme="majorBidi" w:hAnsiTheme="majorBidi" w:cstheme="majorBidi"/>
          <w:shd w:val="clear" w:color="auto" w:fill="FFFFFF"/>
        </w:rPr>
        <w:t xml:space="preserve"> South Melbourne, Victoria: Oxford University Press.</w:t>
      </w:r>
    </w:p>
    <w:p w14:paraId="47498934" w14:textId="77777777" w:rsidR="002E3D28" w:rsidRPr="00273C03" w:rsidRDefault="002E3D28" w:rsidP="002E3D28">
      <w:pPr>
        <w:pStyle w:val="NormalWeb"/>
        <w:shd w:val="clear" w:color="auto" w:fill="FFFFFF"/>
        <w:spacing w:line="480" w:lineRule="auto"/>
        <w:ind w:left="709" w:hanging="709"/>
        <w:rPr>
          <w:bCs/>
        </w:rPr>
      </w:pPr>
      <w:proofErr w:type="spellStart"/>
      <w:r>
        <w:t>Devrim</w:t>
      </w:r>
      <w:proofErr w:type="spellEnd"/>
      <w:r>
        <w:t xml:space="preserve">, D.Y. (2015). </w:t>
      </w:r>
      <w:r w:rsidRPr="0010325E">
        <w:rPr>
          <w:bCs/>
          <w:i/>
          <w:iCs/>
        </w:rPr>
        <w:t>Teaching g</w:t>
      </w:r>
      <w:r>
        <w:rPr>
          <w:bCs/>
          <w:i/>
          <w:iCs/>
        </w:rPr>
        <w:t>rammatical metaphor: Designing pedagogical i</w:t>
      </w:r>
      <w:r w:rsidRPr="0010325E">
        <w:rPr>
          <w:bCs/>
          <w:i/>
          <w:iCs/>
        </w:rPr>
        <w:t>nterventions.</w:t>
      </w:r>
      <w:r>
        <w:rPr>
          <w:bCs/>
        </w:rPr>
        <w:t xml:space="preserve"> UK: </w:t>
      </w:r>
      <w:r>
        <w:t xml:space="preserve">Cambridge Scholars Publishing. </w:t>
      </w:r>
      <w:r w:rsidRPr="005E022E">
        <w:rPr>
          <w:bCs/>
        </w:rPr>
        <w:t xml:space="preserve"> </w:t>
      </w:r>
    </w:p>
    <w:p w14:paraId="6B2177F7" w14:textId="77777777" w:rsidR="002E3D28" w:rsidRPr="006576A9" w:rsidRDefault="002E3D28" w:rsidP="002E3D28">
      <w:pPr>
        <w:ind w:left="709" w:hanging="709"/>
        <w:rPr>
          <w:rFonts w:asciiTheme="majorBidi" w:hAnsiTheme="majorBidi" w:cstheme="majorBidi"/>
        </w:rPr>
      </w:pPr>
      <w:r w:rsidRPr="006576A9">
        <w:rPr>
          <w:rFonts w:asciiTheme="majorBidi" w:hAnsiTheme="majorBidi" w:cstheme="majorBidi"/>
        </w:rPr>
        <w:t xml:space="preserve">Duke, N. K. (2000). 3.6 minutes per day: The scarcity of informational texts in first grade. </w:t>
      </w:r>
      <w:r w:rsidRPr="006576A9">
        <w:rPr>
          <w:rFonts w:asciiTheme="majorBidi" w:hAnsiTheme="majorBidi" w:cstheme="majorBidi"/>
          <w:i/>
          <w:iCs/>
        </w:rPr>
        <w:t>Reading Research Quarterly, 35,</w:t>
      </w:r>
      <w:r w:rsidRPr="006576A9">
        <w:rPr>
          <w:rFonts w:asciiTheme="majorBidi" w:hAnsiTheme="majorBidi" w:cstheme="majorBidi"/>
        </w:rPr>
        <w:t xml:space="preserve"> 202-224.</w:t>
      </w:r>
    </w:p>
    <w:p w14:paraId="7E042408"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13" w:name="_ENREF_47"/>
      <w:r w:rsidRPr="006576A9">
        <w:rPr>
          <w:rFonts w:asciiTheme="majorBidi" w:hAnsiTheme="majorBidi" w:cstheme="majorBidi"/>
          <w:noProof/>
        </w:rPr>
        <w:t xml:space="preserve">Eggins, S. (1994). </w:t>
      </w:r>
      <w:r w:rsidRPr="006576A9">
        <w:rPr>
          <w:rFonts w:asciiTheme="majorBidi" w:hAnsiTheme="majorBidi" w:cstheme="majorBidi"/>
          <w:i/>
          <w:noProof/>
        </w:rPr>
        <w:t>An introduction to systemic functional linguistics</w:t>
      </w:r>
      <w:r w:rsidRPr="006576A9">
        <w:rPr>
          <w:rFonts w:asciiTheme="majorBidi" w:hAnsiTheme="majorBidi" w:cstheme="majorBidi"/>
          <w:noProof/>
        </w:rPr>
        <w:t>. London: Pinter.</w:t>
      </w:r>
      <w:bookmarkEnd w:id="13"/>
    </w:p>
    <w:p w14:paraId="7FE736EC" w14:textId="5157985D" w:rsidR="002E3D28" w:rsidRDefault="002E3D28" w:rsidP="002E3D28">
      <w:pPr>
        <w:pStyle w:val="NormalWeb"/>
        <w:spacing w:line="480" w:lineRule="auto"/>
        <w:ind w:left="720" w:hanging="720"/>
        <w:rPr>
          <w:rFonts w:asciiTheme="majorBidi" w:hAnsiTheme="majorBidi" w:cstheme="majorBidi"/>
          <w:noProof/>
        </w:rPr>
      </w:pPr>
      <w:bookmarkStart w:id="14" w:name="_ENREF_62"/>
      <w:r w:rsidRPr="006576A9">
        <w:rPr>
          <w:rFonts w:asciiTheme="majorBidi" w:hAnsiTheme="majorBidi" w:cstheme="majorBidi"/>
          <w:noProof/>
        </w:rPr>
        <w:t xml:space="preserve">Halliday, M. A. K. (1985). </w:t>
      </w:r>
      <w:r w:rsidRPr="006576A9">
        <w:rPr>
          <w:rFonts w:asciiTheme="majorBidi" w:hAnsiTheme="majorBidi" w:cstheme="majorBidi"/>
          <w:i/>
          <w:noProof/>
        </w:rPr>
        <w:t>An introduction to functional grammar</w:t>
      </w:r>
      <w:r w:rsidRPr="006576A9">
        <w:rPr>
          <w:rFonts w:asciiTheme="majorBidi" w:hAnsiTheme="majorBidi" w:cstheme="majorBidi"/>
          <w:noProof/>
        </w:rPr>
        <w:t>. London: Arnold.</w:t>
      </w:r>
      <w:bookmarkEnd w:id="14"/>
    </w:p>
    <w:p w14:paraId="617748FB" w14:textId="3ED2AA89" w:rsidR="000B0B68" w:rsidRPr="006576A9" w:rsidRDefault="000B0B68" w:rsidP="000B0B68">
      <w:pPr>
        <w:pStyle w:val="NormalWeb"/>
        <w:spacing w:line="480" w:lineRule="auto"/>
        <w:ind w:left="720" w:hanging="720"/>
        <w:rPr>
          <w:rFonts w:asciiTheme="majorBidi" w:hAnsiTheme="majorBidi" w:cstheme="majorBidi"/>
          <w:noProof/>
        </w:rPr>
      </w:pPr>
      <w:r w:rsidRPr="006576A9">
        <w:rPr>
          <w:rFonts w:asciiTheme="majorBidi" w:hAnsiTheme="majorBidi" w:cstheme="majorBidi"/>
          <w:noProof/>
        </w:rPr>
        <w:t>Halliday, M. A. K. (19</w:t>
      </w:r>
      <w:r>
        <w:rPr>
          <w:rFonts w:asciiTheme="majorBidi" w:hAnsiTheme="majorBidi" w:cstheme="majorBidi"/>
          <w:noProof/>
        </w:rPr>
        <w:t>94</w:t>
      </w:r>
      <w:r w:rsidRPr="006576A9">
        <w:rPr>
          <w:rFonts w:asciiTheme="majorBidi" w:hAnsiTheme="majorBidi" w:cstheme="majorBidi"/>
          <w:noProof/>
        </w:rPr>
        <w:t xml:space="preserve">). </w:t>
      </w:r>
      <w:r w:rsidRPr="006576A9">
        <w:rPr>
          <w:rFonts w:asciiTheme="majorBidi" w:hAnsiTheme="majorBidi" w:cstheme="majorBidi"/>
          <w:i/>
          <w:noProof/>
        </w:rPr>
        <w:t>An introduction to functional grammar</w:t>
      </w:r>
      <w:r w:rsidR="00424B1F">
        <w:rPr>
          <w:rFonts w:asciiTheme="majorBidi" w:hAnsiTheme="majorBidi" w:cstheme="majorBidi"/>
          <w:i/>
          <w:noProof/>
        </w:rPr>
        <w:t xml:space="preserve"> </w:t>
      </w:r>
      <w:r w:rsidR="00424B1F" w:rsidRPr="00387415">
        <w:rPr>
          <w:rFonts w:asciiTheme="majorBidi" w:hAnsiTheme="majorBidi" w:cstheme="majorBidi"/>
          <w:iCs/>
          <w:noProof/>
        </w:rPr>
        <w:t>(2</w:t>
      </w:r>
      <w:r w:rsidR="00424B1F" w:rsidRPr="00387415">
        <w:rPr>
          <w:rFonts w:asciiTheme="majorBidi" w:hAnsiTheme="majorBidi" w:cstheme="majorBidi"/>
          <w:iCs/>
          <w:noProof/>
          <w:vertAlign w:val="superscript"/>
        </w:rPr>
        <w:t>nd</w:t>
      </w:r>
      <w:r w:rsidR="00424B1F" w:rsidRPr="00387415">
        <w:rPr>
          <w:rFonts w:asciiTheme="majorBidi" w:hAnsiTheme="majorBidi" w:cstheme="majorBidi"/>
          <w:iCs/>
          <w:noProof/>
        </w:rPr>
        <w:t xml:space="preserve"> ed.)</w:t>
      </w:r>
      <w:r w:rsidRPr="00EB6134">
        <w:rPr>
          <w:rFonts w:asciiTheme="majorBidi" w:hAnsiTheme="majorBidi" w:cstheme="majorBidi"/>
          <w:iCs/>
          <w:noProof/>
        </w:rPr>
        <w:t>.</w:t>
      </w:r>
      <w:r w:rsidRPr="006576A9">
        <w:rPr>
          <w:rFonts w:asciiTheme="majorBidi" w:hAnsiTheme="majorBidi" w:cstheme="majorBidi"/>
          <w:noProof/>
        </w:rPr>
        <w:t xml:space="preserve"> London: Arnold.</w:t>
      </w:r>
    </w:p>
    <w:p w14:paraId="6432EADA" w14:textId="5456C0EF" w:rsidR="002E3D28" w:rsidRPr="006576A9" w:rsidRDefault="002E3D28" w:rsidP="002E3D28">
      <w:pPr>
        <w:pStyle w:val="NormalWeb"/>
        <w:spacing w:line="480" w:lineRule="auto"/>
        <w:ind w:left="720" w:hanging="720"/>
        <w:rPr>
          <w:rFonts w:asciiTheme="majorBidi" w:hAnsiTheme="majorBidi" w:cstheme="majorBidi"/>
          <w:noProof/>
        </w:rPr>
      </w:pPr>
      <w:bookmarkStart w:id="15" w:name="_ENREF_64"/>
      <w:r w:rsidRPr="006576A9">
        <w:rPr>
          <w:rFonts w:asciiTheme="majorBidi" w:hAnsiTheme="majorBidi" w:cstheme="majorBidi"/>
          <w:noProof/>
        </w:rPr>
        <w:t>Halliday, M. A. K. (1993</w:t>
      </w:r>
      <w:r w:rsidR="007C02F0">
        <w:rPr>
          <w:rFonts w:asciiTheme="majorBidi" w:hAnsiTheme="majorBidi" w:cstheme="majorBidi"/>
          <w:noProof/>
        </w:rPr>
        <w:t>a</w:t>
      </w:r>
      <w:r w:rsidRPr="006576A9">
        <w:rPr>
          <w:rFonts w:asciiTheme="majorBidi" w:hAnsiTheme="majorBidi" w:cstheme="majorBidi"/>
          <w:noProof/>
        </w:rPr>
        <w:t xml:space="preserve">). The analysis of scientific texts in English and Chinese. In M. A. K. Halliday &amp; J. R. Martin (Eds.), </w:t>
      </w:r>
      <w:r w:rsidRPr="006576A9">
        <w:rPr>
          <w:rFonts w:asciiTheme="majorBidi" w:hAnsiTheme="majorBidi" w:cstheme="majorBidi"/>
          <w:i/>
          <w:noProof/>
        </w:rPr>
        <w:t>Writing science: Literacy and discourse power</w:t>
      </w:r>
      <w:r w:rsidRPr="006576A9">
        <w:rPr>
          <w:rFonts w:asciiTheme="majorBidi" w:hAnsiTheme="majorBidi" w:cstheme="majorBidi"/>
          <w:noProof/>
        </w:rPr>
        <w:t xml:space="preserve"> (pp. 124-132). Washington, D.C: Falmer.</w:t>
      </w:r>
      <w:bookmarkEnd w:id="15"/>
    </w:p>
    <w:p w14:paraId="1068956C" w14:textId="298ABCF0" w:rsidR="002E3D28" w:rsidRPr="006576A9" w:rsidRDefault="002E3D28" w:rsidP="002E3D28">
      <w:pPr>
        <w:ind w:left="709" w:hanging="709"/>
        <w:rPr>
          <w:rFonts w:asciiTheme="majorBidi" w:hAnsiTheme="majorBidi" w:cstheme="majorBidi"/>
        </w:rPr>
      </w:pPr>
      <w:r w:rsidRPr="006576A9">
        <w:rPr>
          <w:rFonts w:asciiTheme="majorBidi" w:hAnsiTheme="majorBidi" w:cstheme="majorBidi"/>
        </w:rPr>
        <w:t xml:space="preserve">Halliday, M. A. K. (1993b). Towards a language-based theory of learning. </w:t>
      </w:r>
      <w:r w:rsidRPr="006576A9">
        <w:rPr>
          <w:rFonts w:asciiTheme="majorBidi" w:hAnsiTheme="majorBidi" w:cstheme="majorBidi"/>
          <w:i/>
          <w:iCs/>
        </w:rPr>
        <w:t>Linguistics and Education, 5,</w:t>
      </w:r>
      <w:r w:rsidRPr="006576A9">
        <w:rPr>
          <w:rFonts w:asciiTheme="majorBidi" w:hAnsiTheme="majorBidi" w:cstheme="majorBidi"/>
        </w:rPr>
        <w:t xml:space="preserve"> 93-116.</w:t>
      </w:r>
    </w:p>
    <w:p w14:paraId="17391D1D"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16" w:name="_ENREF_73"/>
      <w:r w:rsidRPr="006576A9">
        <w:rPr>
          <w:rFonts w:asciiTheme="majorBidi" w:hAnsiTheme="majorBidi" w:cstheme="majorBidi"/>
          <w:noProof/>
        </w:rPr>
        <w:t xml:space="preserve">Halliday, M. A. K., &amp; Martin, J. R. (1993). </w:t>
      </w:r>
      <w:r w:rsidRPr="006576A9">
        <w:rPr>
          <w:rFonts w:asciiTheme="majorBidi" w:hAnsiTheme="majorBidi" w:cstheme="majorBidi"/>
          <w:i/>
          <w:noProof/>
        </w:rPr>
        <w:t>Writing science: Literacy and discursive power</w:t>
      </w:r>
      <w:r w:rsidRPr="006576A9">
        <w:rPr>
          <w:rFonts w:asciiTheme="majorBidi" w:hAnsiTheme="majorBidi" w:cstheme="majorBidi"/>
          <w:noProof/>
        </w:rPr>
        <w:t>. Washington, D.C: Palmer.</w:t>
      </w:r>
      <w:bookmarkEnd w:id="16"/>
    </w:p>
    <w:p w14:paraId="051EA2F4"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17" w:name="_ENREF_68"/>
      <w:r w:rsidRPr="006576A9">
        <w:rPr>
          <w:rFonts w:asciiTheme="majorBidi" w:hAnsiTheme="majorBidi" w:cstheme="majorBidi"/>
          <w:noProof/>
        </w:rPr>
        <w:t xml:space="preserve">Halliday, M. A. K. (1994). </w:t>
      </w:r>
      <w:r w:rsidRPr="006576A9">
        <w:rPr>
          <w:rFonts w:asciiTheme="majorBidi" w:hAnsiTheme="majorBidi" w:cstheme="majorBidi"/>
          <w:i/>
          <w:noProof/>
        </w:rPr>
        <w:t>An introduction to functional grammar</w:t>
      </w:r>
      <w:r w:rsidRPr="006576A9">
        <w:rPr>
          <w:rFonts w:asciiTheme="majorBidi" w:hAnsiTheme="majorBidi" w:cstheme="majorBidi"/>
          <w:noProof/>
        </w:rPr>
        <w:t xml:space="preserve"> (2nd ed.). London: Arnold.</w:t>
      </w:r>
      <w:bookmarkEnd w:id="17"/>
    </w:p>
    <w:p w14:paraId="035E0DB6" w14:textId="05F91EF9" w:rsidR="002E3D28" w:rsidRPr="006576A9" w:rsidRDefault="002E3D28" w:rsidP="002E3D28">
      <w:pPr>
        <w:pStyle w:val="NormalWeb"/>
        <w:spacing w:line="480" w:lineRule="auto"/>
        <w:ind w:left="720" w:hanging="720"/>
        <w:rPr>
          <w:rFonts w:asciiTheme="majorBidi" w:hAnsiTheme="majorBidi" w:cstheme="majorBidi"/>
          <w:noProof/>
        </w:rPr>
      </w:pPr>
      <w:bookmarkStart w:id="18" w:name="_ENREF_70"/>
      <w:r w:rsidRPr="006576A9">
        <w:rPr>
          <w:rFonts w:asciiTheme="majorBidi" w:hAnsiTheme="majorBidi" w:cstheme="majorBidi"/>
          <w:noProof/>
        </w:rPr>
        <w:t xml:space="preserve">Halliday, M. A. K. (1998). Things and relations: Regrammaticising experience as technical language. In J.R.Martin &amp; R.Veel (Eds.), </w:t>
      </w:r>
      <w:r w:rsidRPr="006576A9">
        <w:rPr>
          <w:rFonts w:asciiTheme="majorBidi" w:hAnsiTheme="majorBidi" w:cstheme="majorBidi"/>
          <w:i/>
          <w:noProof/>
        </w:rPr>
        <w:t xml:space="preserve">Reading science: Critical and functional perspectives on discourses of science </w:t>
      </w:r>
      <w:r w:rsidRPr="006576A9">
        <w:rPr>
          <w:rFonts w:asciiTheme="majorBidi" w:hAnsiTheme="majorBidi" w:cstheme="majorBidi"/>
          <w:noProof/>
        </w:rPr>
        <w:t>(pp. 185-235). London: Routledge.</w:t>
      </w:r>
      <w:bookmarkEnd w:id="18"/>
    </w:p>
    <w:p w14:paraId="4A40B2E4"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19" w:name="_ENREF_71"/>
      <w:r w:rsidRPr="006576A9">
        <w:rPr>
          <w:rFonts w:asciiTheme="majorBidi" w:hAnsiTheme="majorBidi" w:cstheme="majorBidi"/>
          <w:noProof/>
        </w:rPr>
        <w:t xml:space="preserve">Halliday, M. A. K. (2004). </w:t>
      </w:r>
      <w:r w:rsidRPr="006576A9">
        <w:rPr>
          <w:rFonts w:asciiTheme="majorBidi" w:hAnsiTheme="majorBidi" w:cstheme="majorBidi"/>
          <w:i/>
          <w:noProof/>
        </w:rPr>
        <w:t>The language of science</w:t>
      </w:r>
      <w:r w:rsidRPr="006576A9">
        <w:rPr>
          <w:rFonts w:asciiTheme="majorBidi" w:hAnsiTheme="majorBidi" w:cstheme="majorBidi"/>
          <w:noProof/>
        </w:rPr>
        <w:t>. London: Continuum.</w:t>
      </w:r>
      <w:bookmarkEnd w:id="19"/>
    </w:p>
    <w:p w14:paraId="2F1BC260"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20" w:name="_ENREF_75"/>
      <w:r w:rsidRPr="006576A9">
        <w:rPr>
          <w:rFonts w:asciiTheme="majorBidi" w:hAnsiTheme="majorBidi" w:cstheme="majorBidi"/>
          <w:noProof/>
        </w:rPr>
        <w:lastRenderedPageBreak/>
        <w:t xml:space="preserve">Halliday, M. A. K., &amp; Matthiessen, C. M. I. M. (1999). </w:t>
      </w:r>
      <w:r w:rsidRPr="006576A9">
        <w:rPr>
          <w:rFonts w:asciiTheme="majorBidi" w:hAnsiTheme="majorBidi" w:cstheme="majorBidi"/>
          <w:i/>
          <w:noProof/>
        </w:rPr>
        <w:t>Construing experience through meaning: A language-based aproach to cognition</w:t>
      </w:r>
      <w:r w:rsidRPr="006576A9">
        <w:rPr>
          <w:rFonts w:asciiTheme="majorBidi" w:hAnsiTheme="majorBidi" w:cstheme="majorBidi"/>
          <w:noProof/>
        </w:rPr>
        <w:t>. London and New York: Cassell.</w:t>
      </w:r>
      <w:bookmarkEnd w:id="20"/>
    </w:p>
    <w:p w14:paraId="56FCA5C7"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21" w:name="_ENREF_76"/>
      <w:r w:rsidRPr="006576A9">
        <w:rPr>
          <w:rFonts w:asciiTheme="majorBidi" w:hAnsiTheme="majorBidi" w:cstheme="majorBidi"/>
          <w:noProof/>
        </w:rPr>
        <w:t xml:space="preserve">Halliday, M. A. K., &amp; Matthiessen, C. M. I. M. (2004). </w:t>
      </w:r>
      <w:r w:rsidRPr="006576A9">
        <w:rPr>
          <w:rFonts w:asciiTheme="majorBidi" w:hAnsiTheme="majorBidi" w:cstheme="majorBidi"/>
          <w:i/>
          <w:noProof/>
        </w:rPr>
        <w:t>An introduction to functional grammar</w:t>
      </w:r>
      <w:r w:rsidRPr="006576A9">
        <w:rPr>
          <w:rFonts w:asciiTheme="majorBidi" w:hAnsiTheme="majorBidi" w:cstheme="majorBidi"/>
          <w:noProof/>
        </w:rPr>
        <w:t xml:space="preserve"> (3rd ed.). London: Arnold.</w:t>
      </w:r>
      <w:bookmarkEnd w:id="21"/>
    </w:p>
    <w:p w14:paraId="3570B962"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22" w:name="_ENREF_77"/>
      <w:r w:rsidRPr="006576A9">
        <w:rPr>
          <w:rFonts w:asciiTheme="majorBidi" w:hAnsiTheme="majorBidi" w:cstheme="majorBidi"/>
          <w:noProof/>
        </w:rPr>
        <w:t xml:space="preserve">Halliday, M. A. K., &amp; Matthiessen, C. M. I. M. (2014). </w:t>
      </w:r>
      <w:r w:rsidRPr="006576A9">
        <w:rPr>
          <w:rFonts w:asciiTheme="majorBidi" w:hAnsiTheme="majorBidi" w:cstheme="majorBidi"/>
          <w:i/>
          <w:noProof/>
        </w:rPr>
        <w:t>Halliday's introduction to functional grammar</w:t>
      </w:r>
      <w:r w:rsidRPr="006576A9">
        <w:rPr>
          <w:rFonts w:asciiTheme="majorBidi" w:hAnsiTheme="majorBidi" w:cstheme="majorBidi"/>
          <w:noProof/>
        </w:rPr>
        <w:t xml:space="preserve"> (4th ed.). London: Routledge. </w:t>
      </w:r>
      <w:bookmarkEnd w:id="22"/>
    </w:p>
    <w:p w14:paraId="4084A245" w14:textId="77777777" w:rsidR="002E3D28" w:rsidRPr="006576A9" w:rsidRDefault="002E3D28" w:rsidP="002E3D28">
      <w:pPr>
        <w:pStyle w:val="PalatinoRefList"/>
        <w:tabs>
          <w:tab w:val="clear" w:pos="284"/>
          <w:tab w:val="left" w:pos="709"/>
        </w:tabs>
        <w:spacing w:after="0"/>
        <w:ind w:left="709" w:hanging="709"/>
        <w:rPr>
          <w:rFonts w:asciiTheme="majorBidi" w:hAnsiTheme="majorBidi" w:cstheme="majorBidi"/>
        </w:rPr>
      </w:pPr>
      <w:r w:rsidRPr="006576A9">
        <w:rPr>
          <w:rFonts w:asciiTheme="majorBidi" w:hAnsiTheme="majorBidi" w:cstheme="majorBidi"/>
        </w:rPr>
        <w:t xml:space="preserve">Hess, D. (2009). </w:t>
      </w:r>
      <w:r w:rsidRPr="006576A9">
        <w:rPr>
          <w:rFonts w:asciiTheme="majorBidi" w:hAnsiTheme="majorBidi" w:cstheme="majorBidi"/>
          <w:i/>
          <w:iCs/>
        </w:rPr>
        <w:t>Controversy in the classroom: The democratic power of discussion.</w:t>
      </w:r>
      <w:r w:rsidRPr="006576A9">
        <w:rPr>
          <w:rFonts w:asciiTheme="majorBidi" w:hAnsiTheme="majorBidi" w:cstheme="majorBidi"/>
        </w:rPr>
        <w:t xml:space="preserve"> New York, NY: Routledge.</w:t>
      </w:r>
    </w:p>
    <w:p w14:paraId="3B51F75A"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23" w:name="_ENREF_90"/>
      <w:r w:rsidRPr="006576A9">
        <w:rPr>
          <w:rFonts w:asciiTheme="majorBidi" w:hAnsiTheme="majorBidi" w:cstheme="majorBidi"/>
          <w:noProof/>
        </w:rPr>
        <w:t xml:space="preserve">Humphrey, S., Droga, L., &amp; Feez, S. (2012). </w:t>
      </w:r>
      <w:r w:rsidRPr="006576A9">
        <w:rPr>
          <w:rFonts w:asciiTheme="majorBidi" w:hAnsiTheme="majorBidi" w:cstheme="majorBidi"/>
          <w:i/>
          <w:noProof/>
        </w:rPr>
        <w:t>Grammar and meaning</w:t>
      </w:r>
      <w:r w:rsidRPr="006576A9">
        <w:rPr>
          <w:rFonts w:asciiTheme="majorBidi" w:hAnsiTheme="majorBidi" w:cstheme="majorBidi"/>
          <w:noProof/>
        </w:rPr>
        <w:t xml:space="preserve"> (new ed.). Newtown, NSW: Primary English Teaching Association Australia.</w:t>
      </w:r>
      <w:bookmarkEnd w:id="23"/>
    </w:p>
    <w:p w14:paraId="389A6F91" w14:textId="77777777" w:rsidR="002E3D28" w:rsidRPr="006576A9" w:rsidRDefault="002E3D28" w:rsidP="002E3D28">
      <w:pPr>
        <w:pStyle w:val="PalatinoRefList"/>
        <w:tabs>
          <w:tab w:val="clear" w:pos="284"/>
          <w:tab w:val="left" w:pos="709"/>
        </w:tabs>
        <w:spacing w:after="0"/>
        <w:ind w:left="709" w:hanging="709"/>
        <w:rPr>
          <w:rFonts w:asciiTheme="majorBidi" w:hAnsiTheme="majorBidi" w:cstheme="majorBidi"/>
        </w:rPr>
      </w:pPr>
      <w:r w:rsidRPr="006576A9">
        <w:rPr>
          <w:rFonts w:asciiTheme="majorBidi" w:hAnsiTheme="majorBidi" w:cstheme="majorBidi"/>
        </w:rPr>
        <w:t xml:space="preserve">Martin, J. R. (1989). </w:t>
      </w:r>
      <w:r w:rsidRPr="006576A9">
        <w:rPr>
          <w:rFonts w:asciiTheme="majorBidi" w:hAnsiTheme="majorBidi" w:cstheme="majorBidi"/>
          <w:i/>
          <w:iCs/>
        </w:rPr>
        <w:t xml:space="preserve">Factual writing: Exploring and challenging social reality </w:t>
      </w:r>
      <w:r w:rsidRPr="006576A9">
        <w:rPr>
          <w:rFonts w:asciiTheme="majorBidi" w:hAnsiTheme="majorBidi" w:cstheme="majorBidi"/>
          <w:iCs/>
        </w:rPr>
        <w:t>(2nd ed.)</w:t>
      </w:r>
      <w:r w:rsidRPr="006576A9">
        <w:rPr>
          <w:rFonts w:asciiTheme="majorBidi" w:hAnsiTheme="majorBidi" w:cstheme="majorBidi"/>
          <w:i/>
          <w:iCs/>
        </w:rPr>
        <w:t xml:space="preserve">. </w:t>
      </w:r>
      <w:r w:rsidRPr="006576A9">
        <w:rPr>
          <w:rFonts w:asciiTheme="majorBidi" w:hAnsiTheme="majorBidi" w:cstheme="majorBidi"/>
        </w:rPr>
        <w:t>Oxford, UK: Oxford University Press.</w:t>
      </w:r>
      <w:bookmarkStart w:id="24" w:name="_ENREF_125"/>
    </w:p>
    <w:p w14:paraId="17B6ED36" w14:textId="77777777" w:rsidR="002E3D28" w:rsidRPr="006576A9" w:rsidRDefault="002E3D28" w:rsidP="002E3D28">
      <w:pPr>
        <w:pStyle w:val="PalatinoRefList"/>
        <w:tabs>
          <w:tab w:val="clear" w:pos="284"/>
          <w:tab w:val="left" w:pos="709"/>
        </w:tabs>
        <w:spacing w:after="0"/>
        <w:ind w:left="709" w:hanging="709"/>
        <w:rPr>
          <w:rFonts w:asciiTheme="majorBidi" w:hAnsiTheme="majorBidi" w:cstheme="majorBidi"/>
          <w:noProof/>
        </w:rPr>
      </w:pPr>
      <w:r w:rsidRPr="006576A9">
        <w:rPr>
          <w:rFonts w:asciiTheme="majorBidi" w:hAnsiTheme="majorBidi" w:cstheme="majorBidi"/>
          <w:noProof/>
        </w:rPr>
        <w:t xml:space="preserve">Martin, J. R. (2008). Incongruent and proud: De-vilifying 'nominalization'. </w:t>
      </w:r>
      <w:r w:rsidRPr="006576A9">
        <w:rPr>
          <w:rFonts w:asciiTheme="majorBidi" w:hAnsiTheme="majorBidi" w:cstheme="majorBidi"/>
          <w:i/>
          <w:noProof/>
        </w:rPr>
        <w:t>Discourse Society, 19</w:t>
      </w:r>
      <w:r w:rsidRPr="006576A9">
        <w:rPr>
          <w:rFonts w:asciiTheme="majorBidi" w:hAnsiTheme="majorBidi" w:cstheme="majorBidi"/>
          <w:noProof/>
        </w:rPr>
        <w:t>(6), 801-810. doi: 10.1177/0957926508095895</w:t>
      </w:r>
      <w:bookmarkEnd w:id="24"/>
      <w:r w:rsidRPr="006576A9">
        <w:rPr>
          <w:rFonts w:asciiTheme="majorBidi" w:hAnsiTheme="majorBidi" w:cstheme="majorBidi"/>
          <w:noProof/>
        </w:rPr>
        <w:t xml:space="preserve"> </w:t>
      </w:r>
    </w:p>
    <w:p w14:paraId="5FB6FACB"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25" w:name="_ENREF_119"/>
      <w:r w:rsidRPr="006576A9">
        <w:rPr>
          <w:rFonts w:asciiTheme="majorBidi" w:hAnsiTheme="majorBidi" w:cstheme="majorBidi"/>
          <w:noProof/>
        </w:rPr>
        <w:t xml:space="preserve">Martin, J. R. (1992). </w:t>
      </w:r>
      <w:r w:rsidRPr="006576A9">
        <w:rPr>
          <w:rFonts w:asciiTheme="majorBidi" w:hAnsiTheme="majorBidi" w:cstheme="majorBidi"/>
          <w:i/>
          <w:noProof/>
        </w:rPr>
        <w:t>English Text: System and Structure</w:t>
      </w:r>
      <w:r w:rsidRPr="006576A9">
        <w:rPr>
          <w:rFonts w:asciiTheme="majorBidi" w:hAnsiTheme="majorBidi" w:cstheme="majorBidi"/>
          <w:noProof/>
        </w:rPr>
        <w:t>. Amsterdam: John Benjamins.</w:t>
      </w:r>
      <w:bookmarkEnd w:id="25"/>
    </w:p>
    <w:p w14:paraId="2E12B097" w14:textId="77777777" w:rsidR="002E3D28" w:rsidRPr="006576A9" w:rsidRDefault="002E3D28" w:rsidP="002E3D28">
      <w:pPr>
        <w:ind w:left="709" w:hanging="709"/>
        <w:outlineLvl w:val="0"/>
        <w:rPr>
          <w:rFonts w:asciiTheme="majorBidi" w:hAnsiTheme="majorBidi" w:cstheme="majorBidi"/>
        </w:rPr>
      </w:pPr>
      <w:r w:rsidRPr="006576A9">
        <w:rPr>
          <w:rFonts w:asciiTheme="majorBidi" w:hAnsiTheme="majorBidi" w:cstheme="majorBidi"/>
        </w:rPr>
        <w:t xml:space="preserve">National Governors Association </w:t>
      </w:r>
      <w:proofErr w:type="spellStart"/>
      <w:r w:rsidRPr="006576A9">
        <w:rPr>
          <w:rFonts w:asciiTheme="majorBidi" w:hAnsiTheme="majorBidi" w:cstheme="majorBidi"/>
        </w:rPr>
        <w:t>Center</w:t>
      </w:r>
      <w:proofErr w:type="spellEnd"/>
      <w:r w:rsidRPr="006576A9">
        <w:rPr>
          <w:rFonts w:asciiTheme="majorBidi" w:hAnsiTheme="majorBidi" w:cstheme="majorBidi"/>
        </w:rPr>
        <w:t xml:space="preserve"> for Best Practices &amp; Council of Chief State School Officers. (2010). </w:t>
      </w:r>
      <w:r w:rsidRPr="006576A9">
        <w:rPr>
          <w:rFonts w:asciiTheme="majorBidi" w:hAnsiTheme="majorBidi" w:cstheme="majorBidi"/>
          <w:i/>
          <w:iCs/>
        </w:rPr>
        <w:t>Common Core State Standards.</w:t>
      </w:r>
      <w:r w:rsidRPr="006576A9">
        <w:rPr>
          <w:rFonts w:asciiTheme="majorBidi" w:hAnsiTheme="majorBidi" w:cstheme="majorBidi"/>
        </w:rPr>
        <w:t xml:space="preserve"> Washington D.C.: Author. </w:t>
      </w:r>
    </w:p>
    <w:p w14:paraId="1E0D5D82" w14:textId="77777777" w:rsidR="002E3D28" w:rsidRPr="006576A9" w:rsidRDefault="002E3D28" w:rsidP="002E3D28">
      <w:pPr>
        <w:pStyle w:val="PalatinoRefList"/>
        <w:tabs>
          <w:tab w:val="clear" w:pos="284"/>
          <w:tab w:val="left" w:pos="709"/>
        </w:tabs>
        <w:spacing w:after="0"/>
        <w:ind w:left="709" w:hanging="709"/>
        <w:rPr>
          <w:rFonts w:asciiTheme="majorBidi" w:hAnsiTheme="majorBidi" w:cstheme="majorBidi"/>
        </w:rPr>
      </w:pPr>
      <w:r w:rsidRPr="006576A9">
        <w:rPr>
          <w:rFonts w:asciiTheme="majorBidi" w:hAnsiTheme="majorBidi" w:cstheme="majorBidi"/>
        </w:rPr>
        <w:t xml:space="preserve">Newell, G. E., Beach, R., Smith. J, &amp; </w:t>
      </w:r>
      <w:proofErr w:type="spellStart"/>
      <w:r w:rsidRPr="006576A9">
        <w:rPr>
          <w:rFonts w:asciiTheme="majorBidi" w:hAnsiTheme="majorBidi" w:cstheme="majorBidi"/>
        </w:rPr>
        <w:t>VanDerHeide</w:t>
      </w:r>
      <w:proofErr w:type="spellEnd"/>
      <w:r w:rsidRPr="006576A9">
        <w:rPr>
          <w:rFonts w:asciiTheme="majorBidi" w:hAnsiTheme="majorBidi" w:cstheme="majorBidi"/>
        </w:rPr>
        <w:t xml:space="preserve">, J. (2011). Teaching and learning argumentative reading and writing: A review of research. </w:t>
      </w:r>
      <w:r w:rsidRPr="006576A9">
        <w:rPr>
          <w:rFonts w:asciiTheme="majorBidi" w:hAnsiTheme="majorBidi" w:cstheme="majorBidi"/>
          <w:i/>
        </w:rPr>
        <w:t>Reading Research Quarterly, 46</w:t>
      </w:r>
      <w:r w:rsidRPr="006576A9">
        <w:rPr>
          <w:rFonts w:asciiTheme="majorBidi" w:hAnsiTheme="majorBidi" w:cstheme="majorBidi"/>
        </w:rPr>
        <w:t>(3), 273-304.</w:t>
      </w:r>
    </w:p>
    <w:p w14:paraId="01C9171A" w14:textId="77777777" w:rsidR="002E3D28" w:rsidRPr="006576A9" w:rsidRDefault="002E3D28" w:rsidP="002E3D28">
      <w:pPr>
        <w:ind w:left="709" w:hanging="709"/>
        <w:rPr>
          <w:rFonts w:asciiTheme="majorBidi" w:hAnsiTheme="majorBidi" w:cstheme="majorBidi"/>
        </w:rPr>
      </w:pPr>
      <w:proofErr w:type="spellStart"/>
      <w:r w:rsidRPr="006576A9">
        <w:rPr>
          <w:rFonts w:asciiTheme="majorBidi" w:hAnsiTheme="majorBidi" w:cstheme="majorBidi"/>
        </w:rPr>
        <w:t>O’Hallaron</w:t>
      </w:r>
      <w:proofErr w:type="spellEnd"/>
      <w:r w:rsidRPr="006576A9">
        <w:rPr>
          <w:rFonts w:asciiTheme="majorBidi" w:hAnsiTheme="majorBidi" w:cstheme="majorBidi"/>
        </w:rPr>
        <w:t xml:space="preserve">, C. L. (2014). Supporting fifth-grade ELL’s argumentative writing development. </w:t>
      </w:r>
      <w:r w:rsidRPr="006576A9">
        <w:rPr>
          <w:rFonts w:asciiTheme="majorBidi" w:hAnsiTheme="majorBidi" w:cstheme="majorBidi"/>
          <w:i/>
          <w:iCs/>
        </w:rPr>
        <w:t>Written Communication, 31</w:t>
      </w:r>
      <w:r w:rsidRPr="006576A9">
        <w:rPr>
          <w:rFonts w:asciiTheme="majorBidi" w:hAnsiTheme="majorBidi" w:cstheme="majorBidi"/>
        </w:rPr>
        <w:t>(3), 304-331.</w:t>
      </w:r>
    </w:p>
    <w:p w14:paraId="1A87EFE1" w14:textId="4CDA1AF7" w:rsidR="002E3D28" w:rsidRDefault="002E3D28" w:rsidP="002E3D28">
      <w:pPr>
        <w:pStyle w:val="NormalWeb"/>
        <w:spacing w:line="480" w:lineRule="auto"/>
        <w:ind w:left="720" w:hanging="720"/>
        <w:rPr>
          <w:rFonts w:asciiTheme="majorBidi" w:hAnsiTheme="majorBidi" w:cstheme="majorBidi"/>
          <w:noProof/>
        </w:rPr>
      </w:pPr>
      <w:bookmarkStart w:id="26" w:name="_ENREF_151"/>
      <w:r w:rsidRPr="006576A9">
        <w:rPr>
          <w:rFonts w:asciiTheme="majorBidi" w:hAnsiTheme="majorBidi" w:cstheme="majorBidi"/>
          <w:noProof/>
        </w:rPr>
        <w:lastRenderedPageBreak/>
        <w:t xml:space="preserve">Quirk, R., Greenbaum, S., Leech, G. N., &amp; Svartvik, J. (1972). </w:t>
      </w:r>
      <w:r w:rsidRPr="006576A9">
        <w:rPr>
          <w:rFonts w:asciiTheme="majorBidi" w:hAnsiTheme="majorBidi" w:cstheme="majorBidi"/>
          <w:i/>
          <w:noProof/>
        </w:rPr>
        <w:t>A grammar of contemporary English</w:t>
      </w:r>
      <w:r w:rsidRPr="006576A9">
        <w:rPr>
          <w:rFonts w:asciiTheme="majorBidi" w:hAnsiTheme="majorBidi" w:cstheme="majorBidi"/>
          <w:noProof/>
        </w:rPr>
        <w:t>. Harlow: Longman.</w:t>
      </w:r>
      <w:bookmarkEnd w:id="26"/>
    </w:p>
    <w:p w14:paraId="66495C3B" w14:textId="053B22F7" w:rsidR="00F22753" w:rsidRDefault="00F22753" w:rsidP="00F22753">
      <w:pPr>
        <w:autoSpaceDE w:val="0"/>
        <w:autoSpaceDN w:val="0"/>
        <w:adjustRightInd w:val="0"/>
        <w:ind w:left="709" w:hanging="709"/>
        <w:rPr>
          <w:rFonts w:asciiTheme="majorBidi" w:hAnsiTheme="majorBidi" w:cstheme="majorBidi"/>
          <w:lang w:val="en-AU"/>
        </w:rPr>
      </w:pPr>
      <w:proofErr w:type="spellStart"/>
      <w:r w:rsidRPr="00F22753">
        <w:rPr>
          <w:rFonts w:asciiTheme="majorBidi" w:hAnsiTheme="majorBidi" w:cstheme="majorBidi"/>
          <w:lang w:val="en-AU"/>
        </w:rPr>
        <w:t>Ravelli</w:t>
      </w:r>
      <w:proofErr w:type="spellEnd"/>
      <w:r w:rsidRPr="00F22753">
        <w:rPr>
          <w:rFonts w:asciiTheme="majorBidi" w:hAnsiTheme="majorBidi" w:cstheme="majorBidi"/>
          <w:lang w:val="en-AU"/>
        </w:rPr>
        <w:t xml:space="preserve">, L. (1988). Grammatical metaphor: An initial analysis. In E. H. Steiner &amp; R. Veltman (Eds.), </w:t>
      </w:r>
      <w:r w:rsidRPr="00F22753">
        <w:rPr>
          <w:rFonts w:asciiTheme="majorBidi" w:hAnsiTheme="majorBidi" w:cstheme="majorBidi"/>
          <w:i/>
          <w:iCs/>
          <w:lang w:val="en-AU"/>
        </w:rPr>
        <w:t xml:space="preserve">Pragmatics, discourse, and text: Some systemically inspired approaches </w:t>
      </w:r>
      <w:r w:rsidRPr="00F22753">
        <w:rPr>
          <w:rFonts w:asciiTheme="majorBidi" w:hAnsiTheme="majorBidi" w:cstheme="majorBidi"/>
          <w:lang w:val="en-AU"/>
        </w:rPr>
        <w:t xml:space="preserve">(pp. 133–148). Norwood, NJ: </w:t>
      </w:r>
      <w:proofErr w:type="spellStart"/>
      <w:r w:rsidRPr="00F22753">
        <w:rPr>
          <w:rFonts w:asciiTheme="majorBidi" w:hAnsiTheme="majorBidi" w:cstheme="majorBidi"/>
          <w:lang w:val="en-AU"/>
        </w:rPr>
        <w:t>Ablex</w:t>
      </w:r>
      <w:proofErr w:type="spellEnd"/>
      <w:r w:rsidRPr="00F22753">
        <w:rPr>
          <w:rFonts w:asciiTheme="majorBidi" w:hAnsiTheme="majorBidi" w:cstheme="majorBidi"/>
          <w:lang w:val="en-AU"/>
        </w:rPr>
        <w:t>.</w:t>
      </w:r>
    </w:p>
    <w:p w14:paraId="133C0043" w14:textId="510DBAAF" w:rsidR="00713D1C" w:rsidRPr="00713D1C" w:rsidRDefault="00713D1C" w:rsidP="00713D1C">
      <w:pPr>
        <w:autoSpaceDE w:val="0"/>
        <w:autoSpaceDN w:val="0"/>
        <w:adjustRightInd w:val="0"/>
        <w:ind w:left="709" w:hanging="709"/>
        <w:rPr>
          <w:rFonts w:asciiTheme="majorBidi" w:hAnsiTheme="majorBidi" w:cstheme="majorBidi"/>
          <w:noProof/>
        </w:rPr>
      </w:pPr>
      <w:proofErr w:type="spellStart"/>
      <w:r w:rsidRPr="00713D1C">
        <w:rPr>
          <w:rFonts w:asciiTheme="majorBidi" w:hAnsiTheme="majorBidi" w:cstheme="majorBidi"/>
          <w:lang w:val="en-AU"/>
        </w:rPr>
        <w:t>Ryshina</w:t>
      </w:r>
      <w:proofErr w:type="spellEnd"/>
      <w:r w:rsidRPr="00713D1C">
        <w:rPr>
          <w:rFonts w:asciiTheme="majorBidi" w:hAnsiTheme="majorBidi" w:cstheme="majorBidi"/>
          <w:lang w:val="en-AU"/>
        </w:rPr>
        <w:t>–</w:t>
      </w:r>
      <w:proofErr w:type="spellStart"/>
      <w:r w:rsidRPr="00713D1C">
        <w:rPr>
          <w:rFonts w:asciiTheme="majorBidi" w:hAnsiTheme="majorBidi" w:cstheme="majorBidi"/>
          <w:lang w:val="en-AU"/>
        </w:rPr>
        <w:t>Pankova</w:t>
      </w:r>
      <w:proofErr w:type="spellEnd"/>
      <w:r w:rsidRPr="00713D1C">
        <w:rPr>
          <w:rFonts w:asciiTheme="majorBidi" w:hAnsiTheme="majorBidi" w:cstheme="majorBidi"/>
          <w:lang w:val="en-AU"/>
        </w:rPr>
        <w:t xml:space="preserve">, M. </w:t>
      </w:r>
      <w:r>
        <w:rPr>
          <w:rFonts w:asciiTheme="majorBidi" w:hAnsiTheme="majorBidi" w:cstheme="majorBidi"/>
          <w:lang w:val="en-AU"/>
        </w:rPr>
        <w:t>(</w:t>
      </w:r>
      <w:r w:rsidRPr="00713D1C">
        <w:rPr>
          <w:rFonts w:asciiTheme="majorBidi" w:hAnsiTheme="majorBidi" w:cstheme="majorBidi"/>
          <w:lang w:val="en-AU"/>
        </w:rPr>
        <w:t>2010</w:t>
      </w:r>
      <w:r>
        <w:rPr>
          <w:rFonts w:asciiTheme="majorBidi" w:hAnsiTheme="majorBidi" w:cstheme="majorBidi"/>
          <w:lang w:val="en-AU"/>
        </w:rPr>
        <w:t>)</w:t>
      </w:r>
      <w:r w:rsidRPr="00713D1C">
        <w:rPr>
          <w:rFonts w:asciiTheme="majorBidi" w:hAnsiTheme="majorBidi" w:cstheme="majorBidi"/>
          <w:lang w:val="en-AU"/>
        </w:rPr>
        <w:t xml:space="preserve">. Toward mastering the discourses of reasoning: </w:t>
      </w:r>
      <w:r w:rsidR="00503D9B">
        <w:rPr>
          <w:rFonts w:asciiTheme="majorBidi" w:hAnsiTheme="majorBidi" w:cstheme="majorBidi"/>
          <w:lang w:val="en-AU"/>
        </w:rPr>
        <w:t>U</w:t>
      </w:r>
      <w:r w:rsidRPr="00713D1C">
        <w:rPr>
          <w:rFonts w:asciiTheme="majorBidi" w:hAnsiTheme="majorBidi" w:cstheme="majorBidi"/>
          <w:lang w:val="en-AU"/>
        </w:rPr>
        <w:t>se of grammatical metaphor at advanced</w:t>
      </w:r>
      <w:r>
        <w:rPr>
          <w:rFonts w:asciiTheme="majorBidi" w:hAnsiTheme="majorBidi" w:cstheme="majorBidi"/>
          <w:lang w:val="en-AU"/>
        </w:rPr>
        <w:t xml:space="preserve"> </w:t>
      </w:r>
      <w:r w:rsidRPr="00713D1C">
        <w:rPr>
          <w:rFonts w:asciiTheme="majorBidi" w:hAnsiTheme="majorBidi" w:cstheme="majorBidi"/>
          <w:lang w:val="en-AU"/>
        </w:rPr>
        <w:t xml:space="preserve">levels of foreign language acquisition. </w:t>
      </w:r>
      <w:r w:rsidRPr="00713D1C">
        <w:rPr>
          <w:rFonts w:asciiTheme="majorBidi" w:hAnsiTheme="majorBidi" w:cstheme="majorBidi"/>
          <w:i/>
          <w:iCs/>
          <w:lang w:val="en-AU"/>
        </w:rPr>
        <w:t>Modern Language Journal</w:t>
      </w:r>
      <w:r>
        <w:rPr>
          <w:rFonts w:asciiTheme="majorBidi" w:hAnsiTheme="majorBidi" w:cstheme="majorBidi"/>
          <w:i/>
          <w:iCs/>
          <w:lang w:val="en-AU"/>
        </w:rPr>
        <w:t xml:space="preserve">, </w:t>
      </w:r>
      <w:r w:rsidRPr="00713D1C">
        <w:rPr>
          <w:rFonts w:asciiTheme="majorBidi" w:hAnsiTheme="majorBidi" w:cstheme="majorBidi"/>
          <w:i/>
          <w:iCs/>
          <w:lang w:val="en-AU"/>
        </w:rPr>
        <w:t>9</w:t>
      </w:r>
      <w:r w:rsidRPr="00713D1C">
        <w:rPr>
          <w:rFonts w:asciiTheme="majorBidi" w:hAnsiTheme="majorBidi" w:cstheme="majorBidi"/>
          <w:lang w:val="en-AU"/>
        </w:rPr>
        <w:t>(</w:t>
      </w:r>
      <w:r>
        <w:rPr>
          <w:rFonts w:asciiTheme="majorBidi" w:hAnsiTheme="majorBidi" w:cstheme="majorBidi"/>
          <w:lang w:val="en-AU"/>
        </w:rPr>
        <w:t>2</w:t>
      </w:r>
      <w:r w:rsidRPr="00713D1C">
        <w:rPr>
          <w:rFonts w:asciiTheme="majorBidi" w:hAnsiTheme="majorBidi" w:cstheme="majorBidi"/>
          <w:lang w:val="en-AU"/>
        </w:rPr>
        <w:t>)</w:t>
      </w:r>
      <w:r>
        <w:rPr>
          <w:rFonts w:asciiTheme="majorBidi" w:hAnsiTheme="majorBidi" w:cstheme="majorBidi"/>
          <w:lang w:val="en-AU"/>
        </w:rPr>
        <w:t xml:space="preserve">, </w:t>
      </w:r>
      <w:r w:rsidRPr="00713D1C">
        <w:rPr>
          <w:rFonts w:asciiTheme="majorBidi" w:hAnsiTheme="majorBidi" w:cstheme="majorBidi"/>
          <w:lang w:val="en-AU"/>
        </w:rPr>
        <w:t>181–197.</w:t>
      </w:r>
    </w:p>
    <w:p w14:paraId="5FE20E14" w14:textId="77777777" w:rsidR="002E3D28" w:rsidRPr="006576A9" w:rsidRDefault="002E3D28" w:rsidP="002E3D28">
      <w:pPr>
        <w:pStyle w:val="NormalWeb"/>
        <w:spacing w:line="480" w:lineRule="auto"/>
        <w:ind w:left="720" w:hanging="720"/>
        <w:rPr>
          <w:rFonts w:asciiTheme="majorBidi" w:hAnsiTheme="majorBidi" w:cstheme="majorBidi"/>
          <w:noProof/>
        </w:rPr>
      </w:pPr>
      <w:bookmarkStart w:id="27" w:name="_ENREF_159"/>
      <w:r w:rsidRPr="006576A9">
        <w:rPr>
          <w:rFonts w:asciiTheme="majorBidi" w:hAnsiTheme="majorBidi" w:cstheme="majorBidi"/>
          <w:noProof/>
        </w:rPr>
        <w:t xml:space="preserve">Rose, D., &amp; Martin, J. R. (2012). </w:t>
      </w:r>
      <w:r w:rsidRPr="006576A9">
        <w:rPr>
          <w:rFonts w:asciiTheme="majorBidi" w:hAnsiTheme="majorBidi" w:cstheme="majorBidi"/>
          <w:i/>
          <w:noProof/>
        </w:rPr>
        <w:t>Learning to write, reading to learn: Genre, knowledge and pedagogy in the Sydney school</w:t>
      </w:r>
      <w:r w:rsidRPr="006576A9">
        <w:rPr>
          <w:rFonts w:asciiTheme="majorBidi" w:hAnsiTheme="majorBidi" w:cstheme="majorBidi"/>
          <w:noProof/>
        </w:rPr>
        <w:t>. Sheffield: Equinox.</w:t>
      </w:r>
      <w:bookmarkEnd w:id="27"/>
    </w:p>
    <w:p w14:paraId="7E42ECB4" w14:textId="037D9832" w:rsidR="002E3D28" w:rsidRDefault="002E3D28" w:rsidP="002E3D28">
      <w:pPr>
        <w:pStyle w:val="PalatinoRefList"/>
        <w:tabs>
          <w:tab w:val="clear" w:pos="284"/>
          <w:tab w:val="left" w:pos="709"/>
        </w:tabs>
        <w:spacing w:after="0"/>
        <w:ind w:left="709" w:hanging="709"/>
        <w:rPr>
          <w:rFonts w:asciiTheme="majorBidi" w:eastAsia="Times New Roman" w:hAnsiTheme="majorBidi" w:cstheme="majorBidi"/>
          <w:lang w:eastAsia="en-AU"/>
        </w:rPr>
      </w:pPr>
      <w:proofErr w:type="spellStart"/>
      <w:r w:rsidRPr="006576A9">
        <w:rPr>
          <w:rFonts w:asciiTheme="majorBidi" w:eastAsia="Times New Roman" w:hAnsiTheme="majorBidi" w:cstheme="majorBidi"/>
          <w:lang w:eastAsia="en-AU"/>
        </w:rPr>
        <w:t>Schleppegrell</w:t>
      </w:r>
      <w:proofErr w:type="spellEnd"/>
      <w:r w:rsidRPr="006576A9">
        <w:rPr>
          <w:rFonts w:asciiTheme="majorBidi" w:eastAsia="Times New Roman" w:hAnsiTheme="majorBidi" w:cstheme="majorBidi"/>
          <w:lang w:eastAsia="en-AU"/>
        </w:rPr>
        <w:t xml:space="preserve">, M. J. (2004). </w:t>
      </w:r>
      <w:r w:rsidRPr="006576A9">
        <w:rPr>
          <w:rFonts w:asciiTheme="majorBidi" w:eastAsia="Times New Roman" w:hAnsiTheme="majorBidi" w:cstheme="majorBidi"/>
          <w:i/>
          <w:lang w:eastAsia="en-AU"/>
        </w:rPr>
        <w:t>The language of schooling: A functional linguistics perspective.</w:t>
      </w:r>
      <w:r w:rsidRPr="006576A9">
        <w:rPr>
          <w:rFonts w:asciiTheme="majorBidi" w:eastAsia="Times New Roman" w:hAnsiTheme="majorBidi" w:cstheme="majorBidi"/>
          <w:lang w:eastAsia="en-AU"/>
        </w:rPr>
        <w:t xml:space="preserve"> Mahwah, NJ: Lawrence Erlbaum. </w:t>
      </w:r>
    </w:p>
    <w:p w14:paraId="04445F3B" w14:textId="672A3111" w:rsidR="00C72469" w:rsidRPr="00C72469" w:rsidRDefault="00C72469" w:rsidP="00C72469">
      <w:pPr>
        <w:autoSpaceDE w:val="0"/>
        <w:autoSpaceDN w:val="0"/>
        <w:adjustRightInd w:val="0"/>
        <w:ind w:left="709" w:hanging="709"/>
        <w:rPr>
          <w:rFonts w:asciiTheme="majorBidi" w:hAnsiTheme="majorBidi" w:cstheme="majorBidi"/>
          <w:lang w:eastAsia="en-AU"/>
        </w:rPr>
      </w:pPr>
      <w:proofErr w:type="spellStart"/>
      <w:r w:rsidRPr="00C72469">
        <w:rPr>
          <w:rFonts w:asciiTheme="majorBidi" w:hAnsiTheme="majorBidi" w:cstheme="majorBidi"/>
          <w:lang w:val="en-AU"/>
        </w:rPr>
        <w:t>Schleppegrell</w:t>
      </w:r>
      <w:proofErr w:type="spellEnd"/>
      <w:r w:rsidRPr="00C72469">
        <w:rPr>
          <w:rFonts w:asciiTheme="majorBidi" w:hAnsiTheme="majorBidi" w:cstheme="majorBidi"/>
          <w:lang w:val="en-AU"/>
        </w:rPr>
        <w:t xml:space="preserve">, M. J. (2006). The linguistic features of advanced language use: The grammar of exposition. In H. Byrnes (Ed.), </w:t>
      </w:r>
      <w:r w:rsidRPr="00C72469">
        <w:rPr>
          <w:rFonts w:asciiTheme="majorBidi" w:hAnsiTheme="majorBidi" w:cstheme="majorBidi"/>
          <w:i/>
          <w:iCs/>
          <w:lang w:val="en-AU"/>
        </w:rPr>
        <w:t xml:space="preserve">Advanced language learning: The contribution of Halliday and Vygotsky </w:t>
      </w:r>
      <w:r w:rsidRPr="00C72469">
        <w:rPr>
          <w:rFonts w:asciiTheme="majorBidi" w:hAnsiTheme="majorBidi" w:cstheme="majorBidi"/>
          <w:lang w:val="en-AU"/>
        </w:rPr>
        <w:t>(pp. 134–146). London: Continuum.</w:t>
      </w:r>
    </w:p>
    <w:p w14:paraId="687FB49E" w14:textId="77777777" w:rsidR="002E3D28" w:rsidRPr="006576A9" w:rsidRDefault="002E3D28" w:rsidP="002E3D28">
      <w:pPr>
        <w:pStyle w:val="PalatinoRefList"/>
        <w:tabs>
          <w:tab w:val="clear" w:pos="284"/>
          <w:tab w:val="left" w:pos="709"/>
        </w:tabs>
        <w:spacing w:after="0"/>
        <w:ind w:left="709" w:hanging="709"/>
        <w:rPr>
          <w:rStyle w:val="PalatinoChar"/>
          <w:rFonts w:asciiTheme="majorBidi" w:hAnsiTheme="majorBidi" w:cstheme="majorBidi"/>
        </w:rPr>
      </w:pPr>
      <w:proofErr w:type="spellStart"/>
      <w:r w:rsidRPr="006576A9">
        <w:rPr>
          <w:rStyle w:val="PalatinoChar"/>
          <w:rFonts w:asciiTheme="majorBidi" w:hAnsiTheme="majorBidi" w:cstheme="majorBidi"/>
        </w:rPr>
        <w:t>Schleppegrell</w:t>
      </w:r>
      <w:proofErr w:type="spellEnd"/>
      <w:r w:rsidRPr="006576A9">
        <w:rPr>
          <w:rStyle w:val="PalatinoChar"/>
          <w:rFonts w:asciiTheme="majorBidi" w:hAnsiTheme="majorBidi" w:cstheme="majorBidi"/>
        </w:rPr>
        <w:t xml:space="preserve">, M. J. (2013). The role of metalanguage in supporting academic language development. </w:t>
      </w:r>
      <w:r w:rsidRPr="006576A9">
        <w:rPr>
          <w:rStyle w:val="PalatinoChar"/>
          <w:rFonts w:asciiTheme="majorBidi" w:hAnsiTheme="majorBidi" w:cstheme="majorBidi"/>
          <w:i/>
        </w:rPr>
        <w:t>Language Learning, 63</w:t>
      </w:r>
      <w:r w:rsidRPr="006576A9">
        <w:rPr>
          <w:rStyle w:val="PalatinoChar"/>
          <w:rFonts w:asciiTheme="majorBidi" w:hAnsiTheme="majorBidi" w:cstheme="majorBidi"/>
        </w:rPr>
        <w:t>(1), 153-170.</w:t>
      </w:r>
    </w:p>
    <w:p w14:paraId="0605B862" w14:textId="13176B72" w:rsidR="002E3D28" w:rsidRDefault="002E3D28" w:rsidP="002E3D28">
      <w:pPr>
        <w:ind w:left="567" w:hanging="567"/>
        <w:rPr>
          <w:rFonts w:asciiTheme="majorBidi" w:hAnsiTheme="majorBidi" w:cstheme="majorBidi"/>
          <w:shd w:val="clear" w:color="auto" w:fill="FFFFFF"/>
        </w:rPr>
      </w:pPr>
      <w:r w:rsidRPr="006576A9">
        <w:rPr>
          <w:rFonts w:asciiTheme="majorBidi" w:hAnsiTheme="majorBidi" w:cstheme="majorBidi"/>
          <w:shd w:val="clear" w:color="auto" w:fill="FFFFFF"/>
        </w:rPr>
        <w:t xml:space="preserve">Thomson, E., &amp; </w:t>
      </w:r>
      <w:proofErr w:type="spellStart"/>
      <w:r w:rsidRPr="006576A9">
        <w:rPr>
          <w:rFonts w:asciiTheme="majorBidi" w:hAnsiTheme="majorBidi" w:cstheme="majorBidi"/>
          <w:shd w:val="clear" w:color="auto" w:fill="FFFFFF"/>
        </w:rPr>
        <w:t>Droga</w:t>
      </w:r>
      <w:proofErr w:type="spellEnd"/>
      <w:r w:rsidRPr="006576A9">
        <w:rPr>
          <w:rFonts w:asciiTheme="majorBidi" w:hAnsiTheme="majorBidi" w:cstheme="majorBidi"/>
          <w:shd w:val="clear" w:color="auto" w:fill="FFFFFF"/>
        </w:rPr>
        <w:t xml:space="preserve">, L. (2012). </w:t>
      </w:r>
      <w:r w:rsidRPr="006576A9">
        <w:rPr>
          <w:rFonts w:asciiTheme="majorBidi" w:hAnsiTheme="majorBidi" w:cstheme="majorBidi"/>
          <w:i/>
          <w:iCs/>
          <w:shd w:val="clear" w:color="auto" w:fill="FFFFFF"/>
        </w:rPr>
        <w:t>Effective academic writing.</w:t>
      </w:r>
      <w:r w:rsidRPr="006576A9">
        <w:rPr>
          <w:rFonts w:asciiTheme="majorBidi" w:hAnsiTheme="majorBidi" w:cstheme="majorBidi"/>
          <w:shd w:val="clear" w:color="auto" w:fill="FFFFFF"/>
        </w:rPr>
        <w:t xml:space="preserve"> Putney, NSW: Phoenix Education.</w:t>
      </w:r>
    </w:p>
    <w:p w14:paraId="0481B934" w14:textId="5B50447B" w:rsidR="00521A7F" w:rsidRDefault="00521A7F" w:rsidP="002E3D28">
      <w:pPr>
        <w:ind w:left="567" w:hanging="567"/>
        <w:rPr>
          <w:rFonts w:asciiTheme="majorBidi" w:hAnsiTheme="majorBidi" w:cstheme="majorBidi"/>
          <w:shd w:val="clear" w:color="auto" w:fill="FFFFFF"/>
        </w:rPr>
      </w:pPr>
      <w:r>
        <w:rPr>
          <w:rFonts w:asciiTheme="majorBidi" w:hAnsiTheme="majorBidi" w:cstheme="majorBidi"/>
          <w:shd w:val="clear" w:color="auto" w:fill="FFFFFF"/>
        </w:rPr>
        <w:t xml:space="preserve">Thomas, D. (2015). </w:t>
      </w:r>
      <w:r w:rsidRPr="00E70786">
        <w:rPr>
          <w:rFonts w:asciiTheme="majorBidi" w:hAnsiTheme="majorBidi" w:cstheme="majorBidi"/>
          <w:i/>
          <w:iCs/>
          <w:shd w:val="clear" w:color="auto" w:fill="FFFFFF"/>
        </w:rPr>
        <w:t>Writing for change: persuasion across the school year.</w:t>
      </w:r>
      <w:r>
        <w:rPr>
          <w:rFonts w:asciiTheme="majorBidi" w:hAnsiTheme="majorBidi" w:cstheme="majorBidi"/>
          <w:shd w:val="clear" w:color="auto" w:fill="FFFFFF"/>
        </w:rPr>
        <w:t xml:space="preserve"> (Unpublished PhD thesis). University of Tasmania</w:t>
      </w:r>
      <w:r w:rsidR="00C17383">
        <w:rPr>
          <w:rFonts w:asciiTheme="majorBidi" w:hAnsiTheme="majorBidi" w:cstheme="majorBidi"/>
          <w:shd w:val="clear" w:color="auto" w:fill="FFFFFF"/>
        </w:rPr>
        <w:t xml:space="preserve">, Tasmania, Australia. </w:t>
      </w:r>
    </w:p>
    <w:p w14:paraId="07247CD7" w14:textId="2F525BBB" w:rsidR="00834E76" w:rsidRPr="00E70786" w:rsidRDefault="00834E76" w:rsidP="00834E76">
      <w:pPr>
        <w:spacing w:line="360" w:lineRule="auto"/>
        <w:ind w:left="709" w:hanging="709"/>
        <w:rPr>
          <w:rFonts w:asciiTheme="majorBidi" w:hAnsiTheme="majorBidi" w:cstheme="majorBidi"/>
        </w:rPr>
      </w:pPr>
      <w:r w:rsidRPr="00E70786">
        <w:rPr>
          <w:rFonts w:asciiTheme="majorBidi" w:hAnsiTheme="majorBidi" w:cstheme="majorBidi"/>
          <w:bCs/>
        </w:rPr>
        <w:t>Thomas, D., &amp; To, V.</w:t>
      </w:r>
      <w:r w:rsidRPr="00E70786">
        <w:rPr>
          <w:rFonts w:asciiTheme="majorBidi" w:hAnsiTheme="majorBidi" w:cstheme="majorBidi"/>
        </w:rPr>
        <w:t xml:space="preserve"> (2016). Nominalisation </w:t>
      </w:r>
      <w:r w:rsidRPr="00E70786">
        <w:rPr>
          <w:rFonts w:asciiTheme="majorBidi" w:hAnsiTheme="majorBidi" w:cstheme="majorBidi"/>
          <w:lang w:val="en-US"/>
        </w:rPr>
        <w:t>in high scoring primary and secondary school persuasive texts</w:t>
      </w:r>
      <w:r w:rsidRPr="00E70786">
        <w:rPr>
          <w:rFonts w:asciiTheme="majorBidi" w:hAnsiTheme="majorBidi" w:cstheme="majorBidi"/>
        </w:rPr>
        <w:t xml:space="preserve">. </w:t>
      </w:r>
      <w:r w:rsidRPr="00E70786">
        <w:rPr>
          <w:rFonts w:asciiTheme="majorBidi" w:hAnsiTheme="majorBidi" w:cstheme="majorBidi"/>
          <w:i/>
        </w:rPr>
        <w:t>The Australian Journal of Language and Literacy</w:t>
      </w:r>
      <w:r w:rsidRPr="00E70786">
        <w:rPr>
          <w:rFonts w:asciiTheme="majorBidi" w:hAnsiTheme="majorBidi" w:cstheme="majorBidi"/>
        </w:rPr>
        <w:t xml:space="preserve">, </w:t>
      </w:r>
      <w:r w:rsidRPr="00E70786">
        <w:rPr>
          <w:rFonts w:asciiTheme="majorBidi" w:hAnsiTheme="majorBidi" w:cstheme="majorBidi"/>
          <w:i/>
          <w:iCs/>
        </w:rPr>
        <w:t>39</w:t>
      </w:r>
      <w:r w:rsidRPr="00E70786">
        <w:rPr>
          <w:rFonts w:asciiTheme="majorBidi" w:hAnsiTheme="majorBidi" w:cstheme="majorBidi"/>
        </w:rPr>
        <w:t>(2), 135-148.</w:t>
      </w:r>
    </w:p>
    <w:p w14:paraId="15DA7AED" w14:textId="319E2AD0" w:rsidR="00834E76" w:rsidRDefault="00834E76" w:rsidP="00834E76">
      <w:pPr>
        <w:spacing w:line="360" w:lineRule="auto"/>
        <w:ind w:left="709" w:hanging="709"/>
        <w:rPr>
          <w:rFonts w:asciiTheme="majorBidi" w:hAnsiTheme="majorBidi" w:cstheme="majorBidi"/>
        </w:rPr>
      </w:pPr>
      <w:r w:rsidRPr="00E70786">
        <w:rPr>
          <w:rFonts w:asciiTheme="majorBidi" w:hAnsiTheme="majorBidi" w:cstheme="majorBidi"/>
          <w:bCs/>
        </w:rPr>
        <w:t xml:space="preserve">To, V., &amp; Thomas, D. (2017). </w:t>
      </w:r>
      <w:r w:rsidRPr="00E70786">
        <w:rPr>
          <w:rFonts w:asciiTheme="majorBidi" w:hAnsiTheme="majorBidi" w:cstheme="majorBidi"/>
          <w:shd w:val="clear" w:color="auto" w:fill="FFFFFF"/>
        </w:rPr>
        <w:t xml:space="preserve">Examining interpersonal metaphor of modality in successful primary persuasive texts. In P. </w:t>
      </w:r>
      <w:proofErr w:type="spellStart"/>
      <w:r w:rsidRPr="00E70786">
        <w:rPr>
          <w:rFonts w:asciiTheme="majorBidi" w:hAnsiTheme="majorBidi" w:cstheme="majorBidi"/>
          <w:shd w:val="clear" w:color="auto" w:fill="FFFFFF"/>
        </w:rPr>
        <w:t>Chappel</w:t>
      </w:r>
      <w:proofErr w:type="spellEnd"/>
      <w:r w:rsidRPr="00E70786">
        <w:rPr>
          <w:rFonts w:asciiTheme="majorBidi" w:hAnsiTheme="majorBidi" w:cstheme="majorBidi"/>
          <w:shd w:val="clear" w:color="auto" w:fill="FFFFFF"/>
        </w:rPr>
        <w:t xml:space="preserve"> &amp; J Knox (Eds), </w:t>
      </w:r>
      <w:r w:rsidRPr="00E70786">
        <w:rPr>
          <w:rFonts w:asciiTheme="majorBidi" w:hAnsiTheme="majorBidi" w:cstheme="majorBidi"/>
          <w:i/>
          <w:iCs/>
          <w:shd w:val="clear" w:color="auto" w:fill="FFFFFF"/>
        </w:rPr>
        <w:lastRenderedPageBreak/>
        <w:t>Transforming contexts: Papers from the 44th Intern</w:t>
      </w:r>
      <w:r w:rsidRPr="00E70786">
        <w:rPr>
          <w:rFonts w:asciiTheme="majorBidi" w:hAnsiTheme="majorBidi" w:cstheme="majorBidi"/>
          <w:i/>
          <w:iCs/>
        </w:rPr>
        <w:t>ational Systemic Functional Congress</w:t>
      </w:r>
      <w:r w:rsidRPr="00E70786">
        <w:rPr>
          <w:rFonts w:asciiTheme="majorBidi" w:hAnsiTheme="majorBidi" w:cstheme="majorBidi"/>
        </w:rPr>
        <w:t xml:space="preserve">, pp. 75-81, The University of Wollongong, New South Wales, Australia. </w:t>
      </w:r>
    </w:p>
    <w:p w14:paraId="1BDD47C7" w14:textId="77777777" w:rsidR="00521A7F" w:rsidRPr="00E70786" w:rsidRDefault="00521A7F" w:rsidP="00E70786">
      <w:pPr>
        <w:spacing w:line="360" w:lineRule="auto"/>
        <w:ind w:left="709" w:hanging="709"/>
        <w:rPr>
          <w:rFonts w:asciiTheme="majorBidi" w:hAnsiTheme="majorBidi" w:cstheme="majorBidi"/>
          <w:bCs/>
        </w:rPr>
      </w:pPr>
    </w:p>
    <w:p w14:paraId="04A9F4E4" w14:textId="77777777" w:rsidR="00834E76" w:rsidRPr="006576A9" w:rsidRDefault="00834E76" w:rsidP="002E3D28">
      <w:pPr>
        <w:ind w:left="567" w:hanging="567"/>
        <w:rPr>
          <w:rFonts w:asciiTheme="majorBidi" w:hAnsiTheme="majorBidi" w:cstheme="majorBidi"/>
          <w:shd w:val="clear" w:color="auto" w:fill="FFFFFF"/>
        </w:rPr>
      </w:pPr>
    </w:p>
    <w:p w14:paraId="42156866" w14:textId="77777777" w:rsidR="002C5060" w:rsidRDefault="002C5060">
      <w:pPr>
        <w:spacing w:line="240" w:lineRule="auto"/>
      </w:pPr>
      <w:r>
        <w:br w:type="page"/>
      </w:r>
    </w:p>
    <w:p w14:paraId="4A52FBAD" w14:textId="77777777" w:rsidR="0056265D" w:rsidRDefault="0056265D" w:rsidP="00431A4D">
      <w:pPr>
        <w:pStyle w:val="SenseFigureTable"/>
        <w:spacing w:before="0" w:after="0"/>
        <w:jc w:val="left"/>
        <w:rPr>
          <w:i w:val="0"/>
          <w:iCs/>
          <w:sz w:val="24"/>
          <w:szCs w:val="24"/>
        </w:rPr>
      </w:pPr>
      <w:r>
        <w:rPr>
          <w:i w:val="0"/>
          <w:iCs/>
          <w:sz w:val="24"/>
          <w:szCs w:val="24"/>
        </w:rPr>
        <w:lastRenderedPageBreak/>
        <w:t>TABLES AND FIGURES</w:t>
      </w:r>
    </w:p>
    <w:p w14:paraId="6C8E07E4" w14:textId="77777777" w:rsidR="0056265D" w:rsidRDefault="0056265D" w:rsidP="00431A4D">
      <w:pPr>
        <w:pStyle w:val="SenseFigureTable"/>
        <w:spacing w:before="0" w:after="0"/>
        <w:jc w:val="left"/>
        <w:rPr>
          <w:i w:val="0"/>
          <w:iCs/>
          <w:sz w:val="24"/>
          <w:szCs w:val="24"/>
        </w:rPr>
      </w:pPr>
    </w:p>
    <w:p w14:paraId="1FD1B32F" w14:textId="77777777" w:rsidR="00431A4D" w:rsidRPr="00431A4D" w:rsidRDefault="004E56A8" w:rsidP="00431A4D">
      <w:pPr>
        <w:pStyle w:val="SenseFigureTable"/>
        <w:spacing w:before="0" w:after="0"/>
        <w:jc w:val="left"/>
        <w:rPr>
          <w:rFonts w:asciiTheme="majorBidi" w:hAnsiTheme="majorBidi" w:cstheme="majorBidi"/>
          <w:i w:val="0"/>
          <w:iCs/>
          <w:color w:val="000000" w:themeColor="text1"/>
          <w:sz w:val="24"/>
          <w:szCs w:val="24"/>
        </w:rPr>
      </w:pPr>
      <w:r w:rsidRPr="00431A4D">
        <w:rPr>
          <w:i w:val="0"/>
          <w:iCs/>
          <w:sz w:val="24"/>
          <w:szCs w:val="24"/>
        </w:rPr>
        <w:t xml:space="preserve">Table 1. </w:t>
      </w:r>
      <w:r w:rsidR="00431A4D" w:rsidRPr="00431A4D">
        <w:rPr>
          <w:rFonts w:asciiTheme="majorBidi" w:hAnsiTheme="majorBidi" w:cstheme="majorBidi"/>
          <w:i w:val="0"/>
          <w:iCs/>
          <w:color w:val="000000" w:themeColor="text1"/>
          <w:sz w:val="24"/>
          <w:szCs w:val="24"/>
        </w:rPr>
        <w:t xml:space="preserve">Nominal endings for verbs and adjectives (Adapted from </w:t>
      </w:r>
      <w:r w:rsidR="00431A4D" w:rsidRPr="00431A4D">
        <w:rPr>
          <w:rFonts w:asciiTheme="majorBidi" w:hAnsiTheme="majorBidi" w:cstheme="majorBidi"/>
          <w:i w:val="0"/>
          <w:iCs/>
          <w:color w:val="000000" w:themeColor="text1"/>
          <w:sz w:val="24"/>
          <w:szCs w:val="24"/>
          <w:lang w:eastAsia="en-US"/>
        </w:rPr>
        <w:t xml:space="preserve">Quirk et al., 1972, p. 993; </w:t>
      </w:r>
      <w:r w:rsidR="00431A4D" w:rsidRPr="00431A4D">
        <w:rPr>
          <w:rFonts w:asciiTheme="majorBidi" w:hAnsiTheme="majorBidi" w:cstheme="majorBidi"/>
          <w:i w:val="0"/>
          <w:iCs/>
          <w:color w:val="000000" w:themeColor="text1"/>
          <w:sz w:val="24"/>
          <w:szCs w:val="24"/>
        </w:rPr>
        <w:t xml:space="preserve">Thomson &amp; </w:t>
      </w:r>
      <w:proofErr w:type="spellStart"/>
      <w:r w:rsidR="00431A4D" w:rsidRPr="00431A4D">
        <w:rPr>
          <w:rFonts w:asciiTheme="majorBidi" w:hAnsiTheme="majorBidi" w:cstheme="majorBidi"/>
          <w:i w:val="0"/>
          <w:iCs/>
          <w:color w:val="000000" w:themeColor="text1"/>
          <w:sz w:val="24"/>
          <w:szCs w:val="24"/>
        </w:rPr>
        <w:t>Droga</w:t>
      </w:r>
      <w:proofErr w:type="spellEnd"/>
      <w:r w:rsidR="00431A4D" w:rsidRPr="00431A4D">
        <w:rPr>
          <w:rFonts w:asciiTheme="majorBidi" w:hAnsiTheme="majorBidi" w:cstheme="majorBidi"/>
          <w:i w:val="0"/>
          <w:iCs/>
          <w:color w:val="000000" w:themeColor="text1"/>
          <w:sz w:val="24"/>
          <w:szCs w:val="24"/>
        </w:rPr>
        <w:t>, 2012, p. 17).</w:t>
      </w:r>
    </w:p>
    <w:p w14:paraId="4AD3E791" w14:textId="77777777" w:rsidR="00E66188" w:rsidRPr="00431A4D" w:rsidRDefault="00E66188" w:rsidP="002E3D28">
      <w:pPr>
        <w:pStyle w:val="Tabletitle"/>
        <w:rPr>
          <w:rFonts w:asciiTheme="majorBidi" w:hAnsiTheme="majorBidi" w:cstheme="majorBidi"/>
          <w:color w:val="000000" w:themeColor="text1"/>
          <w:lang w:val="en-AU"/>
        </w:rPr>
      </w:pPr>
    </w:p>
    <w:tbl>
      <w:tblPr>
        <w:tblStyle w:val="TableGrid"/>
        <w:tblW w:w="10060" w:type="dxa"/>
        <w:tblLayout w:type="fixed"/>
        <w:tblLook w:val="04A0" w:firstRow="1" w:lastRow="0" w:firstColumn="1" w:lastColumn="0" w:noHBand="0" w:noVBand="1"/>
      </w:tblPr>
      <w:tblGrid>
        <w:gridCol w:w="817"/>
        <w:gridCol w:w="1163"/>
        <w:gridCol w:w="1417"/>
        <w:gridCol w:w="1418"/>
        <w:gridCol w:w="1276"/>
        <w:gridCol w:w="1275"/>
        <w:gridCol w:w="1276"/>
        <w:gridCol w:w="1418"/>
      </w:tblGrid>
      <w:tr w:rsidR="00431A4D" w:rsidRPr="00431A4D" w14:paraId="07337B6A" w14:textId="77777777" w:rsidTr="00431A4D">
        <w:tc>
          <w:tcPr>
            <w:tcW w:w="4815" w:type="dxa"/>
            <w:gridSpan w:val="4"/>
          </w:tcPr>
          <w:p w14:paraId="3E67892E" w14:textId="77777777" w:rsidR="00431A4D" w:rsidRPr="00431A4D" w:rsidRDefault="00431A4D" w:rsidP="00E91E44">
            <w:pPr>
              <w:pStyle w:val="SenseFigureTable"/>
              <w:spacing w:before="0" w:after="0"/>
              <w:rPr>
                <w:rFonts w:asciiTheme="majorBidi" w:hAnsiTheme="majorBidi" w:cstheme="majorBidi"/>
                <w:b/>
                <w:i w:val="0"/>
                <w:color w:val="000000" w:themeColor="text1"/>
                <w:sz w:val="24"/>
                <w:szCs w:val="24"/>
              </w:rPr>
            </w:pPr>
            <w:r w:rsidRPr="00431A4D">
              <w:rPr>
                <w:rFonts w:asciiTheme="majorBidi" w:eastAsia="SimSun" w:hAnsiTheme="majorBidi" w:cstheme="majorBidi"/>
                <w:b/>
                <w:i w:val="0"/>
                <w:color w:val="000000" w:themeColor="text1"/>
                <w:sz w:val="24"/>
                <w:szCs w:val="24"/>
              </w:rPr>
              <w:t>Nominal endings for verbs</w:t>
            </w:r>
          </w:p>
        </w:tc>
        <w:tc>
          <w:tcPr>
            <w:tcW w:w="5245" w:type="dxa"/>
            <w:gridSpan w:val="4"/>
          </w:tcPr>
          <w:p w14:paraId="25068BF2" w14:textId="77777777" w:rsidR="00431A4D" w:rsidRPr="00431A4D" w:rsidRDefault="00431A4D" w:rsidP="00E91E44">
            <w:pPr>
              <w:pStyle w:val="SenseFigureTable"/>
              <w:spacing w:before="0" w:after="0"/>
              <w:rPr>
                <w:rFonts w:asciiTheme="majorBidi" w:hAnsiTheme="majorBidi" w:cstheme="majorBidi"/>
                <w:b/>
                <w:i w:val="0"/>
                <w:color w:val="000000" w:themeColor="text1"/>
                <w:sz w:val="24"/>
                <w:szCs w:val="24"/>
              </w:rPr>
            </w:pPr>
            <w:r w:rsidRPr="00431A4D">
              <w:rPr>
                <w:rFonts w:asciiTheme="majorBidi" w:eastAsia="SimSun" w:hAnsiTheme="majorBidi" w:cstheme="majorBidi"/>
                <w:b/>
                <w:i w:val="0"/>
                <w:color w:val="000000" w:themeColor="text1"/>
                <w:sz w:val="24"/>
                <w:szCs w:val="24"/>
              </w:rPr>
              <w:t>Nominal endings for adjectives</w:t>
            </w:r>
          </w:p>
        </w:tc>
      </w:tr>
      <w:tr w:rsidR="00431A4D" w:rsidRPr="00431A4D" w14:paraId="485D075B" w14:textId="77777777" w:rsidTr="00431A4D">
        <w:tc>
          <w:tcPr>
            <w:tcW w:w="817" w:type="dxa"/>
          </w:tcPr>
          <w:p w14:paraId="5D124355"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-suffix</w:t>
            </w:r>
          </w:p>
        </w:tc>
        <w:tc>
          <w:tcPr>
            <w:tcW w:w="1163" w:type="dxa"/>
          </w:tcPr>
          <w:p w14:paraId="20AE0C11"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verbs</w:t>
            </w:r>
          </w:p>
        </w:tc>
        <w:tc>
          <w:tcPr>
            <w:tcW w:w="1417" w:type="dxa"/>
          </w:tcPr>
          <w:p w14:paraId="5011A923"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nouns</w:t>
            </w:r>
          </w:p>
        </w:tc>
        <w:tc>
          <w:tcPr>
            <w:tcW w:w="1418" w:type="dxa"/>
          </w:tcPr>
          <w:p w14:paraId="5092900F" w14:textId="77777777" w:rsidR="00431A4D" w:rsidRPr="00431A4D" w:rsidRDefault="00431A4D" w:rsidP="00E91E44">
            <w:pPr>
              <w:pStyle w:val="SenseFigureTable"/>
              <w:spacing w:before="0" w:after="0"/>
              <w:rPr>
                <w:rFonts w:asciiTheme="majorBidi" w:hAnsiTheme="majorBidi" w:cstheme="majorBidi"/>
                <w:i w:val="0"/>
                <w:color w:val="000000" w:themeColor="text1"/>
                <w:sz w:val="24"/>
                <w:szCs w:val="24"/>
              </w:rPr>
            </w:pPr>
            <w:r w:rsidRPr="00431A4D">
              <w:rPr>
                <w:rFonts w:asciiTheme="majorBidi" w:hAnsiTheme="majorBidi" w:cstheme="majorBidi"/>
                <w:i w:val="0"/>
                <w:color w:val="000000" w:themeColor="text1"/>
                <w:sz w:val="24"/>
                <w:szCs w:val="24"/>
              </w:rPr>
              <w:t>examples</w:t>
            </w:r>
          </w:p>
        </w:tc>
        <w:tc>
          <w:tcPr>
            <w:tcW w:w="1276" w:type="dxa"/>
          </w:tcPr>
          <w:p w14:paraId="21AD8251"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-suffix</w:t>
            </w:r>
          </w:p>
        </w:tc>
        <w:tc>
          <w:tcPr>
            <w:tcW w:w="1275" w:type="dxa"/>
          </w:tcPr>
          <w:p w14:paraId="186D225D"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adjectives</w:t>
            </w:r>
          </w:p>
        </w:tc>
        <w:tc>
          <w:tcPr>
            <w:tcW w:w="1276" w:type="dxa"/>
          </w:tcPr>
          <w:p w14:paraId="2DCC0175"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nouns</w:t>
            </w:r>
          </w:p>
        </w:tc>
        <w:tc>
          <w:tcPr>
            <w:tcW w:w="1418" w:type="dxa"/>
          </w:tcPr>
          <w:p w14:paraId="0660BDC6"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examples</w:t>
            </w:r>
          </w:p>
        </w:tc>
      </w:tr>
      <w:tr w:rsidR="00431A4D" w:rsidRPr="00431A4D" w14:paraId="0AB79769" w14:textId="77777777" w:rsidTr="00431A4D">
        <w:tc>
          <w:tcPr>
            <w:tcW w:w="817" w:type="dxa"/>
          </w:tcPr>
          <w:p w14:paraId="33F01144"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eastAsia="SimSun" w:hAnsiTheme="majorBidi" w:cstheme="majorBidi"/>
                <w:color w:val="000000" w:themeColor="text1"/>
                <w:sz w:val="24"/>
                <w:szCs w:val="24"/>
              </w:rPr>
              <w:t>-ion</w:t>
            </w:r>
          </w:p>
        </w:tc>
        <w:tc>
          <w:tcPr>
            <w:tcW w:w="1163" w:type="dxa"/>
          </w:tcPr>
          <w:p w14:paraId="1BD32410"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verbs</w:t>
            </w:r>
          </w:p>
        </w:tc>
        <w:tc>
          <w:tcPr>
            <w:tcW w:w="1417" w:type="dxa"/>
          </w:tcPr>
          <w:p w14:paraId="0E1B42CC"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and collective nouns</w:t>
            </w:r>
          </w:p>
        </w:tc>
        <w:tc>
          <w:tcPr>
            <w:tcW w:w="1418" w:type="dxa"/>
          </w:tcPr>
          <w:p w14:paraId="46DE3C70"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Perception, suspicion</w:t>
            </w:r>
          </w:p>
        </w:tc>
        <w:tc>
          <w:tcPr>
            <w:tcW w:w="1276" w:type="dxa"/>
          </w:tcPr>
          <w:p w14:paraId="56C17498"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eastAsia="SimSun" w:hAnsiTheme="majorBidi" w:cstheme="majorBidi"/>
                <w:color w:val="000000" w:themeColor="text1"/>
                <w:sz w:val="24"/>
                <w:szCs w:val="24"/>
              </w:rPr>
              <w:t>-</w:t>
            </w:r>
            <w:proofErr w:type="spellStart"/>
            <w:r w:rsidRPr="00431A4D">
              <w:rPr>
                <w:rFonts w:asciiTheme="majorBidi" w:eastAsia="SimSun" w:hAnsiTheme="majorBidi" w:cstheme="majorBidi"/>
                <w:color w:val="000000" w:themeColor="text1"/>
                <w:sz w:val="24"/>
                <w:szCs w:val="24"/>
              </w:rPr>
              <w:t>ity</w:t>
            </w:r>
            <w:proofErr w:type="spellEnd"/>
            <w:r w:rsidRPr="00431A4D">
              <w:rPr>
                <w:rFonts w:asciiTheme="majorBidi" w:eastAsia="SimSun" w:hAnsiTheme="majorBidi" w:cstheme="majorBidi"/>
                <w:color w:val="000000" w:themeColor="text1"/>
                <w:sz w:val="24"/>
                <w:szCs w:val="24"/>
              </w:rPr>
              <w:t>/-ty/-y</w:t>
            </w:r>
          </w:p>
        </w:tc>
        <w:tc>
          <w:tcPr>
            <w:tcW w:w="1275" w:type="dxa"/>
          </w:tcPr>
          <w:p w14:paraId="56A2D83D"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adjectives</w:t>
            </w:r>
          </w:p>
        </w:tc>
        <w:tc>
          <w:tcPr>
            <w:tcW w:w="1276" w:type="dxa"/>
          </w:tcPr>
          <w:p w14:paraId="404E8104"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nouns</w:t>
            </w:r>
          </w:p>
        </w:tc>
        <w:tc>
          <w:tcPr>
            <w:tcW w:w="1418" w:type="dxa"/>
          </w:tcPr>
          <w:p w14:paraId="1EB83CAA" w14:textId="77777777" w:rsidR="00431A4D" w:rsidRPr="00431A4D" w:rsidRDefault="00431A4D" w:rsidP="00E91E44">
            <w:pPr>
              <w:rPr>
                <w:rFonts w:asciiTheme="majorBidi" w:eastAsia="Times New Roman" w:hAnsiTheme="majorBidi" w:cstheme="majorBidi"/>
                <w:i/>
                <w:color w:val="000000" w:themeColor="text1"/>
                <w:lang w:eastAsia="en-US"/>
              </w:rPr>
            </w:pPr>
            <w:r w:rsidRPr="00431A4D">
              <w:rPr>
                <w:rFonts w:asciiTheme="majorBidi" w:eastAsia="SimSun" w:hAnsiTheme="majorBidi" w:cstheme="majorBidi"/>
                <w:i/>
                <w:color w:val="000000" w:themeColor="text1"/>
              </w:rPr>
              <w:t xml:space="preserve">capacity, honesty, </w:t>
            </w:r>
          </w:p>
          <w:p w14:paraId="1CFC00CE"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p>
        </w:tc>
      </w:tr>
      <w:tr w:rsidR="00431A4D" w:rsidRPr="00431A4D" w14:paraId="083590CF" w14:textId="77777777" w:rsidTr="00431A4D">
        <w:tc>
          <w:tcPr>
            <w:tcW w:w="817" w:type="dxa"/>
          </w:tcPr>
          <w:p w14:paraId="40384FF1"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eastAsia="SimSun" w:hAnsiTheme="majorBidi" w:cstheme="majorBidi"/>
                <w:color w:val="000000" w:themeColor="text1"/>
                <w:sz w:val="24"/>
                <w:szCs w:val="24"/>
              </w:rPr>
              <w:t>-</w:t>
            </w:r>
            <w:proofErr w:type="spellStart"/>
            <w:r w:rsidRPr="00431A4D">
              <w:rPr>
                <w:rFonts w:asciiTheme="majorBidi" w:eastAsia="SimSun" w:hAnsiTheme="majorBidi" w:cstheme="majorBidi"/>
                <w:color w:val="000000" w:themeColor="text1"/>
                <w:sz w:val="24"/>
                <w:szCs w:val="24"/>
              </w:rPr>
              <w:t>ment</w:t>
            </w:r>
            <w:proofErr w:type="spellEnd"/>
          </w:p>
        </w:tc>
        <w:tc>
          <w:tcPr>
            <w:tcW w:w="1163" w:type="dxa"/>
          </w:tcPr>
          <w:p w14:paraId="4B5F9E40"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verbs</w:t>
            </w:r>
          </w:p>
        </w:tc>
        <w:tc>
          <w:tcPr>
            <w:tcW w:w="1417" w:type="dxa"/>
          </w:tcPr>
          <w:p w14:paraId="2E46E4F4"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Chiefly Abstract nouns</w:t>
            </w:r>
          </w:p>
        </w:tc>
        <w:tc>
          <w:tcPr>
            <w:tcW w:w="1418" w:type="dxa"/>
          </w:tcPr>
          <w:p w14:paraId="70CA2719"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 xml:space="preserve">Appointment, settlement </w:t>
            </w:r>
          </w:p>
        </w:tc>
        <w:tc>
          <w:tcPr>
            <w:tcW w:w="1276" w:type="dxa"/>
          </w:tcPr>
          <w:p w14:paraId="164AEEB5"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w:t>
            </w:r>
            <w:proofErr w:type="spellStart"/>
            <w:r w:rsidRPr="00431A4D">
              <w:rPr>
                <w:rFonts w:asciiTheme="majorBidi" w:eastAsia="SimSun" w:hAnsiTheme="majorBidi" w:cstheme="majorBidi"/>
                <w:color w:val="000000" w:themeColor="text1"/>
                <w:sz w:val="24"/>
                <w:szCs w:val="24"/>
              </w:rPr>
              <w:t>ance</w:t>
            </w:r>
            <w:proofErr w:type="spellEnd"/>
            <w:r w:rsidRPr="00431A4D">
              <w:rPr>
                <w:rFonts w:asciiTheme="majorBidi" w:eastAsia="SimSun" w:hAnsiTheme="majorBidi" w:cstheme="majorBidi"/>
                <w:color w:val="000000" w:themeColor="text1"/>
                <w:sz w:val="24"/>
                <w:szCs w:val="24"/>
              </w:rPr>
              <w:t>/-</w:t>
            </w:r>
            <w:proofErr w:type="spellStart"/>
            <w:r w:rsidRPr="00431A4D">
              <w:rPr>
                <w:rFonts w:asciiTheme="majorBidi" w:eastAsia="SimSun" w:hAnsiTheme="majorBidi" w:cstheme="majorBidi"/>
                <w:color w:val="000000" w:themeColor="text1"/>
                <w:sz w:val="24"/>
                <w:szCs w:val="24"/>
              </w:rPr>
              <w:t>ence</w:t>
            </w:r>
            <w:proofErr w:type="spellEnd"/>
          </w:p>
        </w:tc>
        <w:tc>
          <w:tcPr>
            <w:tcW w:w="1275" w:type="dxa"/>
          </w:tcPr>
          <w:p w14:paraId="53B45CB6"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adjectives</w:t>
            </w:r>
          </w:p>
        </w:tc>
        <w:tc>
          <w:tcPr>
            <w:tcW w:w="1276" w:type="dxa"/>
          </w:tcPr>
          <w:p w14:paraId="49558C7B"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nouns</w:t>
            </w:r>
          </w:p>
        </w:tc>
        <w:tc>
          <w:tcPr>
            <w:tcW w:w="1418" w:type="dxa"/>
          </w:tcPr>
          <w:p w14:paraId="71FB26C5" w14:textId="77777777" w:rsidR="00431A4D" w:rsidRPr="00431A4D" w:rsidRDefault="00431A4D" w:rsidP="00E91E44">
            <w:pPr>
              <w:widowControl w:val="0"/>
              <w:autoSpaceDE w:val="0"/>
              <w:autoSpaceDN w:val="0"/>
              <w:adjustRightInd w:val="0"/>
              <w:rPr>
                <w:rFonts w:asciiTheme="majorBidi" w:hAnsiTheme="majorBidi" w:cstheme="majorBidi"/>
                <w:color w:val="000000" w:themeColor="text1"/>
                <w:lang w:eastAsia="en-US"/>
              </w:rPr>
            </w:pPr>
            <w:r w:rsidRPr="00431A4D">
              <w:rPr>
                <w:rFonts w:asciiTheme="majorBidi" w:hAnsiTheme="majorBidi" w:cstheme="majorBidi"/>
                <w:i/>
                <w:iCs/>
                <w:color w:val="000000" w:themeColor="text1"/>
                <w:lang w:eastAsia="en-US"/>
              </w:rPr>
              <w:t xml:space="preserve">assurance, importance </w:t>
            </w:r>
          </w:p>
          <w:p w14:paraId="4B0B3679"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p>
        </w:tc>
      </w:tr>
      <w:tr w:rsidR="00431A4D" w:rsidRPr="00431A4D" w14:paraId="1557B450" w14:textId="77777777" w:rsidTr="00431A4D">
        <w:tc>
          <w:tcPr>
            <w:tcW w:w="817" w:type="dxa"/>
          </w:tcPr>
          <w:p w14:paraId="0A01084E"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w:t>
            </w:r>
            <w:proofErr w:type="spellStart"/>
            <w:r w:rsidRPr="00431A4D">
              <w:rPr>
                <w:rFonts w:asciiTheme="majorBidi" w:eastAsia="SimSun" w:hAnsiTheme="majorBidi" w:cstheme="majorBidi"/>
                <w:color w:val="000000" w:themeColor="text1"/>
                <w:sz w:val="24"/>
                <w:szCs w:val="24"/>
              </w:rPr>
              <w:t>ation</w:t>
            </w:r>
            <w:proofErr w:type="spellEnd"/>
          </w:p>
        </w:tc>
        <w:tc>
          <w:tcPr>
            <w:tcW w:w="1163" w:type="dxa"/>
          </w:tcPr>
          <w:p w14:paraId="64A8472A"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verbs</w:t>
            </w:r>
          </w:p>
        </w:tc>
        <w:tc>
          <w:tcPr>
            <w:tcW w:w="1417" w:type="dxa"/>
          </w:tcPr>
          <w:p w14:paraId="26BF0441"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and collective nouns</w:t>
            </w:r>
          </w:p>
        </w:tc>
        <w:tc>
          <w:tcPr>
            <w:tcW w:w="1418" w:type="dxa"/>
          </w:tcPr>
          <w:p w14:paraId="0912FDF8"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Concentration, verification</w:t>
            </w:r>
          </w:p>
        </w:tc>
        <w:tc>
          <w:tcPr>
            <w:tcW w:w="1276" w:type="dxa"/>
          </w:tcPr>
          <w:p w14:paraId="38A5CA18"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w:t>
            </w:r>
            <w:r w:rsidRPr="00431A4D">
              <w:rPr>
                <w:rFonts w:asciiTheme="majorBidi" w:eastAsia="SimSun" w:hAnsiTheme="majorBidi" w:cstheme="majorBidi"/>
                <w:color w:val="000000" w:themeColor="text1"/>
                <w:sz w:val="24"/>
                <w:szCs w:val="24"/>
              </w:rPr>
              <w:t xml:space="preserve"> ness</w:t>
            </w:r>
          </w:p>
        </w:tc>
        <w:tc>
          <w:tcPr>
            <w:tcW w:w="1275" w:type="dxa"/>
          </w:tcPr>
          <w:p w14:paraId="4B46BAA2"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adjectives</w:t>
            </w:r>
          </w:p>
        </w:tc>
        <w:tc>
          <w:tcPr>
            <w:tcW w:w="1276" w:type="dxa"/>
          </w:tcPr>
          <w:p w14:paraId="7372B05D"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nouns</w:t>
            </w:r>
          </w:p>
        </w:tc>
        <w:tc>
          <w:tcPr>
            <w:tcW w:w="1418" w:type="dxa"/>
          </w:tcPr>
          <w:p w14:paraId="11E4E5FC"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eastAsia="SimSun" w:hAnsiTheme="majorBidi" w:cstheme="majorBidi"/>
                <w:color w:val="000000" w:themeColor="text1"/>
                <w:sz w:val="24"/>
                <w:szCs w:val="24"/>
              </w:rPr>
              <w:t>Weakness, awareness</w:t>
            </w:r>
          </w:p>
        </w:tc>
      </w:tr>
      <w:tr w:rsidR="00431A4D" w:rsidRPr="00431A4D" w14:paraId="313FED93" w14:textId="77777777" w:rsidTr="00431A4D">
        <w:tc>
          <w:tcPr>
            <w:tcW w:w="817" w:type="dxa"/>
          </w:tcPr>
          <w:p w14:paraId="60AD2AA4"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w:t>
            </w:r>
            <w:proofErr w:type="spellStart"/>
            <w:r w:rsidRPr="00431A4D">
              <w:rPr>
                <w:rFonts w:asciiTheme="majorBidi" w:eastAsia="SimSun" w:hAnsiTheme="majorBidi" w:cstheme="majorBidi"/>
                <w:color w:val="000000" w:themeColor="text1"/>
                <w:sz w:val="24"/>
                <w:szCs w:val="24"/>
              </w:rPr>
              <w:t>ing</w:t>
            </w:r>
            <w:proofErr w:type="spellEnd"/>
          </w:p>
        </w:tc>
        <w:tc>
          <w:tcPr>
            <w:tcW w:w="1163" w:type="dxa"/>
          </w:tcPr>
          <w:p w14:paraId="6E49BDA7"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verbs</w:t>
            </w:r>
          </w:p>
        </w:tc>
        <w:tc>
          <w:tcPr>
            <w:tcW w:w="1417" w:type="dxa"/>
          </w:tcPr>
          <w:p w14:paraId="1DFD94F9"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and concrete nouns</w:t>
            </w:r>
          </w:p>
        </w:tc>
        <w:tc>
          <w:tcPr>
            <w:tcW w:w="1418" w:type="dxa"/>
          </w:tcPr>
          <w:p w14:paraId="2448DE1D"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Reloading, warning</w:t>
            </w:r>
          </w:p>
        </w:tc>
        <w:tc>
          <w:tcPr>
            <w:tcW w:w="1276" w:type="dxa"/>
          </w:tcPr>
          <w:p w14:paraId="1A7DC738"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-ism</w:t>
            </w:r>
          </w:p>
        </w:tc>
        <w:tc>
          <w:tcPr>
            <w:tcW w:w="1275" w:type="dxa"/>
          </w:tcPr>
          <w:p w14:paraId="66506A29"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adjectives</w:t>
            </w:r>
          </w:p>
        </w:tc>
        <w:tc>
          <w:tcPr>
            <w:tcW w:w="1276" w:type="dxa"/>
          </w:tcPr>
          <w:p w14:paraId="3605974A"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nouns</w:t>
            </w:r>
          </w:p>
        </w:tc>
        <w:tc>
          <w:tcPr>
            <w:tcW w:w="1418" w:type="dxa"/>
          </w:tcPr>
          <w:p w14:paraId="0F89B70B"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Idealism, capitalism</w:t>
            </w:r>
          </w:p>
        </w:tc>
      </w:tr>
      <w:tr w:rsidR="00431A4D" w:rsidRPr="00431A4D" w14:paraId="7A047F2B" w14:textId="77777777" w:rsidTr="00431A4D">
        <w:tc>
          <w:tcPr>
            <w:tcW w:w="817" w:type="dxa"/>
          </w:tcPr>
          <w:p w14:paraId="7C89EC4D"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-al/-</w:t>
            </w:r>
            <w:proofErr w:type="spellStart"/>
            <w:r w:rsidRPr="00431A4D">
              <w:rPr>
                <w:rFonts w:asciiTheme="majorBidi" w:hAnsiTheme="majorBidi" w:cstheme="majorBidi"/>
                <w:color w:val="000000" w:themeColor="text1"/>
                <w:sz w:val="24"/>
                <w:szCs w:val="24"/>
              </w:rPr>
              <w:t>ial</w:t>
            </w:r>
            <w:proofErr w:type="spellEnd"/>
          </w:p>
        </w:tc>
        <w:tc>
          <w:tcPr>
            <w:tcW w:w="1163" w:type="dxa"/>
          </w:tcPr>
          <w:p w14:paraId="523B4640"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Dynamic verbs</w:t>
            </w:r>
          </w:p>
        </w:tc>
        <w:tc>
          <w:tcPr>
            <w:tcW w:w="1417" w:type="dxa"/>
          </w:tcPr>
          <w:p w14:paraId="4702DDE4"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Countable, abstract nouns</w:t>
            </w:r>
          </w:p>
        </w:tc>
        <w:tc>
          <w:tcPr>
            <w:tcW w:w="1418" w:type="dxa"/>
          </w:tcPr>
          <w:p w14:paraId="54074918"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Proposal, arrival</w:t>
            </w:r>
          </w:p>
        </w:tc>
        <w:tc>
          <w:tcPr>
            <w:tcW w:w="1276" w:type="dxa"/>
          </w:tcPr>
          <w:p w14:paraId="368C12AF"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w:t>
            </w:r>
            <w:r w:rsidRPr="00431A4D">
              <w:rPr>
                <w:rFonts w:asciiTheme="majorBidi" w:eastAsia="SimSun" w:hAnsiTheme="majorBidi" w:cstheme="majorBidi"/>
                <w:color w:val="000000" w:themeColor="text1"/>
                <w:sz w:val="24"/>
                <w:szCs w:val="24"/>
              </w:rPr>
              <w:t xml:space="preserve"> </w:t>
            </w:r>
            <w:proofErr w:type="spellStart"/>
            <w:r w:rsidRPr="00431A4D">
              <w:rPr>
                <w:rFonts w:asciiTheme="majorBidi" w:eastAsia="SimSun" w:hAnsiTheme="majorBidi" w:cstheme="majorBidi"/>
                <w:color w:val="000000" w:themeColor="text1"/>
                <w:sz w:val="24"/>
                <w:szCs w:val="24"/>
              </w:rPr>
              <w:t>th</w:t>
            </w:r>
            <w:proofErr w:type="spellEnd"/>
          </w:p>
        </w:tc>
        <w:tc>
          <w:tcPr>
            <w:tcW w:w="1275" w:type="dxa"/>
          </w:tcPr>
          <w:p w14:paraId="36B58BCE"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adjectives</w:t>
            </w:r>
          </w:p>
        </w:tc>
        <w:tc>
          <w:tcPr>
            <w:tcW w:w="1276" w:type="dxa"/>
          </w:tcPr>
          <w:p w14:paraId="6DC13B92"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nouns</w:t>
            </w:r>
          </w:p>
        </w:tc>
        <w:tc>
          <w:tcPr>
            <w:tcW w:w="1418" w:type="dxa"/>
          </w:tcPr>
          <w:p w14:paraId="291732CC"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eastAsia="SimSun" w:hAnsiTheme="majorBidi" w:cstheme="majorBidi"/>
                <w:color w:val="000000" w:themeColor="text1"/>
                <w:sz w:val="24"/>
                <w:szCs w:val="24"/>
              </w:rPr>
              <w:t>Strength, length</w:t>
            </w:r>
          </w:p>
        </w:tc>
      </w:tr>
      <w:tr w:rsidR="00431A4D" w:rsidRPr="00431A4D" w14:paraId="4577610C" w14:textId="77777777" w:rsidTr="00431A4D">
        <w:tc>
          <w:tcPr>
            <w:tcW w:w="817" w:type="dxa"/>
          </w:tcPr>
          <w:p w14:paraId="198F8444"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color w:val="000000" w:themeColor="text1"/>
                <w:sz w:val="24"/>
                <w:szCs w:val="24"/>
              </w:rPr>
              <w:t>-</w:t>
            </w:r>
            <w:proofErr w:type="spellStart"/>
            <w:r w:rsidRPr="00431A4D">
              <w:rPr>
                <w:rFonts w:asciiTheme="majorBidi" w:eastAsia="SimSun" w:hAnsiTheme="majorBidi" w:cstheme="majorBidi"/>
                <w:color w:val="000000" w:themeColor="text1"/>
                <w:sz w:val="24"/>
                <w:szCs w:val="24"/>
              </w:rPr>
              <w:t>ance</w:t>
            </w:r>
            <w:proofErr w:type="spellEnd"/>
          </w:p>
        </w:tc>
        <w:tc>
          <w:tcPr>
            <w:tcW w:w="1163" w:type="dxa"/>
          </w:tcPr>
          <w:p w14:paraId="31D1F10E"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verbs</w:t>
            </w:r>
          </w:p>
        </w:tc>
        <w:tc>
          <w:tcPr>
            <w:tcW w:w="1417" w:type="dxa"/>
          </w:tcPr>
          <w:p w14:paraId="5E198372"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nouns</w:t>
            </w:r>
          </w:p>
        </w:tc>
        <w:tc>
          <w:tcPr>
            <w:tcW w:w="1418" w:type="dxa"/>
          </w:tcPr>
          <w:p w14:paraId="13D492B2" w14:textId="77777777" w:rsidR="00431A4D" w:rsidRPr="00431A4D" w:rsidRDefault="00431A4D" w:rsidP="00E91E44">
            <w:pPr>
              <w:pStyle w:val="SenseFigureTable"/>
              <w:spacing w:before="0" w:after="0"/>
              <w:rPr>
                <w:rFonts w:asciiTheme="majorBidi" w:eastAsia="SimSun" w:hAnsiTheme="majorBidi" w:cstheme="majorBidi"/>
                <w:color w:val="000000" w:themeColor="text1"/>
                <w:sz w:val="24"/>
                <w:szCs w:val="24"/>
              </w:rPr>
            </w:pPr>
            <w:r w:rsidRPr="00431A4D">
              <w:rPr>
                <w:rFonts w:asciiTheme="majorBidi" w:eastAsia="SimSun" w:hAnsiTheme="majorBidi" w:cstheme="majorBidi"/>
                <w:color w:val="000000" w:themeColor="text1"/>
                <w:sz w:val="24"/>
                <w:szCs w:val="24"/>
              </w:rPr>
              <w:t>Assistance</w:t>
            </w:r>
          </w:p>
          <w:p w14:paraId="5D0C67D1"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p>
        </w:tc>
        <w:tc>
          <w:tcPr>
            <w:tcW w:w="1276" w:type="dxa"/>
          </w:tcPr>
          <w:p w14:paraId="3FF79CC2"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eastAsia="SimSun" w:hAnsiTheme="majorBidi" w:cstheme="majorBidi"/>
                <w:color w:val="000000" w:themeColor="text1"/>
                <w:sz w:val="24"/>
                <w:szCs w:val="24"/>
              </w:rPr>
              <w:t>-</w:t>
            </w:r>
            <w:proofErr w:type="spellStart"/>
            <w:r w:rsidRPr="00431A4D">
              <w:rPr>
                <w:rFonts w:asciiTheme="majorBidi" w:eastAsia="SimSun" w:hAnsiTheme="majorBidi" w:cstheme="majorBidi"/>
                <w:color w:val="000000" w:themeColor="text1"/>
                <w:sz w:val="24"/>
                <w:szCs w:val="24"/>
              </w:rPr>
              <w:t>gy</w:t>
            </w:r>
            <w:proofErr w:type="spellEnd"/>
          </w:p>
        </w:tc>
        <w:tc>
          <w:tcPr>
            <w:tcW w:w="1275" w:type="dxa"/>
          </w:tcPr>
          <w:p w14:paraId="1945A488"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adjectives</w:t>
            </w:r>
          </w:p>
        </w:tc>
        <w:tc>
          <w:tcPr>
            <w:tcW w:w="1276" w:type="dxa"/>
          </w:tcPr>
          <w:p w14:paraId="1FC5B805"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hAnsiTheme="majorBidi" w:cstheme="majorBidi"/>
                <w:i w:val="0"/>
                <w:color w:val="000000" w:themeColor="text1"/>
                <w:sz w:val="24"/>
                <w:szCs w:val="24"/>
              </w:rPr>
              <w:t>Abstract nouns</w:t>
            </w:r>
          </w:p>
        </w:tc>
        <w:tc>
          <w:tcPr>
            <w:tcW w:w="1418" w:type="dxa"/>
          </w:tcPr>
          <w:p w14:paraId="7F315DA5" w14:textId="77777777" w:rsidR="00431A4D" w:rsidRPr="00431A4D" w:rsidRDefault="00431A4D" w:rsidP="00E91E44">
            <w:pPr>
              <w:pStyle w:val="SenseFigureTable"/>
              <w:spacing w:before="0" w:after="0"/>
              <w:rPr>
                <w:rFonts w:asciiTheme="majorBidi" w:eastAsia="SimSun" w:hAnsiTheme="majorBidi" w:cstheme="majorBidi"/>
                <w:color w:val="000000" w:themeColor="text1"/>
                <w:sz w:val="24"/>
                <w:szCs w:val="24"/>
              </w:rPr>
            </w:pPr>
            <w:r w:rsidRPr="00431A4D">
              <w:rPr>
                <w:rFonts w:asciiTheme="majorBidi" w:eastAsia="SimSun" w:hAnsiTheme="majorBidi" w:cstheme="majorBidi"/>
                <w:color w:val="000000" w:themeColor="text1"/>
                <w:sz w:val="24"/>
                <w:szCs w:val="24"/>
              </w:rPr>
              <w:t>Strategy</w:t>
            </w:r>
          </w:p>
          <w:p w14:paraId="23E28E3C" w14:textId="77777777" w:rsidR="00431A4D" w:rsidRPr="00431A4D" w:rsidRDefault="00431A4D" w:rsidP="00E91E44">
            <w:pPr>
              <w:pStyle w:val="SenseFigureTable"/>
              <w:spacing w:before="0" w:after="0"/>
              <w:rPr>
                <w:rFonts w:asciiTheme="majorBidi" w:hAnsiTheme="majorBidi" w:cstheme="majorBidi"/>
                <w:color w:val="000000" w:themeColor="text1"/>
                <w:sz w:val="24"/>
                <w:szCs w:val="24"/>
              </w:rPr>
            </w:pPr>
            <w:r w:rsidRPr="00431A4D">
              <w:rPr>
                <w:rFonts w:asciiTheme="majorBidi" w:eastAsia="SimSun" w:hAnsiTheme="majorBidi" w:cstheme="majorBidi"/>
                <w:color w:val="000000" w:themeColor="text1"/>
                <w:sz w:val="24"/>
                <w:szCs w:val="24"/>
              </w:rPr>
              <w:t>Pedagogy</w:t>
            </w:r>
          </w:p>
        </w:tc>
      </w:tr>
    </w:tbl>
    <w:p w14:paraId="0FD2ED9E" w14:textId="77777777" w:rsidR="00431A4D" w:rsidRPr="00431A4D" w:rsidRDefault="00431A4D" w:rsidP="00431A4D"/>
    <w:p w14:paraId="29F27B39" w14:textId="77777777" w:rsidR="00431A4D" w:rsidRDefault="00431A4D" w:rsidP="00431A4D">
      <w:pPr>
        <w:rPr>
          <w:rFonts w:asciiTheme="majorBidi" w:hAnsiTheme="majorBidi" w:cstheme="majorBidi"/>
          <w:color w:val="000000" w:themeColor="text1"/>
        </w:rPr>
      </w:pPr>
    </w:p>
    <w:p w14:paraId="566E15B8" w14:textId="77777777" w:rsidR="00431A4D" w:rsidRDefault="00431A4D" w:rsidP="00431A4D">
      <w:pPr>
        <w:rPr>
          <w:rFonts w:asciiTheme="majorBidi" w:hAnsiTheme="majorBidi" w:cstheme="majorBidi"/>
          <w:color w:val="000000" w:themeColor="text1"/>
        </w:rPr>
      </w:pPr>
    </w:p>
    <w:p w14:paraId="58440FC8" w14:textId="77777777" w:rsidR="00431A4D" w:rsidRDefault="00431A4D" w:rsidP="00431A4D">
      <w:pPr>
        <w:rPr>
          <w:rFonts w:asciiTheme="majorBidi" w:hAnsiTheme="majorBidi" w:cstheme="majorBidi"/>
          <w:color w:val="000000" w:themeColor="text1"/>
        </w:rPr>
      </w:pPr>
    </w:p>
    <w:p w14:paraId="461E40A0" w14:textId="77777777" w:rsidR="00431A4D" w:rsidRDefault="00431A4D" w:rsidP="00431A4D">
      <w:pPr>
        <w:rPr>
          <w:rFonts w:asciiTheme="majorBidi" w:hAnsiTheme="majorBidi" w:cstheme="majorBidi"/>
          <w:color w:val="000000" w:themeColor="text1"/>
        </w:rPr>
      </w:pPr>
    </w:p>
    <w:p w14:paraId="11A21338" w14:textId="77777777" w:rsidR="00431A4D" w:rsidRDefault="00431A4D" w:rsidP="00431A4D">
      <w:pPr>
        <w:rPr>
          <w:rFonts w:asciiTheme="majorBidi" w:hAnsiTheme="majorBidi" w:cstheme="majorBidi"/>
          <w:color w:val="000000" w:themeColor="text1"/>
        </w:rPr>
      </w:pPr>
    </w:p>
    <w:p w14:paraId="11C7FDB3" w14:textId="77777777" w:rsidR="00431A4D" w:rsidRDefault="00431A4D" w:rsidP="00431A4D">
      <w:pPr>
        <w:rPr>
          <w:rFonts w:asciiTheme="majorBidi" w:hAnsiTheme="majorBidi" w:cstheme="majorBidi"/>
          <w:color w:val="000000" w:themeColor="text1"/>
        </w:rPr>
      </w:pPr>
    </w:p>
    <w:p w14:paraId="405C71E7" w14:textId="77777777" w:rsidR="00431A4D" w:rsidRDefault="00431A4D" w:rsidP="00431A4D">
      <w:pPr>
        <w:rPr>
          <w:rFonts w:asciiTheme="majorBidi" w:hAnsiTheme="majorBidi" w:cstheme="majorBidi"/>
          <w:color w:val="000000" w:themeColor="text1"/>
        </w:rPr>
      </w:pPr>
    </w:p>
    <w:p w14:paraId="358A7566" w14:textId="77777777" w:rsidR="00431A4D" w:rsidRDefault="00431A4D" w:rsidP="00431A4D">
      <w:pPr>
        <w:rPr>
          <w:rFonts w:asciiTheme="majorBidi" w:hAnsiTheme="majorBidi" w:cstheme="majorBidi"/>
          <w:color w:val="000000" w:themeColor="text1"/>
        </w:rPr>
      </w:pPr>
    </w:p>
    <w:p w14:paraId="1BC692AA" w14:textId="77777777" w:rsidR="00431A4D" w:rsidRDefault="00431A4D" w:rsidP="00431A4D">
      <w:pPr>
        <w:rPr>
          <w:rFonts w:asciiTheme="majorBidi" w:hAnsiTheme="majorBidi" w:cstheme="majorBidi"/>
          <w:i/>
          <w:iCs/>
          <w:color w:val="000000" w:themeColor="text1"/>
        </w:rPr>
      </w:pPr>
      <w:r w:rsidRPr="006576A9">
        <w:rPr>
          <w:rFonts w:asciiTheme="majorBidi" w:hAnsiTheme="majorBidi" w:cstheme="majorBidi"/>
          <w:noProof/>
          <w:color w:val="000000" w:themeColor="text1"/>
        </w:rPr>
        <w:lastRenderedPageBreak/>
        <mc:AlternateContent>
          <mc:Choice Requires="wps">
            <w:drawing>
              <wp:anchor distT="45720" distB="45720" distL="114300" distR="114300" simplePos="0" relativeHeight="251662336" behindDoc="0" locked="0" layoutInCell="1" allowOverlap="1" wp14:anchorId="4A26D21E" wp14:editId="4E5796D3">
                <wp:simplePos x="0" y="0"/>
                <wp:positionH relativeFrom="column">
                  <wp:posOffset>-635</wp:posOffset>
                </wp:positionH>
                <wp:positionV relativeFrom="paragraph">
                  <wp:posOffset>496570</wp:posOffset>
                </wp:positionV>
                <wp:extent cx="5660390" cy="7550150"/>
                <wp:effectExtent l="0" t="0" r="1651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7550150"/>
                        </a:xfrm>
                        <a:prstGeom prst="rect">
                          <a:avLst/>
                        </a:prstGeom>
                        <a:solidFill>
                          <a:srgbClr val="FFFFFF"/>
                        </a:solidFill>
                        <a:ln w="9525">
                          <a:solidFill>
                            <a:srgbClr val="000000"/>
                          </a:solidFill>
                          <a:miter lim="800000"/>
                          <a:headEnd/>
                          <a:tailEnd/>
                        </a:ln>
                      </wps:spPr>
                      <wps:txbx>
                        <w:txbxContent>
                          <w:p w14:paraId="097E763D" w14:textId="77777777" w:rsidR="007F39D5" w:rsidRPr="00431A4D" w:rsidRDefault="007F39D5" w:rsidP="00431A4D">
                            <w:pPr>
                              <w:ind w:firstLine="720"/>
                              <w:rPr>
                                <w:rFonts w:asciiTheme="majorBidi" w:hAnsiTheme="majorBidi" w:cstheme="majorBidi"/>
                                <w:lang w:val="en-US"/>
                              </w:rPr>
                            </w:pPr>
                            <w:r w:rsidRPr="00431A4D">
                              <w:rPr>
                                <w:rFonts w:asciiTheme="majorBidi" w:hAnsiTheme="majorBidi" w:cstheme="majorBidi"/>
                                <w:lang w:val="en-US"/>
                              </w:rPr>
                              <w:t xml:space="preserve">So you think that you wouldn’t mind having bars surrounding you, faces peering in any minute of the day, and kept away from your natural habitat? If human can have a voice, why can’t animals? The statement suggesting that it is cruel to keep animals in cages and zoos, I think, is accurate. Animals have ruled this land before the destructive race of humans and we should not have the right to take </w:t>
                            </w:r>
                            <w:r w:rsidRPr="00431A4D">
                              <w:rPr>
                                <w:rFonts w:asciiTheme="majorBidi" w:hAnsiTheme="majorBidi" w:cstheme="majorBidi"/>
                                <w:b/>
                                <w:bCs/>
                                <w:lang w:val="en-US"/>
                              </w:rPr>
                              <w:t xml:space="preserve">control </w:t>
                            </w:r>
                            <w:r w:rsidRPr="00431A4D">
                              <w:rPr>
                                <w:rFonts w:asciiTheme="majorBidi" w:hAnsiTheme="majorBidi" w:cstheme="majorBidi"/>
                                <w:lang w:val="en-US"/>
                              </w:rPr>
                              <w:t xml:space="preserve">of their </w:t>
                            </w:r>
                            <w:r w:rsidRPr="00431A4D">
                              <w:rPr>
                                <w:rFonts w:asciiTheme="majorBidi" w:hAnsiTheme="majorBidi" w:cstheme="majorBidi"/>
                                <w:b/>
                                <w:bCs/>
                                <w:lang w:val="en-US"/>
                              </w:rPr>
                              <w:t xml:space="preserve">lives. </w:t>
                            </w:r>
                          </w:p>
                          <w:p w14:paraId="538AAF6A" w14:textId="77777777" w:rsidR="007F39D5" w:rsidRPr="00431A4D" w:rsidRDefault="007F39D5" w:rsidP="00431A4D">
                            <w:pPr>
                              <w:ind w:firstLine="720"/>
                              <w:rPr>
                                <w:rFonts w:asciiTheme="majorBidi" w:hAnsiTheme="majorBidi" w:cstheme="majorBidi"/>
                                <w:lang w:val="en-US"/>
                              </w:rPr>
                            </w:pPr>
                            <w:r w:rsidRPr="00431A4D">
                              <w:rPr>
                                <w:rFonts w:asciiTheme="majorBidi" w:hAnsiTheme="majorBidi" w:cstheme="majorBidi"/>
                                <w:lang w:val="en-US"/>
                              </w:rPr>
                              <w:t>If animals are kept in zoos or cages all of their life, they have no chance if or when they are let out into the world. Although some zoos may claim that they have technology to provide the prisoners with products to make, their enclosures seem natural, it will never be the same. In the world, animals grow up to be predators to catch their own food, to know which animals are of danger to them, and develop skills such as fastness and attacking methods. What skills are they going to learn in a small enclosure?</w:t>
                            </w:r>
                          </w:p>
                          <w:p w14:paraId="0A786AA0" w14:textId="77777777" w:rsidR="007F39D5" w:rsidRPr="00431A4D" w:rsidRDefault="007F39D5" w:rsidP="00431A4D">
                            <w:pPr>
                              <w:ind w:firstLine="720"/>
                              <w:rPr>
                                <w:rFonts w:asciiTheme="majorBidi" w:hAnsiTheme="majorBidi" w:cstheme="majorBidi"/>
                                <w:lang w:val="en-US"/>
                              </w:rPr>
                            </w:pPr>
                            <w:r w:rsidRPr="00431A4D">
                              <w:rPr>
                                <w:rFonts w:asciiTheme="majorBidi" w:hAnsiTheme="majorBidi" w:cstheme="majorBidi"/>
                                <w:lang w:val="en-US"/>
                              </w:rPr>
                              <w:t xml:space="preserve">Zoo keepers may argue that being kept in a cage increases the chance of </w:t>
                            </w:r>
                            <w:r w:rsidRPr="00431A4D">
                              <w:rPr>
                                <w:rFonts w:asciiTheme="majorBidi" w:hAnsiTheme="majorBidi" w:cstheme="majorBidi"/>
                                <w:b/>
                                <w:bCs/>
                                <w:lang w:val="en-US"/>
                              </w:rPr>
                              <w:t>survival</w:t>
                            </w:r>
                            <w:r w:rsidRPr="00431A4D">
                              <w:rPr>
                                <w:rFonts w:asciiTheme="majorBidi" w:hAnsiTheme="majorBidi" w:cstheme="majorBidi"/>
                                <w:lang w:val="en-US"/>
                              </w:rPr>
                              <w:t xml:space="preserve"> and allows </w:t>
                            </w:r>
                            <w:r w:rsidRPr="00431A4D">
                              <w:rPr>
                                <w:rFonts w:asciiTheme="majorBidi" w:hAnsiTheme="majorBidi" w:cstheme="majorBidi"/>
                                <w:b/>
                                <w:bCs/>
                                <w:lang w:val="en-US"/>
                              </w:rPr>
                              <w:t>reproduction</w:t>
                            </w:r>
                            <w:r w:rsidRPr="00431A4D">
                              <w:rPr>
                                <w:rFonts w:asciiTheme="majorBidi" w:hAnsiTheme="majorBidi" w:cstheme="majorBidi"/>
                                <w:lang w:val="en-US"/>
                              </w:rPr>
                              <w:t xml:space="preserve"> to continue. Even though this is true, rather than locking them away, humans can help by protecting their natural environment, preventing the number of </w:t>
                            </w:r>
                            <w:r w:rsidRPr="00431A4D">
                              <w:rPr>
                                <w:rFonts w:asciiTheme="majorBidi" w:hAnsiTheme="majorBidi" w:cstheme="majorBidi"/>
                                <w:b/>
                                <w:bCs/>
                                <w:lang w:val="en-US"/>
                              </w:rPr>
                              <w:t>deaths</w:t>
                            </w:r>
                            <w:r w:rsidRPr="00431A4D">
                              <w:rPr>
                                <w:rFonts w:asciiTheme="majorBidi" w:hAnsiTheme="majorBidi" w:cstheme="majorBidi"/>
                                <w:lang w:val="en-US"/>
                              </w:rPr>
                              <w:t xml:space="preserve"> by human </w:t>
                            </w:r>
                            <w:r w:rsidRPr="00431A4D">
                              <w:rPr>
                                <w:rFonts w:asciiTheme="majorBidi" w:hAnsiTheme="majorBidi" w:cstheme="majorBidi"/>
                                <w:b/>
                                <w:bCs/>
                                <w:lang w:val="en-US"/>
                              </w:rPr>
                              <w:t>progress</w:t>
                            </w:r>
                            <w:r w:rsidRPr="00431A4D">
                              <w:rPr>
                                <w:rFonts w:asciiTheme="majorBidi" w:hAnsiTheme="majorBidi" w:cstheme="majorBidi"/>
                                <w:lang w:val="en-US"/>
                              </w:rPr>
                              <w:t xml:space="preserve">. I hope that it would be agreed that blaming the animals by locking them up, for our mistakes is certainly cruel. Like all living things, animals have personalities too, which furthermore conveys why zoos and cages’ animals are cruel. </w:t>
                            </w:r>
                          </w:p>
                          <w:p w14:paraId="489F2BEE" w14:textId="77777777" w:rsidR="007F39D5" w:rsidRPr="00431A4D" w:rsidRDefault="007F39D5" w:rsidP="00431A4D">
                            <w:pPr>
                              <w:ind w:firstLine="720"/>
                              <w:rPr>
                                <w:rFonts w:asciiTheme="majorBidi" w:hAnsiTheme="majorBidi" w:cstheme="majorBidi"/>
                                <w:lang w:val="en-US"/>
                              </w:rPr>
                            </w:pPr>
                            <w:r w:rsidRPr="00431A4D">
                              <w:rPr>
                                <w:rFonts w:asciiTheme="majorBidi" w:hAnsiTheme="majorBidi" w:cstheme="majorBidi"/>
                                <w:lang w:val="en-US"/>
                              </w:rPr>
                              <w:t xml:space="preserve">In </w:t>
                            </w:r>
                            <w:r w:rsidRPr="00431A4D">
                              <w:rPr>
                                <w:rFonts w:asciiTheme="majorBidi" w:hAnsiTheme="majorBidi" w:cstheme="majorBidi"/>
                                <w:b/>
                                <w:bCs/>
                                <w:lang w:val="en-US"/>
                              </w:rPr>
                              <w:t>conclusion</w:t>
                            </w:r>
                            <w:r w:rsidRPr="00431A4D">
                              <w:rPr>
                                <w:rFonts w:asciiTheme="majorBidi" w:hAnsiTheme="majorBidi" w:cstheme="majorBidi"/>
                                <w:lang w:val="en-US"/>
                              </w:rPr>
                              <w:t xml:space="preserve">, taking animals away from their natural habitat should be considered cruel. No human technology will ever be the same as their environment and humans should understand that the extent of human </w:t>
                            </w:r>
                            <w:r w:rsidRPr="00431A4D">
                              <w:rPr>
                                <w:rFonts w:asciiTheme="majorBidi" w:hAnsiTheme="majorBidi" w:cstheme="majorBidi"/>
                                <w:b/>
                                <w:bCs/>
                                <w:lang w:val="en-US"/>
                              </w:rPr>
                              <w:t xml:space="preserve">progress </w:t>
                            </w:r>
                            <w:r w:rsidRPr="00431A4D">
                              <w:rPr>
                                <w:rFonts w:asciiTheme="majorBidi" w:hAnsiTheme="majorBidi" w:cstheme="majorBidi"/>
                                <w:lang w:val="en-US"/>
                              </w:rPr>
                              <w:t xml:space="preserve">is ruining animals’ lives.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6D21E" id="_x0000_t202" coordsize="21600,21600" o:spt="202" path="m,l,21600r21600,l21600,xe">
                <v:stroke joinstyle="miter"/>
                <v:path gradientshapeok="t" o:connecttype="rect"/>
              </v:shapetype>
              <v:shape id="Text Box 2" o:spid="_x0000_s1026" type="#_x0000_t202" style="position:absolute;margin-left:-.05pt;margin-top:39.1pt;width:445.7pt;height:59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">
                <v:textbox>
                  <w:txbxContent>
                    <w:p w14:paraId="097E763D" w14:textId="77777777" w:rsidR="007F39D5" w:rsidRPr="00431A4D" w:rsidRDefault="007F39D5" w:rsidP="00431A4D">
                      <w:pPr>
                        <w:ind w:firstLine="720"/>
                        <w:rPr>
                          <w:rFonts w:asciiTheme="majorBidi" w:hAnsiTheme="majorBidi" w:cstheme="majorBidi"/>
                          <w:lang w:val="en-US"/>
                        </w:rPr>
                      </w:pPr>
                      <w:r w:rsidRPr="00431A4D">
                        <w:rPr>
                          <w:rFonts w:asciiTheme="majorBidi" w:hAnsiTheme="majorBidi" w:cstheme="majorBidi"/>
                          <w:lang w:val="en-US"/>
                        </w:rPr>
                        <w:t xml:space="preserve">So you think that you wouldn’t mind having bars surrounding you, faces peering in any minute of the day, and kept away from your natural habitat? If human can have a voice, why can’t animals? The statement suggesting that it is cruel to keep animals in cages and zoos, I think, is accurate. Animals have ruled this land before the destructive race of humans and we should not have the right to take </w:t>
                      </w:r>
                      <w:r w:rsidRPr="00431A4D">
                        <w:rPr>
                          <w:rFonts w:asciiTheme="majorBidi" w:hAnsiTheme="majorBidi" w:cstheme="majorBidi"/>
                          <w:b/>
                          <w:bCs/>
                          <w:lang w:val="en-US"/>
                        </w:rPr>
                        <w:t xml:space="preserve">control </w:t>
                      </w:r>
                      <w:r w:rsidRPr="00431A4D">
                        <w:rPr>
                          <w:rFonts w:asciiTheme="majorBidi" w:hAnsiTheme="majorBidi" w:cstheme="majorBidi"/>
                          <w:lang w:val="en-US"/>
                        </w:rPr>
                        <w:t xml:space="preserve">of their </w:t>
                      </w:r>
                      <w:r w:rsidRPr="00431A4D">
                        <w:rPr>
                          <w:rFonts w:asciiTheme="majorBidi" w:hAnsiTheme="majorBidi" w:cstheme="majorBidi"/>
                          <w:b/>
                          <w:bCs/>
                          <w:lang w:val="en-US"/>
                        </w:rPr>
                        <w:t xml:space="preserve">lives. </w:t>
                      </w:r>
                    </w:p>
                    <w:p w14:paraId="538AAF6A" w14:textId="77777777" w:rsidR="007F39D5" w:rsidRPr="00431A4D" w:rsidRDefault="007F39D5" w:rsidP="00431A4D">
                      <w:pPr>
                        <w:ind w:firstLine="720"/>
                        <w:rPr>
                          <w:rFonts w:asciiTheme="majorBidi" w:hAnsiTheme="majorBidi" w:cstheme="majorBidi"/>
                          <w:lang w:val="en-US"/>
                        </w:rPr>
                      </w:pPr>
                      <w:r w:rsidRPr="00431A4D">
                        <w:rPr>
                          <w:rFonts w:asciiTheme="majorBidi" w:hAnsiTheme="majorBidi" w:cstheme="majorBidi"/>
                          <w:lang w:val="en-US"/>
                        </w:rPr>
                        <w:t>If animals are kept in zoos or cages all of their life, they have no chance if or when they are let out into the world. Although some zoos may claim that they have technology to provide the prisoners with products to make, their enclosures seem natural, it will never be the same. In the world, animals grow up to be predators to catch their own food, to know which animals are of danger to them, and develop skills such as fastness and attacking methods. What skills are they going to learn in a small enclosure?</w:t>
                      </w:r>
                    </w:p>
                    <w:p w14:paraId="0A786AA0" w14:textId="77777777" w:rsidR="007F39D5" w:rsidRPr="00431A4D" w:rsidRDefault="007F39D5" w:rsidP="00431A4D">
                      <w:pPr>
                        <w:ind w:firstLine="720"/>
                        <w:rPr>
                          <w:rFonts w:asciiTheme="majorBidi" w:hAnsiTheme="majorBidi" w:cstheme="majorBidi"/>
                          <w:lang w:val="en-US"/>
                        </w:rPr>
                      </w:pPr>
                      <w:r w:rsidRPr="00431A4D">
                        <w:rPr>
                          <w:rFonts w:asciiTheme="majorBidi" w:hAnsiTheme="majorBidi" w:cstheme="majorBidi"/>
                          <w:lang w:val="en-US"/>
                        </w:rPr>
                        <w:t xml:space="preserve">Zoo keepers may argue that being kept in a cage increases the chance of </w:t>
                      </w:r>
                      <w:r w:rsidRPr="00431A4D">
                        <w:rPr>
                          <w:rFonts w:asciiTheme="majorBidi" w:hAnsiTheme="majorBidi" w:cstheme="majorBidi"/>
                          <w:b/>
                          <w:bCs/>
                          <w:lang w:val="en-US"/>
                        </w:rPr>
                        <w:t>survival</w:t>
                      </w:r>
                      <w:r w:rsidRPr="00431A4D">
                        <w:rPr>
                          <w:rFonts w:asciiTheme="majorBidi" w:hAnsiTheme="majorBidi" w:cstheme="majorBidi"/>
                          <w:lang w:val="en-US"/>
                        </w:rPr>
                        <w:t xml:space="preserve"> and allows </w:t>
                      </w:r>
                      <w:r w:rsidRPr="00431A4D">
                        <w:rPr>
                          <w:rFonts w:asciiTheme="majorBidi" w:hAnsiTheme="majorBidi" w:cstheme="majorBidi"/>
                          <w:b/>
                          <w:bCs/>
                          <w:lang w:val="en-US"/>
                        </w:rPr>
                        <w:t>reproduction</w:t>
                      </w:r>
                      <w:r w:rsidRPr="00431A4D">
                        <w:rPr>
                          <w:rFonts w:asciiTheme="majorBidi" w:hAnsiTheme="majorBidi" w:cstheme="majorBidi"/>
                          <w:lang w:val="en-US"/>
                        </w:rPr>
                        <w:t xml:space="preserve"> to continue. Even though this is true, rather than locking them away, humans can help by protecting their natural environment, preventing the number of </w:t>
                      </w:r>
                      <w:r w:rsidRPr="00431A4D">
                        <w:rPr>
                          <w:rFonts w:asciiTheme="majorBidi" w:hAnsiTheme="majorBidi" w:cstheme="majorBidi"/>
                          <w:b/>
                          <w:bCs/>
                          <w:lang w:val="en-US"/>
                        </w:rPr>
                        <w:t>deaths</w:t>
                      </w:r>
                      <w:r w:rsidRPr="00431A4D">
                        <w:rPr>
                          <w:rFonts w:asciiTheme="majorBidi" w:hAnsiTheme="majorBidi" w:cstheme="majorBidi"/>
                          <w:lang w:val="en-US"/>
                        </w:rPr>
                        <w:t xml:space="preserve"> by human </w:t>
                      </w:r>
                      <w:r w:rsidRPr="00431A4D">
                        <w:rPr>
                          <w:rFonts w:asciiTheme="majorBidi" w:hAnsiTheme="majorBidi" w:cstheme="majorBidi"/>
                          <w:b/>
                          <w:bCs/>
                          <w:lang w:val="en-US"/>
                        </w:rPr>
                        <w:t>progress</w:t>
                      </w:r>
                      <w:r w:rsidRPr="00431A4D">
                        <w:rPr>
                          <w:rFonts w:asciiTheme="majorBidi" w:hAnsiTheme="majorBidi" w:cstheme="majorBidi"/>
                          <w:lang w:val="en-US"/>
                        </w:rPr>
                        <w:t xml:space="preserve">. I hope that it would be agreed that blaming the animals by locking them up, for our mistakes is certainly cruel. Like all living things, animals have personalities too, which furthermore conveys why zoos and cages’ animals are cruel. </w:t>
                      </w:r>
                    </w:p>
                    <w:p w14:paraId="489F2BEE" w14:textId="77777777" w:rsidR="007F39D5" w:rsidRPr="00431A4D" w:rsidRDefault="007F39D5" w:rsidP="00431A4D">
                      <w:pPr>
                        <w:ind w:firstLine="720"/>
                        <w:rPr>
                          <w:rFonts w:asciiTheme="majorBidi" w:hAnsiTheme="majorBidi" w:cstheme="majorBidi"/>
                          <w:lang w:val="en-US"/>
                        </w:rPr>
                      </w:pPr>
                      <w:r w:rsidRPr="00431A4D">
                        <w:rPr>
                          <w:rFonts w:asciiTheme="majorBidi" w:hAnsiTheme="majorBidi" w:cstheme="majorBidi"/>
                          <w:lang w:val="en-US"/>
                        </w:rPr>
                        <w:t xml:space="preserve">In </w:t>
                      </w:r>
                      <w:r w:rsidRPr="00431A4D">
                        <w:rPr>
                          <w:rFonts w:asciiTheme="majorBidi" w:hAnsiTheme="majorBidi" w:cstheme="majorBidi"/>
                          <w:b/>
                          <w:bCs/>
                          <w:lang w:val="en-US"/>
                        </w:rPr>
                        <w:t>conclusion</w:t>
                      </w:r>
                      <w:r w:rsidRPr="00431A4D">
                        <w:rPr>
                          <w:rFonts w:asciiTheme="majorBidi" w:hAnsiTheme="majorBidi" w:cstheme="majorBidi"/>
                          <w:lang w:val="en-US"/>
                        </w:rPr>
                        <w:t xml:space="preserve">, taking animals away from their natural habitat should be considered cruel. No human technology will ever be the same as their environment and humans should understand that the extent of human </w:t>
                      </w:r>
                      <w:r w:rsidRPr="00431A4D">
                        <w:rPr>
                          <w:rFonts w:asciiTheme="majorBidi" w:hAnsiTheme="majorBidi" w:cstheme="majorBidi"/>
                          <w:b/>
                          <w:bCs/>
                          <w:lang w:val="en-US"/>
                        </w:rPr>
                        <w:t xml:space="preserve">progress </w:t>
                      </w:r>
                      <w:r w:rsidRPr="00431A4D">
                        <w:rPr>
                          <w:rFonts w:asciiTheme="majorBidi" w:hAnsiTheme="majorBidi" w:cstheme="majorBidi"/>
                          <w:lang w:val="en-US"/>
                        </w:rPr>
                        <w:t xml:space="preserve">is ruining animals’ lives. </w:t>
                      </w:r>
                    </w:p>
                  </w:txbxContent>
                </v:textbox>
                <w10:wrap type="square"/>
              </v:shape>
            </w:pict>
          </mc:Fallback>
        </mc:AlternateContent>
      </w:r>
      <w:r>
        <w:rPr>
          <w:rFonts w:asciiTheme="majorBidi" w:hAnsiTheme="majorBidi" w:cstheme="majorBidi"/>
          <w:color w:val="000000" w:themeColor="text1"/>
        </w:rPr>
        <w:t>Table 2</w:t>
      </w:r>
      <w:r w:rsidRPr="006576A9">
        <w:rPr>
          <w:rFonts w:asciiTheme="majorBidi" w:hAnsiTheme="majorBidi" w:cstheme="majorBidi"/>
          <w:color w:val="000000" w:themeColor="text1"/>
        </w:rPr>
        <w:t>.</w:t>
      </w:r>
      <w:r w:rsidRPr="008D0D1B">
        <w:rPr>
          <w:rFonts w:asciiTheme="majorBidi" w:hAnsiTheme="majorBidi" w:cstheme="majorBidi"/>
          <w:color w:val="000000" w:themeColor="text1"/>
        </w:rPr>
        <w:t xml:space="preserve"> Sample analysis to demonstrate the coding process.</w:t>
      </w:r>
    </w:p>
    <w:p w14:paraId="2BF5379C" w14:textId="77777777" w:rsidR="00431A4D" w:rsidRDefault="00431A4D" w:rsidP="00431A4D">
      <w:pPr>
        <w:rPr>
          <w:rFonts w:asciiTheme="majorBidi" w:hAnsiTheme="majorBidi" w:cstheme="majorBidi"/>
          <w:i/>
          <w:iCs/>
          <w:color w:val="000000" w:themeColor="text1"/>
        </w:rPr>
      </w:pPr>
    </w:p>
    <w:p w14:paraId="796329D2" w14:textId="77777777" w:rsidR="00431A4D" w:rsidRDefault="00431A4D" w:rsidP="00431A4D">
      <w:pPr>
        <w:rPr>
          <w:rFonts w:asciiTheme="majorBidi" w:hAnsiTheme="majorBidi" w:cstheme="majorBidi"/>
          <w:i/>
          <w:iCs/>
          <w:color w:val="000000" w:themeColor="text1"/>
        </w:rPr>
      </w:pPr>
    </w:p>
    <w:p w14:paraId="6C48486F" w14:textId="77777777" w:rsidR="0039347A" w:rsidRPr="00DA7604" w:rsidRDefault="0039347A" w:rsidP="0039347A">
      <w:pPr>
        <w:rPr>
          <w:rFonts w:asciiTheme="majorBidi" w:hAnsiTheme="majorBidi" w:cstheme="majorBidi"/>
          <w:iCs/>
          <w:sz w:val="26"/>
          <w:szCs w:val="26"/>
        </w:rPr>
      </w:pPr>
      <w:r w:rsidRPr="00DA7604">
        <w:rPr>
          <w:iCs/>
        </w:rPr>
        <w:lastRenderedPageBreak/>
        <w:t>Table 3. NAPLAN Persuasive Writing Marking Criteria (ACARA, 2011d)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67"/>
        <w:gridCol w:w="6258"/>
      </w:tblGrid>
      <w:tr w:rsidR="0039347A" w:rsidRPr="008B4E5A" w14:paraId="1218F854" w14:textId="77777777" w:rsidTr="008743A1">
        <w:tc>
          <w:tcPr>
            <w:tcW w:w="456" w:type="dxa"/>
            <w:shd w:val="clear" w:color="auto" w:fill="F2F2F2" w:themeFill="background1" w:themeFillShade="F2"/>
          </w:tcPr>
          <w:p w14:paraId="2C0FC0F0" w14:textId="77777777" w:rsidR="0039347A" w:rsidRPr="008B4E5A" w:rsidRDefault="0039347A" w:rsidP="008743A1">
            <w:pPr>
              <w:pStyle w:val="Palattablecontent"/>
              <w:spacing w:line="276" w:lineRule="auto"/>
              <w:rPr>
                <w:rFonts w:asciiTheme="majorBidi" w:hAnsiTheme="majorBidi" w:cstheme="majorBidi"/>
              </w:rPr>
            </w:pPr>
          </w:p>
        </w:tc>
        <w:tc>
          <w:tcPr>
            <w:tcW w:w="1671" w:type="dxa"/>
            <w:shd w:val="clear" w:color="auto" w:fill="F2F2F2" w:themeFill="background1" w:themeFillShade="F2"/>
          </w:tcPr>
          <w:p w14:paraId="73697F57" w14:textId="77777777" w:rsidR="0039347A" w:rsidRPr="00D74438" w:rsidRDefault="0039347A" w:rsidP="008743A1">
            <w:pPr>
              <w:pStyle w:val="Palattablecontent"/>
              <w:tabs>
                <w:tab w:val="left" w:pos="227"/>
              </w:tabs>
              <w:spacing w:line="276" w:lineRule="auto"/>
              <w:jc w:val="both"/>
              <w:rPr>
                <w:rFonts w:asciiTheme="majorBidi" w:hAnsiTheme="majorBidi" w:cstheme="majorBidi"/>
                <w:b/>
                <w:bCs/>
              </w:rPr>
            </w:pPr>
            <w:r w:rsidRPr="00D74438">
              <w:rPr>
                <w:rFonts w:asciiTheme="majorBidi" w:hAnsiTheme="majorBidi" w:cstheme="majorBidi"/>
                <w:b/>
                <w:bCs/>
              </w:rPr>
              <w:t>Criteria</w:t>
            </w:r>
          </w:p>
        </w:tc>
        <w:tc>
          <w:tcPr>
            <w:tcW w:w="6378" w:type="dxa"/>
            <w:shd w:val="clear" w:color="auto" w:fill="F2F2F2" w:themeFill="background1" w:themeFillShade="F2"/>
          </w:tcPr>
          <w:p w14:paraId="314729BD" w14:textId="77777777" w:rsidR="0039347A" w:rsidRPr="00D74438" w:rsidRDefault="0039347A" w:rsidP="008743A1">
            <w:pPr>
              <w:pStyle w:val="Palattablecontent"/>
              <w:tabs>
                <w:tab w:val="left" w:pos="227"/>
              </w:tabs>
              <w:spacing w:line="276" w:lineRule="auto"/>
              <w:jc w:val="both"/>
              <w:rPr>
                <w:rFonts w:asciiTheme="majorBidi" w:hAnsiTheme="majorBidi" w:cstheme="majorBidi"/>
                <w:b/>
                <w:bCs/>
              </w:rPr>
            </w:pPr>
            <w:r w:rsidRPr="00D74438">
              <w:rPr>
                <w:rFonts w:asciiTheme="majorBidi" w:hAnsiTheme="majorBidi" w:cstheme="majorBidi"/>
                <w:b/>
                <w:bCs/>
              </w:rPr>
              <w:t>Skill focus</w:t>
            </w:r>
          </w:p>
        </w:tc>
      </w:tr>
      <w:tr w:rsidR="0039347A" w:rsidRPr="008B4E5A" w14:paraId="39BB6C37" w14:textId="77777777" w:rsidTr="008743A1">
        <w:tc>
          <w:tcPr>
            <w:tcW w:w="456" w:type="dxa"/>
          </w:tcPr>
          <w:p w14:paraId="62FB58A0"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1</w:t>
            </w:r>
          </w:p>
        </w:tc>
        <w:tc>
          <w:tcPr>
            <w:tcW w:w="1671" w:type="dxa"/>
          </w:tcPr>
          <w:p w14:paraId="5F83CF1C"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Audience</w:t>
            </w:r>
          </w:p>
        </w:tc>
        <w:tc>
          <w:tcPr>
            <w:tcW w:w="6378" w:type="dxa"/>
          </w:tcPr>
          <w:p w14:paraId="5EAD4EF8"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 xml:space="preserve">The writer’s capacity to orient, engage and </w:t>
            </w:r>
            <w:r w:rsidRPr="00906AD3">
              <w:rPr>
                <w:rFonts w:asciiTheme="majorBidi" w:hAnsiTheme="majorBidi" w:cstheme="majorBidi"/>
              </w:rPr>
              <w:t>persuade</w:t>
            </w:r>
            <w:r w:rsidRPr="009F20B2">
              <w:rPr>
                <w:rFonts w:asciiTheme="majorBidi" w:hAnsiTheme="majorBidi" w:cstheme="majorBidi"/>
              </w:rPr>
              <w:t xml:space="preserve"> the reader.</w:t>
            </w:r>
          </w:p>
        </w:tc>
      </w:tr>
      <w:tr w:rsidR="0039347A" w:rsidRPr="008B4E5A" w14:paraId="122529DB" w14:textId="77777777" w:rsidTr="008743A1">
        <w:tc>
          <w:tcPr>
            <w:tcW w:w="456" w:type="dxa"/>
          </w:tcPr>
          <w:p w14:paraId="663357F0"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2</w:t>
            </w:r>
          </w:p>
        </w:tc>
        <w:tc>
          <w:tcPr>
            <w:tcW w:w="1671" w:type="dxa"/>
          </w:tcPr>
          <w:p w14:paraId="5AC189D9"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Text structure</w:t>
            </w:r>
          </w:p>
        </w:tc>
        <w:tc>
          <w:tcPr>
            <w:tcW w:w="6378" w:type="dxa"/>
          </w:tcPr>
          <w:p w14:paraId="4DD226BE"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 xml:space="preserve">The organisation of the structural components of </w:t>
            </w:r>
            <w:r w:rsidRPr="00906AD3">
              <w:rPr>
                <w:rFonts w:asciiTheme="majorBidi" w:hAnsiTheme="majorBidi" w:cstheme="majorBidi"/>
              </w:rPr>
              <w:t>a persuasive text (introduction, body and conclusion)</w:t>
            </w:r>
            <w:r w:rsidRPr="009F20B2">
              <w:rPr>
                <w:rFonts w:asciiTheme="majorBidi" w:hAnsiTheme="majorBidi" w:cstheme="majorBidi"/>
              </w:rPr>
              <w:t xml:space="preserve"> into an appropriate and effective text structure.</w:t>
            </w:r>
          </w:p>
        </w:tc>
      </w:tr>
      <w:tr w:rsidR="0039347A" w:rsidRPr="008B4E5A" w14:paraId="3E620267" w14:textId="77777777" w:rsidTr="008743A1">
        <w:tc>
          <w:tcPr>
            <w:tcW w:w="456" w:type="dxa"/>
          </w:tcPr>
          <w:p w14:paraId="36C38070"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3</w:t>
            </w:r>
          </w:p>
        </w:tc>
        <w:tc>
          <w:tcPr>
            <w:tcW w:w="1671" w:type="dxa"/>
          </w:tcPr>
          <w:p w14:paraId="05232647"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Ideas</w:t>
            </w:r>
          </w:p>
        </w:tc>
        <w:tc>
          <w:tcPr>
            <w:tcW w:w="6378" w:type="dxa"/>
          </w:tcPr>
          <w:p w14:paraId="30802040"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 xml:space="preserve">The selection, relevance and elaboration of ideas for a </w:t>
            </w:r>
            <w:r w:rsidRPr="00906AD3">
              <w:rPr>
                <w:rFonts w:asciiTheme="majorBidi" w:hAnsiTheme="majorBidi" w:cstheme="majorBidi"/>
              </w:rPr>
              <w:t>persuasive argument.</w:t>
            </w:r>
          </w:p>
        </w:tc>
      </w:tr>
      <w:tr w:rsidR="0039347A" w:rsidRPr="008B4E5A" w14:paraId="467F9F27" w14:textId="77777777" w:rsidTr="008743A1">
        <w:tc>
          <w:tcPr>
            <w:tcW w:w="456" w:type="dxa"/>
          </w:tcPr>
          <w:p w14:paraId="51030A60"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4</w:t>
            </w:r>
          </w:p>
        </w:tc>
        <w:tc>
          <w:tcPr>
            <w:tcW w:w="1671" w:type="dxa"/>
          </w:tcPr>
          <w:p w14:paraId="7CB1E05C"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 xml:space="preserve">Persuasive devices </w:t>
            </w:r>
          </w:p>
        </w:tc>
        <w:tc>
          <w:tcPr>
            <w:tcW w:w="6378" w:type="dxa"/>
          </w:tcPr>
          <w:p w14:paraId="4EF9214E"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 xml:space="preserve">The use of a range of persuasive devices to enhance the writer’s position and </w:t>
            </w:r>
            <w:r w:rsidRPr="00906AD3">
              <w:rPr>
                <w:rFonts w:asciiTheme="majorBidi" w:hAnsiTheme="majorBidi" w:cstheme="majorBidi"/>
              </w:rPr>
              <w:t>persuade the reader.</w:t>
            </w:r>
          </w:p>
        </w:tc>
      </w:tr>
      <w:tr w:rsidR="0039347A" w:rsidRPr="008B4E5A" w14:paraId="7B01FB83" w14:textId="77777777" w:rsidTr="008743A1">
        <w:tc>
          <w:tcPr>
            <w:tcW w:w="456" w:type="dxa"/>
          </w:tcPr>
          <w:p w14:paraId="290971A3"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5</w:t>
            </w:r>
          </w:p>
        </w:tc>
        <w:tc>
          <w:tcPr>
            <w:tcW w:w="1671" w:type="dxa"/>
          </w:tcPr>
          <w:p w14:paraId="6A594537"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Vocabulary</w:t>
            </w:r>
          </w:p>
        </w:tc>
        <w:tc>
          <w:tcPr>
            <w:tcW w:w="6378" w:type="dxa"/>
          </w:tcPr>
          <w:p w14:paraId="7DC1485C"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 xml:space="preserve">The range and precision of contextually </w:t>
            </w:r>
            <w:r w:rsidRPr="00906AD3">
              <w:rPr>
                <w:rFonts w:asciiTheme="majorBidi" w:hAnsiTheme="majorBidi" w:cstheme="majorBidi"/>
              </w:rPr>
              <w:t>appropriate language choices.</w:t>
            </w:r>
          </w:p>
        </w:tc>
      </w:tr>
      <w:tr w:rsidR="0039347A" w:rsidRPr="008B4E5A" w14:paraId="35A3B920" w14:textId="77777777" w:rsidTr="008743A1">
        <w:tc>
          <w:tcPr>
            <w:tcW w:w="456" w:type="dxa"/>
          </w:tcPr>
          <w:p w14:paraId="161AC7CE"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6</w:t>
            </w:r>
          </w:p>
        </w:tc>
        <w:tc>
          <w:tcPr>
            <w:tcW w:w="1671" w:type="dxa"/>
          </w:tcPr>
          <w:p w14:paraId="1C6FDD04"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Cohesion</w:t>
            </w:r>
          </w:p>
        </w:tc>
        <w:tc>
          <w:tcPr>
            <w:tcW w:w="6378" w:type="dxa"/>
          </w:tcPr>
          <w:p w14:paraId="0A7E9841"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 xml:space="preserve">The control of multiple threads and </w:t>
            </w:r>
            <w:r w:rsidRPr="00906AD3">
              <w:rPr>
                <w:rFonts w:asciiTheme="majorBidi" w:hAnsiTheme="majorBidi" w:cstheme="majorBidi"/>
              </w:rPr>
              <w:t>relationships across the text,</w:t>
            </w:r>
            <w:r w:rsidRPr="009F20B2">
              <w:rPr>
                <w:rFonts w:asciiTheme="majorBidi" w:hAnsiTheme="majorBidi" w:cstheme="majorBidi"/>
              </w:rPr>
              <w:t xml:space="preserve"> achieved through the use of referring words, ellipsis, text connectives, </w:t>
            </w:r>
            <w:r w:rsidRPr="00906AD3">
              <w:rPr>
                <w:rFonts w:asciiTheme="majorBidi" w:hAnsiTheme="majorBidi" w:cstheme="majorBidi"/>
              </w:rPr>
              <w:t>substitutions and word associations.</w:t>
            </w:r>
          </w:p>
        </w:tc>
      </w:tr>
      <w:tr w:rsidR="0039347A" w:rsidRPr="008B4E5A" w14:paraId="24CDA471" w14:textId="77777777" w:rsidTr="008743A1">
        <w:tc>
          <w:tcPr>
            <w:tcW w:w="456" w:type="dxa"/>
          </w:tcPr>
          <w:p w14:paraId="6501CD5A"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7</w:t>
            </w:r>
          </w:p>
        </w:tc>
        <w:tc>
          <w:tcPr>
            <w:tcW w:w="1671" w:type="dxa"/>
          </w:tcPr>
          <w:p w14:paraId="112FCF8A"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Paragraphing</w:t>
            </w:r>
          </w:p>
        </w:tc>
        <w:tc>
          <w:tcPr>
            <w:tcW w:w="6378" w:type="dxa"/>
          </w:tcPr>
          <w:p w14:paraId="72398C70"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 xml:space="preserve">The segmenting of text into paragraphs that assists the reader to </w:t>
            </w:r>
            <w:r w:rsidRPr="00906AD3">
              <w:rPr>
                <w:rFonts w:asciiTheme="majorBidi" w:hAnsiTheme="majorBidi" w:cstheme="majorBidi"/>
              </w:rPr>
              <w:t>follow the line of argument</w:t>
            </w:r>
            <w:r w:rsidRPr="009F20B2">
              <w:rPr>
                <w:rFonts w:asciiTheme="majorBidi" w:hAnsiTheme="majorBidi" w:cstheme="majorBidi"/>
              </w:rPr>
              <w:t>.</w:t>
            </w:r>
          </w:p>
        </w:tc>
      </w:tr>
      <w:tr w:rsidR="0039347A" w:rsidRPr="008B4E5A" w14:paraId="3396FB4A" w14:textId="77777777" w:rsidTr="008743A1">
        <w:tc>
          <w:tcPr>
            <w:tcW w:w="456" w:type="dxa"/>
          </w:tcPr>
          <w:p w14:paraId="002A515B"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8</w:t>
            </w:r>
          </w:p>
        </w:tc>
        <w:tc>
          <w:tcPr>
            <w:tcW w:w="1671" w:type="dxa"/>
          </w:tcPr>
          <w:p w14:paraId="727FBC6A"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Sentence structure</w:t>
            </w:r>
          </w:p>
        </w:tc>
        <w:tc>
          <w:tcPr>
            <w:tcW w:w="6378" w:type="dxa"/>
          </w:tcPr>
          <w:p w14:paraId="296C1CBB"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The production of grammatically correct, structurally sound and meaningful sentences.</w:t>
            </w:r>
          </w:p>
        </w:tc>
      </w:tr>
      <w:tr w:rsidR="0039347A" w:rsidRPr="008B4E5A" w14:paraId="3DE8802B" w14:textId="77777777" w:rsidTr="008743A1">
        <w:tc>
          <w:tcPr>
            <w:tcW w:w="456" w:type="dxa"/>
          </w:tcPr>
          <w:p w14:paraId="4233190E"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9</w:t>
            </w:r>
          </w:p>
        </w:tc>
        <w:tc>
          <w:tcPr>
            <w:tcW w:w="1671" w:type="dxa"/>
          </w:tcPr>
          <w:p w14:paraId="3D54F964"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Punctuation</w:t>
            </w:r>
          </w:p>
        </w:tc>
        <w:tc>
          <w:tcPr>
            <w:tcW w:w="6378" w:type="dxa"/>
          </w:tcPr>
          <w:p w14:paraId="7FF039DB"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The use of correct and appropriate punctuation to aid the reading of the text.</w:t>
            </w:r>
          </w:p>
        </w:tc>
      </w:tr>
      <w:tr w:rsidR="0039347A" w:rsidRPr="008B4E5A" w14:paraId="774510A0" w14:textId="77777777" w:rsidTr="008743A1">
        <w:tc>
          <w:tcPr>
            <w:tcW w:w="456" w:type="dxa"/>
          </w:tcPr>
          <w:p w14:paraId="1B89C3F8"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10</w:t>
            </w:r>
          </w:p>
        </w:tc>
        <w:tc>
          <w:tcPr>
            <w:tcW w:w="1671" w:type="dxa"/>
          </w:tcPr>
          <w:p w14:paraId="0F2FCC7A" w14:textId="77777777" w:rsidR="0039347A" w:rsidRPr="008B4E5A" w:rsidRDefault="0039347A" w:rsidP="008743A1">
            <w:pPr>
              <w:pStyle w:val="Palattablecontent"/>
              <w:tabs>
                <w:tab w:val="left" w:pos="227"/>
              </w:tabs>
              <w:spacing w:line="276" w:lineRule="auto"/>
              <w:jc w:val="both"/>
              <w:rPr>
                <w:rFonts w:asciiTheme="majorBidi" w:hAnsiTheme="majorBidi" w:cstheme="majorBidi"/>
              </w:rPr>
            </w:pPr>
            <w:r w:rsidRPr="008B4E5A">
              <w:rPr>
                <w:rFonts w:asciiTheme="majorBidi" w:hAnsiTheme="majorBidi" w:cstheme="majorBidi"/>
              </w:rPr>
              <w:t>Spelling</w:t>
            </w:r>
          </w:p>
        </w:tc>
        <w:tc>
          <w:tcPr>
            <w:tcW w:w="6378" w:type="dxa"/>
          </w:tcPr>
          <w:p w14:paraId="37C40D75" w14:textId="77777777" w:rsidR="0039347A" w:rsidRPr="009F20B2" w:rsidRDefault="0039347A" w:rsidP="008743A1">
            <w:pPr>
              <w:pStyle w:val="Palattablecontent"/>
              <w:tabs>
                <w:tab w:val="left" w:pos="227"/>
              </w:tabs>
              <w:spacing w:line="276" w:lineRule="auto"/>
              <w:jc w:val="both"/>
              <w:rPr>
                <w:rFonts w:asciiTheme="majorBidi" w:hAnsiTheme="majorBidi" w:cstheme="majorBidi"/>
              </w:rPr>
            </w:pPr>
            <w:r w:rsidRPr="009F20B2">
              <w:rPr>
                <w:rFonts w:asciiTheme="majorBidi" w:hAnsiTheme="majorBidi" w:cstheme="majorBidi"/>
              </w:rPr>
              <w:t xml:space="preserve">The accuracy of spelling and the </w:t>
            </w:r>
            <w:r w:rsidRPr="00906AD3">
              <w:rPr>
                <w:rFonts w:asciiTheme="majorBidi" w:hAnsiTheme="majorBidi" w:cstheme="majorBidi"/>
              </w:rPr>
              <w:t>difficulty of the words</w:t>
            </w:r>
            <w:r w:rsidRPr="009F20B2">
              <w:rPr>
                <w:rFonts w:asciiTheme="majorBidi" w:hAnsiTheme="majorBidi" w:cstheme="majorBidi"/>
              </w:rPr>
              <w:t xml:space="preserve"> used.</w:t>
            </w:r>
          </w:p>
        </w:tc>
      </w:tr>
    </w:tbl>
    <w:p w14:paraId="2F9BC323" w14:textId="77777777" w:rsidR="0039347A" w:rsidRPr="008B4E5A" w:rsidRDefault="0039347A" w:rsidP="0039347A">
      <w:pPr>
        <w:rPr>
          <w:rFonts w:asciiTheme="majorBidi" w:hAnsiTheme="majorBidi" w:cstheme="majorBidi"/>
        </w:rPr>
      </w:pPr>
    </w:p>
    <w:p w14:paraId="0599D6AE" w14:textId="77777777" w:rsidR="0039347A" w:rsidRPr="008B4E5A" w:rsidRDefault="0039347A" w:rsidP="0039347A">
      <w:pPr>
        <w:pStyle w:val="PalatinoTablehead"/>
        <w:rPr>
          <w:rFonts w:asciiTheme="majorBidi" w:hAnsiTheme="majorBidi" w:cstheme="majorBidi"/>
          <w:i/>
        </w:rPr>
      </w:pPr>
      <w:bookmarkStart w:id="28" w:name="_Toc401152259"/>
      <w:bookmarkStart w:id="29" w:name="_Toc401216170"/>
      <w:r>
        <w:rPr>
          <w:rFonts w:asciiTheme="majorBidi" w:hAnsiTheme="majorBidi" w:cstheme="majorBidi"/>
          <w:iCs/>
        </w:rPr>
        <w:t>Table 4</w:t>
      </w:r>
      <w:r w:rsidRPr="0039347A">
        <w:rPr>
          <w:rFonts w:asciiTheme="majorBidi" w:hAnsiTheme="majorBidi" w:cstheme="majorBidi"/>
          <w:iCs/>
        </w:rPr>
        <w:t xml:space="preserve">. </w:t>
      </w:r>
      <w:r w:rsidRPr="00906AD3">
        <w:rPr>
          <w:rFonts w:asciiTheme="majorBidi" w:hAnsiTheme="majorBidi" w:cstheme="majorBidi"/>
          <w:iCs/>
        </w:rPr>
        <w:t>Category Scores for the 10 Persuasive Writing Marking Criteria</w:t>
      </w:r>
      <w:bookmarkEnd w:id="28"/>
      <w:bookmarkEnd w:id="29"/>
    </w:p>
    <w:tbl>
      <w:tblPr>
        <w:tblW w:w="8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35"/>
        <w:gridCol w:w="835"/>
        <w:gridCol w:w="835"/>
        <w:gridCol w:w="835"/>
        <w:gridCol w:w="835"/>
        <w:gridCol w:w="835"/>
        <w:gridCol w:w="835"/>
        <w:gridCol w:w="835"/>
        <w:gridCol w:w="835"/>
      </w:tblGrid>
      <w:tr w:rsidR="0039347A" w:rsidRPr="008B4E5A" w14:paraId="5ECDC9F9" w14:textId="77777777" w:rsidTr="008743A1">
        <w:trPr>
          <w:cantSplit/>
          <w:trHeight w:val="1818"/>
        </w:trPr>
        <w:tc>
          <w:tcPr>
            <w:tcW w:w="0" w:type="auto"/>
            <w:shd w:val="clear" w:color="auto" w:fill="F2F2F2" w:themeFill="background1" w:themeFillShade="F2"/>
            <w:textDirection w:val="tbRl"/>
          </w:tcPr>
          <w:p w14:paraId="79CD9731"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Audience</w:t>
            </w:r>
          </w:p>
        </w:tc>
        <w:tc>
          <w:tcPr>
            <w:tcW w:w="0" w:type="auto"/>
            <w:shd w:val="clear" w:color="auto" w:fill="F2F2F2" w:themeFill="background1" w:themeFillShade="F2"/>
            <w:textDirection w:val="tbRl"/>
          </w:tcPr>
          <w:p w14:paraId="5F2E25AA"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Text structure</w:t>
            </w:r>
          </w:p>
        </w:tc>
        <w:tc>
          <w:tcPr>
            <w:tcW w:w="0" w:type="auto"/>
            <w:shd w:val="clear" w:color="auto" w:fill="F2F2F2" w:themeFill="background1" w:themeFillShade="F2"/>
            <w:textDirection w:val="tbRl"/>
          </w:tcPr>
          <w:p w14:paraId="0867D622"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Ideas</w:t>
            </w:r>
          </w:p>
        </w:tc>
        <w:tc>
          <w:tcPr>
            <w:tcW w:w="0" w:type="auto"/>
            <w:shd w:val="clear" w:color="auto" w:fill="F2F2F2" w:themeFill="background1" w:themeFillShade="F2"/>
            <w:textDirection w:val="tbRl"/>
          </w:tcPr>
          <w:p w14:paraId="128E94FF"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Persuasive devices</w:t>
            </w:r>
          </w:p>
        </w:tc>
        <w:tc>
          <w:tcPr>
            <w:tcW w:w="0" w:type="auto"/>
            <w:shd w:val="clear" w:color="auto" w:fill="F2F2F2" w:themeFill="background1" w:themeFillShade="F2"/>
            <w:textDirection w:val="tbRl"/>
          </w:tcPr>
          <w:p w14:paraId="02F6A86C"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Vocabulary</w:t>
            </w:r>
          </w:p>
        </w:tc>
        <w:tc>
          <w:tcPr>
            <w:tcW w:w="0" w:type="auto"/>
            <w:shd w:val="clear" w:color="auto" w:fill="F2F2F2" w:themeFill="background1" w:themeFillShade="F2"/>
            <w:textDirection w:val="tbRl"/>
          </w:tcPr>
          <w:p w14:paraId="4BA7EA09"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Cohesion</w:t>
            </w:r>
          </w:p>
        </w:tc>
        <w:tc>
          <w:tcPr>
            <w:tcW w:w="0" w:type="auto"/>
            <w:shd w:val="clear" w:color="auto" w:fill="F2F2F2" w:themeFill="background1" w:themeFillShade="F2"/>
            <w:textDirection w:val="tbRl"/>
          </w:tcPr>
          <w:p w14:paraId="03CA3AF6"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Paragraphing</w:t>
            </w:r>
          </w:p>
        </w:tc>
        <w:tc>
          <w:tcPr>
            <w:tcW w:w="0" w:type="auto"/>
            <w:shd w:val="clear" w:color="auto" w:fill="F2F2F2" w:themeFill="background1" w:themeFillShade="F2"/>
            <w:textDirection w:val="tbRl"/>
          </w:tcPr>
          <w:p w14:paraId="004491C3"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Sentence structure</w:t>
            </w:r>
          </w:p>
        </w:tc>
        <w:tc>
          <w:tcPr>
            <w:tcW w:w="0" w:type="auto"/>
            <w:shd w:val="clear" w:color="auto" w:fill="F2F2F2" w:themeFill="background1" w:themeFillShade="F2"/>
            <w:textDirection w:val="tbRl"/>
          </w:tcPr>
          <w:p w14:paraId="6198A7A0"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Punctuation</w:t>
            </w:r>
          </w:p>
        </w:tc>
        <w:tc>
          <w:tcPr>
            <w:tcW w:w="0" w:type="auto"/>
            <w:shd w:val="clear" w:color="auto" w:fill="F2F2F2" w:themeFill="background1" w:themeFillShade="F2"/>
            <w:textDirection w:val="tbRl"/>
          </w:tcPr>
          <w:p w14:paraId="38639166" w14:textId="77777777" w:rsidR="0039347A" w:rsidRPr="008B4E5A" w:rsidRDefault="0039347A" w:rsidP="008743A1">
            <w:pPr>
              <w:spacing w:before="120" w:after="120" w:line="240" w:lineRule="auto"/>
              <w:ind w:left="113" w:right="113"/>
              <w:rPr>
                <w:rFonts w:asciiTheme="majorBidi" w:hAnsiTheme="majorBidi" w:cstheme="majorBidi"/>
              </w:rPr>
            </w:pPr>
            <w:r w:rsidRPr="008B4E5A">
              <w:rPr>
                <w:rFonts w:asciiTheme="majorBidi" w:hAnsiTheme="majorBidi" w:cstheme="majorBidi"/>
              </w:rPr>
              <w:t>Spelling</w:t>
            </w:r>
          </w:p>
        </w:tc>
      </w:tr>
      <w:tr w:rsidR="0039347A" w:rsidRPr="008B4E5A" w14:paraId="3F83B689" w14:textId="77777777" w:rsidTr="008743A1">
        <w:trPr>
          <w:cantSplit/>
          <w:trHeight w:val="694"/>
        </w:trPr>
        <w:tc>
          <w:tcPr>
            <w:tcW w:w="0" w:type="auto"/>
          </w:tcPr>
          <w:p w14:paraId="17CA4015"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0-6</w:t>
            </w:r>
          </w:p>
        </w:tc>
        <w:tc>
          <w:tcPr>
            <w:tcW w:w="0" w:type="auto"/>
          </w:tcPr>
          <w:p w14:paraId="45092B50"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0-4</w:t>
            </w:r>
          </w:p>
        </w:tc>
        <w:tc>
          <w:tcPr>
            <w:tcW w:w="0" w:type="auto"/>
          </w:tcPr>
          <w:p w14:paraId="0BCF730F"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0-5</w:t>
            </w:r>
          </w:p>
        </w:tc>
        <w:tc>
          <w:tcPr>
            <w:tcW w:w="0" w:type="auto"/>
          </w:tcPr>
          <w:p w14:paraId="307DB581"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0-4</w:t>
            </w:r>
          </w:p>
        </w:tc>
        <w:tc>
          <w:tcPr>
            <w:tcW w:w="0" w:type="auto"/>
          </w:tcPr>
          <w:p w14:paraId="61A8F266"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0-5</w:t>
            </w:r>
          </w:p>
        </w:tc>
        <w:tc>
          <w:tcPr>
            <w:tcW w:w="0" w:type="auto"/>
          </w:tcPr>
          <w:p w14:paraId="29681969"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0-4</w:t>
            </w:r>
          </w:p>
        </w:tc>
        <w:tc>
          <w:tcPr>
            <w:tcW w:w="0" w:type="auto"/>
          </w:tcPr>
          <w:p w14:paraId="19A38945"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0-3</w:t>
            </w:r>
          </w:p>
        </w:tc>
        <w:tc>
          <w:tcPr>
            <w:tcW w:w="0" w:type="auto"/>
          </w:tcPr>
          <w:p w14:paraId="31D5D16B"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0-6</w:t>
            </w:r>
          </w:p>
        </w:tc>
        <w:tc>
          <w:tcPr>
            <w:tcW w:w="0" w:type="auto"/>
          </w:tcPr>
          <w:p w14:paraId="72CFB5EF"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0-5</w:t>
            </w:r>
          </w:p>
        </w:tc>
        <w:tc>
          <w:tcPr>
            <w:tcW w:w="0" w:type="auto"/>
          </w:tcPr>
          <w:p w14:paraId="25837747" w14:textId="77777777" w:rsidR="0039347A" w:rsidRPr="008B4E5A" w:rsidRDefault="0039347A" w:rsidP="008743A1">
            <w:pPr>
              <w:spacing w:before="120" w:after="120" w:line="240" w:lineRule="auto"/>
              <w:jc w:val="center"/>
              <w:rPr>
                <w:rFonts w:asciiTheme="majorBidi" w:hAnsiTheme="majorBidi" w:cstheme="majorBidi"/>
              </w:rPr>
            </w:pPr>
            <w:r w:rsidRPr="008B4E5A">
              <w:rPr>
                <w:rFonts w:asciiTheme="majorBidi" w:hAnsiTheme="majorBidi" w:cstheme="majorBidi"/>
              </w:rPr>
              <w:t>0-6</w:t>
            </w:r>
          </w:p>
        </w:tc>
      </w:tr>
    </w:tbl>
    <w:p w14:paraId="3AFE7425" w14:textId="77777777" w:rsidR="0039347A" w:rsidRPr="008B4E5A" w:rsidRDefault="0039347A" w:rsidP="0039347A">
      <w:pPr>
        <w:rPr>
          <w:rFonts w:asciiTheme="majorBidi" w:hAnsiTheme="majorBidi" w:cstheme="majorBidi"/>
        </w:rPr>
      </w:pPr>
    </w:p>
    <w:p w14:paraId="4EBA8921" w14:textId="77777777" w:rsidR="00FE4713" w:rsidRDefault="004E56A8" w:rsidP="0080308E">
      <w:pPr>
        <w:pStyle w:val="Figurecaption"/>
        <w:rPr>
          <w:rFonts w:asciiTheme="majorBidi" w:hAnsiTheme="majorBidi" w:cstheme="majorBidi"/>
          <w:color w:val="000000" w:themeColor="text1"/>
        </w:rPr>
      </w:pPr>
      <w:r>
        <w:lastRenderedPageBreak/>
        <w:t xml:space="preserve">Figure 1. </w:t>
      </w:r>
      <w:r w:rsidR="00431A4D" w:rsidRPr="001D2482">
        <w:rPr>
          <w:rFonts w:asciiTheme="majorBidi" w:hAnsiTheme="majorBidi" w:cstheme="majorBidi"/>
          <w:color w:val="000000" w:themeColor="text1"/>
        </w:rPr>
        <w:t>Types of ideational metaphors investigated in this study.</w:t>
      </w:r>
    </w:p>
    <w:p w14:paraId="652BA116" w14:textId="77777777" w:rsidR="00431A4D" w:rsidRPr="00431A4D" w:rsidRDefault="00431A4D" w:rsidP="00431A4D">
      <w:r w:rsidRPr="006576A9">
        <w:rPr>
          <w:noProof/>
        </w:rPr>
        <w:drawing>
          <wp:inline distT="0" distB="0" distL="0" distR="0" wp14:anchorId="1141F2E6" wp14:editId="2A1017A8">
            <wp:extent cx="5396865" cy="2526332"/>
            <wp:effectExtent l="12700" t="0" r="5143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AD1899A" w14:textId="5C585F22" w:rsidR="004F65DE" w:rsidRDefault="004F65DE" w:rsidP="004F65DE">
      <w:pPr>
        <w:snapToGrid w:val="0"/>
        <w:rPr>
          <w:rFonts w:asciiTheme="majorBidi" w:hAnsiTheme="majorBidi" w:cstheme="majorBidi"/>
          <w:bCs/>
          <w:color w:val="000000" w:themeColor="text1"/>
        </w:rPr>
      </w:pPr>
      <w:bookmarkStart w:id="30" w:name="_Hlk6497539"/>
      <w:r w:rsidRPr="008D0D1B">
        <w:rPr>
          <w:rFonts w:asciiTheme="majorBidi" w:hAnsiTheme="majorBidi" w:cstheme="majorBidi"/>
          <w:bCs/>
          <w:color w:val="000000" w:themeColor="text1"/>
        </w:rPr>
        <w:t xml:space="preserve">Figure </w:t>
      </w:r>
      <w:r w:rsidR="00C863DC">
        <w:rPr>
          <w:rFonts w:asciiTheme="majorBidi" w:hAnsiTheme="majorBidi" w:cstheme="majorBidi"/>
          <w:bCs/>
          <w:color w:val="000000" w:themeColor="text1"/>
        </w:rPr>
        <w:t>2</w:t>
      </w:r>
      <w:r w:rsidRPr="008D0D1B">
        <w:rPr>
          <w:rFonts w:asciiTheme="majorBidi" w:hAnsiTheme="majorBidi" w:cstheme="majorBidi"/>
          <w:bCs/>
          <w:color w:val="000000" w:themeColor="text1"/>
        </w:rPr>
        <w:t xml:space="preserve">. </w:t>
      </w:r>
      <w:r w:rsidR="001664BA">
        <w:rPr>
          <w:rFonts w:asciiTheme="majorBidi" w:hAnsiTheme="majorBidi" w:cstheme="majorBidi"/>
          <w:bCs/>
          <w:color w:val="000000" w:themeColor="text1"/>
        </w:rPr>
        <w:t xml:space="preserve">Percentage </w:t>
      </w:r>
      <w:r w:rsidRPr="008D0D1B">
        <w:rPr>
          <w:rFonts w:asciiTheme="majorBidi" w:hAnsiTheme="majorBidi" w:cstheme="majorBidi"/>
          <w:bCs/>
          <w:color w:val="000000" w:themeColor="text1"/>
        </w:rPr>
        <w:t>of ideational metaphor in high scoring texts across year levels.</w:t>
      </w:r>
    </w:p>
    <w:p w14:paraId="76D664AA" w14:textId="338B22A5" w:rsidR="0001321F" w:rsidRPr="008D0D1B" w:rsidRDefault="0001321F" w:rsidP="004F65DE">
      <w:pPr>
        <w:snapToGrid w:val="0"/>
        <w:rPr>
          <w:rFonts w:asciiTheme="majorBidi" w:hAnsiTheme="majorBidi" w:cstheme="majorBidi"/>
          <w:bCs/>
          <w:color w:val="000000" w:themeColor="text1"/>
        </w:rPr>
      </w:pPr>
      <w:r w:rsidRPr="006576A9">
        <w:rPr>
          <w:rFonts w:asciiTheme="majorBidi" w:hAnsiTheme="majorBidi" w:cstheme="majorBidi"/>
          <w:b/>
          <w:bCs/>
          <w:noProof/>
          <w:color w:val="000000" w:themeColor="text1"/>
        </w:rPr>
        <w:drawing>
          <wp:inline distT="0" distB="0" distL="0" distR="0" wp14:anchorId="7BBCD80C" wp14:editId="16B948D6">
            <wp:extent cx="5257800" cy="36576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98ABBD" w14:textId="4546733E" w:rsidR="004F65DE" w:rsidRPr="004F65DE" w:rsidRDefault="004F65DE" w:rsidP="004F65DE">
      <w:pPr>
        <w:jc w:val="center"/>
      </w:pPr>
    </w:p>
    <w:bookmarkEnd w:id="30"/>
    <w:p w14:paraId="757B4E77" w14:textId="77777777" w:rsidR="00E20BD0" w:rsidRPr="004F65DE" w:rsidRDefault="00E20BD0" w:rsidP="004F65DE"/>
    <w:p w14:paraId="167E0F1D" w14:textId="2054ED01" w:rsidR="004F65DE" w:rsidRDefault="004F65DE" w:rsidP="004F65DE"/>
    <w:p w14:paraId="75150E09" w14:textId="43C864D5" w:rsidR="0001321F" w:rsidRDefault="0001321F" w:rsidP="004F65DE"/>
    <w:p w14:paraId="79D11911" w14:textId="77777777" w:rsidR="0001321F" w:rsidRDefault="0001321F" w:rsidP="004F65DE"/>
    <w:p w14:paraId="7D1683F4" w14:textId="324AD342" w:rsidR="004F65DE" w:rsidRPr="008D0D1B" w:rsidRDefault="004F65DE" w:rsidP="004F65DE">
      <w:pPr>
        <w:snapToGrid w:val="0"/>
        <w:rPr>
          <w:rFonts w:asciiTheme="majorBidi" w:hAnsiTheme="majorBidi" w:cstheme="majorBidi"/>
          <w:b/>
          <w:color w:val="000000" w:themeColor="text1"/>
        </w:rPr>
      </w:pPr>
      <w:r w:rsidRPr="008D0D1B">
        <w:rPr>
          <w:rFonts w:asciiTheme="majorBidi" w:hAnsiTheme="majorBidi" w:cstheme="majorBidi"/>
          <w:bCs/>
          <w:color w:val="000000" w:themeColor="text1"/>
        </w:rPr>
        <w:lastRenderedPageBreak/>
        <w:t xml:space="preserve">Figure </w:t>
      </w:r>
      <w:r w:rsidR="00C863DC">
        <w:rPr>
          <w:rFonts w:asciiTheme="majorBidi" w:hAnsiTheme="majorBidi" w:cstheme="majorBidi"/>
          <w:bCs/>
          <w:color w:val="000000" w:themeColor="text1"/>
        </w:rPr>
        <w:t>3</w:t>
      </w:r>
      <w:r w:rsidRPr="008D0D1B">
        <w:rPr>
          <w:rFonts w:asciiTheme="majorBidi" w:hAnsiTheme="majorBidi" w:cstheme="majorBidi"/>
          <w:bCs/>
          <w:color w:val="000000" w:themeColor="text1"/>
        </w:rPr>
        <w:t xml:space="preserve">. </w:t>
      </w:r>
      <w:r w:rsidR="001664BA">
        <w:rPr>
          <w:rFonts w:asciiTheme="majorBidi" w:hAnsiTheme="majorBidi" w:cstheme="majorBidi"/>
          <w:bCs/>
          <w:color w:val="000000" w:themeColor="text1"/>
        </w:rPr>
        <w:t xml:space="preserve">Percentage </w:t>
      </w:r>
      <w:r w:rsidRPr="008D0D1B">
        <w:rPr>
          <w:rFonts w:asciiTheme="majorBidi" w:hAnsiTheme="majorBidi" w:cstheme="majorBidi"/>
          <w:bCs/>
          <w:color w:val="000000" w:themeColor="text1"/>
        </w:rPr>
        <w:t>of ideational metaphor across year levels</w:t>
      </w:r>
      <w:r w:rsidR="00C863DC">
        <w:rPr>
          <w:rFonts w:asciiTheme="majorBidi" w:hAnsiTheme="majorBidi" w:cstheme="majorBidi"/>
          <w:bCs/>
          <w:color w:val="000000" w:themeColor="text1"/>
        </w:rPr>
        <w:t xml:space="preserve"> by type</w:t>
      </w:r>
      <w:r w:rsidRPr="008D0D1B">
        <w:rPr>
          <w:rFonts w:asciiTheme="majorBidi" w:hAnsiTheme="majorBidi" w:cstheme="majorBidi"/>
          <w:bCs/>
          <w:color w:val="000000" w:themeColor="text1"/>
        </w:rPr>
        <w:t>.</w:t>
      </w:r>
    </w:p>
    <w:p w14:paraId="63D11F39" w14:textId="19052DF6" w:rsidR="00670AE9" w:rsidRDefault="004F65DE" w:rsidP="000F5F82">
      <w:r w:rsidRPr="006576A9">
        <w:rPr>
          <w:rFonts w:asciiTheme="majorBidi" w:hAnsiTheme="majorBidi" w:cstheme="majorBidi"/>
          <w:b/>
          <w:bCs/>
          <w:noProof/>
          <w:color w:val="000000" w:themeColor="text1"/>
        </w:rPr>
        <w:drawing>
          <wp:inline distT="0" distB="0" distL="0" distR="0" wp14:anchorId="61F2DBDA" wp14:editId="56E3DC5F">
            <wp:extent cx="52578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4D8CE8" w14:textId="7DB8E81B" w:rsidR="00F5624B" w:rsidRDefault="00F5624B" w:rsidP="000F5F82">
      <w:r>
        <w:t xml:space="preserve"> </w:t>
      </w:r>
    </w:p>
    <w:sectPr w:rsidR="00F5624B" w:rsidSect="00074B81">
      <w:footerReference w:type="default" r:id="rId26"/>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F481" w14:textId="77777777" w:rsidR="004A6340" w:rsidRDefault="004A6340" w:rsidP="00AF2C92">
      <w:r>
        <w:separator/>
      </w:r>
    </w:p>
  </w:endnote>
  <w:endnote w:type="continuationSeparator" w:id="0">
    <w:p w14:paraId="0FDA8610" w14:textId="77777777" w:rsidR="004A6340" w:rsidRDefault="004A634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Palatino">
    <w:charset w:val="4D"/>
    <w:family w:val="auto"/>
    <w:pitch w:val="variable"/>
    <w:sig w:usb0="A00002FF" w:usb1="7800205A" w:usb2="14600000" w:usb3="00000000" w:csb0="00000193"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655694"/>
      <w:docPartObj>
        <w:docPartGallery w:val="Page Numbers (Bottom of Page)"/>
        <w:docPartUnique/>
      </w:docPartObj>
    </w:sdtPr>
    <w:sdtEndPr>
      <w:rPr>
        <w:noProof/>
      </w:rPr>
    </w:sdtEndPr>
    <w:sdtContent>
      <w:p w14:paraId="32629366" w14:textId="77777777" w:rsidR="007F39D5" w:rsidRDefault="007F39D5">
        <w:pPr>
          <w:pStyle w:val="Footer"/>
        </w:pPr>
        <w:r>
          <w:fldChar w:fldCharType="begin"/>
        </w:r>
        <w:r>
          <w:instrText xml:space="preserve"> PAGE   \* MERGEFORMAT </w:instrText>
        </w:r>
        <w:r>
          <w:fldChar w:fldCharType="separate"/>
        </w:r>
        <w:r>
          <w:rPr>
            <w:noProof/>
          </w:rPr>
          <w:t>2</w:t>
        </w:r>
        <w:r>
          <w:rPr>
            <w:noProof/>
          </w:rPr>
          <w:fldChar w:fldCharType="end"/>
        </w:r>
      </w:p>
    </w:sdtContent>
  </w:sdt>
  <w:p w14:paraId="0ABD7897" w14:textId="77777777" w:rsidR="007F39D5" w:rsidRDefault="007F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5DA9" w14:textId="77777777" w:rsidR="004A6340" w:rsidRDefault="004A6340" w:rsidP="00AF2C92">
      <w:r>
        <w:separator/>
      </w:r>
    </w:p>
  </w:footnote>
  <w:footnote w:type="continuationSeparator" w:id="0">
    <w:p w14:paraId="2AAF2743" w14:textId="77777777" w:rsidR="004A6340" w:rsidRDefault="004A6340"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D52D4"/>
    <w:multiLevelType w:val="multilevel"/>
    <w:tmpl w:val="AE101E2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A11B01"/>
    <w:multiLevelType w:val="multilevel"/>
    <w:tmpl w:val="53F8E83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73912"/>
    <w:multiLevelType w:val="hybridMultilevel"/>
    <w:tmpl w:val="A23C4746"/>
    <w:lvl w:ilvl="0" w:tplc="A39E5952">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2E5347"/>
    <w:multiLevelType w:val="multilevel"/>
    <w:tmpl w:val="3A7E46FE"/>
    <w:lvl w:ilvl="0">
      <w:start w:val="1"/>
      <w:numFmt w:val="lowerLetter"/>
      <w:lvlText w:val="%1."/>
      <w:lvlJc w:val="left"/>
      <w:pPr>
        <w:ind w:left="2358" w:hanging="360"/>
      </w:pPr>
      <w:rPr>
        <w:rFonts w:hint="default"/>
      </w:rPr>
    </w:lvl>
    <w:lvl w:ilvl="1">
      <w:start w:val="1"/>
      <w:numFmt w:val="decimal"/>
      <w:isLgl/>
      <w:lvlText w:val="%1.%2."/>
      <w:lvlJc w:val="left"/>
      <w:pPr>
        <w:ind w:left="2358" w:hanging="360"/>
      </w:pPr>
      <w:rPr>
        <w:rFonts w:hint="default"/>
        <w:color w:val="auto"/>
      </w:rPr>
    </w:lvl>
    <w:lvl w:ilvl="2">
      <w:start w:val="1"/>
      <w:numFmt w:val="decimal"/>
      <w:isLgl/>
      <w:lvlText w:val="%1.%2.%3."/>
      <w:lvlJc w:val="left"/>
      <w:pPr>
        <w:ind w:left="2718" w:hanging="720"/>
      </w:pPr>
      <w:rPr>
        <w:rFonts w:hint="default"/>
      </w:rPr>
    </w:lvl>
    <w:lvl w:ilvl="3">
      <w:start w:val="1"/>
      <w:numFmt w:val="decimal"/>
      <w:isLgl/>
      <w:lvlText w:val="%1.%2.%3.%4."/>
      <w:lvlJc w:val="left"/>
      <w:pPr>
        <w:ind w:left="2718" w:hanging="720"/>
      </w:pPr>
      <w:rPr>
        <w:rFonts w:hint="default"/>
      </w:rPr>
    </w:lvl>
    <w:lvl w:ilvl="4">
      <w:start w:val="1"/>
      <w:numFmt w:val="decimal"/>
      <w:isLgl/>
      <w:lvlText w:val="%1.%2.%3.%4.%5."/>
      <w:lvlJc w:val="left"/>
      <w:pPr>
        <w:ind w:left="3078" w:hanging="1080"/>
      </w:pPr>
      <w:rPr>
        <w:rFonts w:hint="default"/>
      </w:rPr>
    </w:lvl>
    <w:lvl w:ilvl="5">
      <w:start w:val="1"/>
      <w:numFmt w:val="decimal"/>
      <w:isLgl/>
      <w:lvlText w:val="%1.%2.%3.%4.%5.%6."/>
      <w:lvlJc w:val="left"/>
      <w:pPr>
        <w:ind w:left="3078" w:hanging="1080"/>
      </w:pPr>
      <w:rPr>
        <w:rFonts w:hint="default"/>
      </w:rPr>
    </w:lvl>
    <w:lvl w:ilvl="6">
      <w:start w:val="1"/>
      <w:numFmt w:val="decimal"/>
      <w:isLgl/>
      <w:lvlText w:val="%1.%2.%3.%4.%5.%6.%7."/>
      <w:lvlJc w:val="left"/>
      <w:pPr>
        <w:ind w:left="3438"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798" w:hanging="1800"/>
      </w:pPr>
      <w:rPr>
        <w:rFonts w:hint="default"/>
      </w:rPr>
    </w:lvl>
  </w:abstractNum>
  <w:abstractNum w:abstractNumId="5" w15:restartNumberingAfterBreak="0">
    <w:nsid w:val="50BA2AD3"/>
    <w:multiLevelType w:val="hybridMultilevel"/>
    <w:tmpl w:val="E2B0F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1809A2"/>
    <w:multiLevelType w:val="multilevel"/>
    <w:tmpl w:val="9EA6CB4C"/>
    <w:lvl w:ilvl="0">
      <w:start w:val="4"/>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2"/>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D32"/>
    <w:multiLevelType w:val="multilevel"/>
    <w:tmpl w:val="B1A228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AD95D52"/>
    <w:multiLevelType w:val="multilevel"/>
    <w:tmpl w:val="AC7EC7B6"/>
    <w:lvl w:ilvl="0">
      <w:start w:val="4"/>
      <w:numFmt w:val="decimal"/>
      <w:lvlText w:val="%1."/>
      <w:lvlJc w:val="left"/>
      <w:pPr>
        <w:ind w:left="540" w:hanging="540"/>
      </w:pPr>
      <w:rPr>
        <w:rFonts w:hint="default"/>
        <w:b/>
        <w:i/>
      </w:rPr>
    </w:lvl>
    <w:lvl w:ilvl="1">
      <w:start w:val="2"/>
      <w:numFmt w:val="decimal"/>
      <w:lvlText w:val="%1.%2."/>
      <w:lvlJc w:val="left"/>
      <w:pPr>
        <w:ind w:left="540" w:hanging="540"/>
      </w:pPr>
      <w:rPr>
        <w:rFonts w:hint="default"/>
        <w:b/>
        <w:i/>
      </w:rPr>
    </w:lvl>
    <w:lvl w:ilvl="2">
      <w:start w:val="5"/>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num w:numId="1">
    <w:abstractNumId w:val="2"/>
  </w:num>
  <w:num w:numId="2">
    <w:abstractNumId w:val="7"/>
  </w:num>
  <w:num w:numId="3">
    <w:abstractNumId w:val="4"/>
  </w:num>
  <w:num w:numId="4">
    <w:abstractNumId w:val="8"/>
  </w:num>
  <w:num w:numId="5">
    <w:abstractNumId w:val="6"/>
  </w:num>
  <w:num w:numId="6">
    <w:abstractNumId w:val="1"/>
  </w:num>
  <w:num w:numId="7">
    <w:abstractNumId w:val="9"/>
  </w:num>
  <w:num w:numId="8">
    <w:abstractNumId w:val="0"/>
  </w:num>
  <w:num w:numId="9">
    <w:abstractNumId w:val="5"/>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4A"/>
    <w:rsid w:val="00000B0E"/>
    <w:rsid w:val="00001899"/>
    <w:rsid w:val="00001D47"/>
    <w:rsid w:val="000021FB"/>
    <w:rsid w:val="000049AD"/>
    <w:rsid w:val="0000681B"/>
    <w:rsid w:val="00010F7C"/>
    <w:rsid w:val="0001321F"/>
    <w:rsid w:val="000133C0"/>
    <w:rsid w:val="00013FA1"/>
    <w:rsid w:val="00014C4E"/>
    <w:rsid w:val="00017107"/>
    <w:rsid w:val="000202E2"/>
    <w:rsid w:val="00021BF2"/>
    <w:rsid w:val="00022441"/>
    <w:rsid w:val="0002261E"/>
    <w:rsid w:val="00023D30"/>
    <w:rsid w:val="00024729"/>
    <w:rsid w:val="00024839"/>
    <w:rsid w:val="00026871"/>
    <w:rsid w:val="00036DF8"/>
    <w:rsid w:val="000372FF"/>
    <w:rsid w:val="00037A98"/>
    <w:rsid w:val="00040AEA"/>
    <w:rsid w:val="000427FB"/>
    <w:rsid w:val="0004455E"/>
    <w:rsid w:val="00047CB5"/>
    <w:rsid w:val="00051FAA"/>
    <w:rsid w:val="000572A9"/>
    <w:rsid w:val="00061325"/>
    <w:rsid w:val="00061786"/>
    <w:rsid w:val="000733AC"/>
    <w:rsid w:val="000744D6"/>
    <w:rsid w:val="00074B81"/>
    <w:rsid w:val="00074D22"/>
    <w:rsid w:val="00075081"/>
    <w:rsid w:val="0007528A"/>
    <w:rsid w:val="000811AB"/>
    <w:rsid w:val="00083C5F"/>
    <w:rsid w:val="00090879"/>
    <w:rsid w:val="00090C64"/>
    <w:rsid w:val="0009172C"/>
    <w:rsid w:val="00091B17"/>
    <w:rsid w:val="000930EC"/>
    <w:rsid w:val="00094BE6"/>
    <w:rsid w:val="00095E61"/>
    <w:rsid w:val="000966C1"/>
    <w:rsid w:val="000970AC"/>
    <w:rsid w:val="000971C5"/>
    <w:rsid w:val="000A1167"/>
    <w:rsid w:val="000A4428"/>
    <w:rsid w:val="000A6D40"/>
    <w:rsid w:val="000A7BC3"/>
    <w:rsid w:val="000B0B68"/>
    <w:rsid w:val="000B1661"/>
    <w:rsid w:val="000B1F0B"/>
    <w:rsid w:val="000B1F26"/>
    <w:rsid w:val="000B2E88"/>
    <w:rsid w:val="000B4603"/>
    <w:rsid w:val="000B6B45"/>
    <w:rsid w:val="000C09BE"/>
    <w:rsid w:val="000C1380"/>
    <w:rsid w:val="000C54BD"/>
    <w:rsid w:val="000C554F"/>
    <w:rsid w:val="000D0DC5"/>
    <w:rsid w:val="000D15FF"/>
    <w:rsid w:val="000D28DF"/>
    <w:rsid w:val="000D488B"/>
    <w:rsid w:val="000D68DF"/>
    <w:rsid w:val="000D740B"/>
    <w:rsid w:val="000E138D"/>
    <w:rsid w:val="000E187A"/>
    <w:rsid w:val="000E1A54"/>
    <w:rsid w:val="000E2D61"/>
    <w:rsid w:val="000E450E"/>
    <w:rsid w:val="000E6259"/>
    <w:rsid w:val="000E6FBC"/>
    <w:rsid w:val="000F4677"/>
    <w:rsid w:val="000F5BE0"/>
    <w:rsid w:val="000F5F82"/>
    <w:rsid w:val="00100587"/>
    <w:rsid w:val="001019A0"/>
    <w:rsid w:val="001020C0"/>
    <w:rsid w:val="0010284E"/>
    <w:rsid w:val="00103122"/>
    <w:rsid w:val="0010336A"/>
    <w:rsid w:val="00104340"/>
    <w:rsid w:val="001050F1"/>
    <w:rsid w:val="00105AEA"/>
    <w:rsid w:val="00105C88"/>
    <w:rsid w:val="00106DAF"/>
    <w:rsid w:val="00111E98"/>
    <w:rsid w:val="00114ABE"/>
    <w:rsid w:val="00116023"/>
    <w:rsid w:val="00131322"/>
    <w:rsid w:val="00134A51"/>
    <w:rsid w:val="00140727"/>
    <w:rsid w:val="00144C44"/>
    <w:rsid w:val="00151663"/>
    <w:rsid w:val="0015270A"/>
    <w:rsid w:val="00160628"/>
    <w:rsid w:val="00160748"/>
    <w:rsid w:val="00160DBB"/>
    <w:rsid w:val="00161344"/>
    <w:rsid w:val="00162195"/>
    <w:rsid w:val="0016322A"/>
    <w:rsid w:val="0016398D"/>
    <w:rsid w:val="00165A21"/>
    <w:rsid w:val="001664BA"/>
    <w:rsid w:val="001669CC"/>
    <w:rsid w:val="001702EE"/>
    <w:rsid w:val="001705CE"/>
    <w:rsid w:val="00171260"/>
    <w:rsid w:val="0017706F"/>
    <w:rsid w:val="0017714B"/>
    <w:rsid w:val="00177358"/>
    <w:rsid w:val="001804DF"/>
    <w:rsid w:val="001816BD"/>
    <w:rsid w:val="00181BDC"/>
    <w:rsid w:val="00181DB0"/>
    <w:rsid w:val="001829E3"/>
    <w:rsid w:val="001924C0"/>
    <w:rsid w:val="00195262"/>
    <w:rsid w:val="00195A9E"/>
    <w:rsid w:val="0019642A"/>
    <w:rsid w:val="0019731E"/>
    <w:rsid w:val="001A09FE"/>
    <w:rsid w:val="001A13D7"/>
    <w:rsid w:val="001A1753"/>
    <w:rsid w:val="001A67C9"/>
    <w:rsid w:val="001A69DE"/>
    <w:rsid w:val="001A713C"/>
    <w:rsid w:val="001B08AA"/>
    <w:rsid w:val="001B1C7C"/>
    <w:rsid w:val="001B398F"/>
    <w:rsid w:val="001B3B21"/>
    <w:rsid w:val="001B3E0B"/>
    <w:rsid w:val="001B46C6"/>
    <w:rsid w:val="001B4B48"/>
    <w:rsid w:val="001B4D1F"/>
    <w:rsid w:val="001B7681"/>
    <w:rsid w:val="001B7CAE"/>
    <w:rsid w:val="001C063D"/>
    <w:rsid w:val="001C0772"/>
    <w:rsid w:val="001C0D4F"/>
    <w:rsid w:val="001C11B7"/>
    <w:rsid w:val="001C1BA3"/>
    <w:rsid w:val="001C1DEC"/>
    <w:rsid w:val="001C3D59"/>
    <w:rsid w:val="001C5736"/>
    <w:rsid w:val="001D23B1"/>
    <w:rsid w:val="001D56D9"/>
    <w:rsid w:val="001D647F"/>
    <w:rsid w:val="001D6857"/>
    <w:rsid w:val="001D6DD2"/>
    <w:rsid w:val="001E0572"/>
    <w:rsid w:val="001E0A67"/>
    <w:rsid w:val="001E1028"/>
    <w:rsid w:val="001E14E2"/>
    <w:rsid w:val="001E6302"/>
    <w:rsid w:val="001E7DCB"/>
    <w:rsid w:val="001F32A1"/>
    <w:rsid w:val="001F3411"/>
    <w:rsid w:val="001F4287"/>
    <w:rsid w:val="001F4DBA"/>
    <w:rsid w:val="0020415E"/>
    <w:rsid w:val="00204FF4"/>
    <w:rsid w:val="0021056E"/>
    <w:rsid w:val="002106C5"/>
    <w:rsid w:val="0021075D"/>
    <w:rsid w:val="00210FB3"/>
    <w:rsid w:val="0021165A"/>
    <w:rsid w:val="00211BC9"/>
    <w:rsid w:val="002137A4"/>
    <w:rsid w:val="002146CB"/>
    <w:rsid w:val="00215B7C"/>
    <w:rsid w:val="0021620C"/>
    <w:rsid w:val="00216D3E"/>
    <w:rsid w:val="00216E78"/>
    <w:rsid w:val="00217275"/>
    <w:rsid w:val="002211DD"/>
    <w:rsid w:val="00222FD0"/>
    <w:rsid w:val="002258A7"/>
    <w:rsid w:val="00232CF3"/>
    <w:rsid w:val="00233C59"/>
    <w:rsid w:val="00236F4B"/>
    <w:rsid w:val="00240C82"/>
    <w:rsid w:val="00241890"/>
    <w:rsid w:val="00242B0D"/>
    <w:rsid w:val="002446EA"/>
    <w:rsid w:val="00245B9F"/>
    <w:rsid w:val="002467C6"/>
    <w:rsid w:val="002468E5"/>
    <w:rsid w:val="0024692A"/>
    <w:rsid w:val="00246F77"/>
    <w:rsid w:val="002502E0"/>
    <w:rsid w:val="00252BBA"/>
    <w:rsid w:val="00253123"/>
    <w:rsid w:val="00264001"/>
    <w:rsid w:val="00264D44"/>
    <w:rsid w:val="00266354"/>
    <w:rsid w:val="00267A18"/>
    <w:rsid w:val="002705A9"/>
    <w:rsid w:val="00273462"/>
    <w:rsid w:val="0027395B"/>
    <w:rsid w:val="00275854"/>
    <w:rsid w:val="0027665B"/>
    <w:rsid w:val="002814C2"/>
    <w:rsid w:val="00281E64"/>
    <w:rsid w:val="00282468"/>
    <w:rsid w:val="00283B41"/>
    <w:rsid w:val="00285F28"/>
    <w:rsid w:val="00286398"/>
    <w:rsid w:val="0029186C"/>
    <w:rsid w:val="0029768C"/>
    <w:rsid w:val="002A3C42"/>
    <w:rsid w:val="002A5D75"/>
    <w:rsid w:val="002B065E"/>
    <w:rsid w:val="002B1B1A"/>
    <w:rsid w:val="002B371C"/>
    <w:rsid w:val="002B5117"/>
    <w:rsid w:val="002B7228"/>
    <w:rsid w:val="002C5060"/>
    <w:rsid w:val="002C53EE"/>
    <w:rsid w:val="002C6767"/>
    <w:rsid w:val="002C69A6"/>
    <w:rsid w:val="002D06AE"/>
    <w:rsid w:val="002D24F7"/>
    <w:rsid w:val="002D2799"/>
    <w:rsid w:val="002D2CD7"/>
    <w:rsid w:val="002D4DDC"/>
    <w:rsid w:val="002D4F75"/>
    <w:rsid w:val="002D6493"/>
    <w:rsid w:val="002D7AB6"/>
    <w:rsid w:val="002E06D0"/>
    <w:rsid w:val="002E18EC"/>
    <w:rsid w:val="002E3C27"/>
    <w:rsid w:val="002E3D28"/>
    <w:rsid w:val="002E403A"/>
    <w:rsid w:val="002E5B30"/>
    <w:rsid w:val="002E7F3A"/>
    <w:rsid w:val="002F3060"/>
    <w:rsid w:val="002F394C"/>
    <w:rsid w:val="002F4EDB"/>
    <w:rsid w:val="002F6054"/>
    <w:rsid w:val="003028CE"/>
    <w:rsid w:val="00310736"/>
    <w:rsid w:val="00310931"/>
    <w:rsid w:val="00310E13"/>
    <w:rsid w:val="00311A25"/>
    <w:rsid w:val="00315713"/>
    <w:rsid w:val="0031686C"/>
    <w:rsid w:val="00316FE0"/>
    <w:rsid w:val="003176D4"/>
    <w:rsid w:val="003204D2"/>
    <w:rsid w:val="00320DB9"/>
    <w:rsid w:val="0032605E"/>
    <w:rsid w:val="003275D1"/>
    <w:rsid w:val="00330B2A"/>
    <w:rsid w:val="00331507"/>
    <w:rsid w:val="00331E17"/>
    <w:rsid w:val="00333063"/>
    <w:rsid w:val="003408E3"/>
    <w:rsid w:val="00343480"/>
    <w:rsid w:val="00345AB7"/>
    <w:rsid w:val="00345E89"/>
    <w:rsid w:val="003463D5"/>
    <w:rsid w:val="0034768C"/>
    <w:rsid w:val="00350AAC"/>
    <w:rsid w:val="003522A1"/>
    <w:rsid w:val="0035254B"/>
    <w:rsid w:val="00353555"/>
    <w:rsid w:val="003561BB"/>
    <w:rsid w:val="003565D4"/>
    <w:rsid w:val="003607FB"/>
    <w:rsid w:val="00360FD5"/>
    <w:rsid w:val="00362EE3"/>
    <w:rsid w:val="0036340D"/>
    <w:rsid w:val="003634A5"/>
    <w:rsid w:val="00366868"/>
    <w:rsid w:val="00367506"/>
    <w:rsid w:val="00370085"/>
    <w:rsid w:val="003744A7"/>
    <w:rsid w:val="00375A0D"/>
    <w:rsid w:val="00375C22"/>
    <w:rsid w:val="00376235"/>
    <w:rsid w:val="0037642C"/>
    <w:rsid w:val="00381FB6"/>
    <w:rsid w:val="003836D3"/>
    <w:rsid w:val="00383A52"/>
    <w:rsid w:val="00387415"/>
    <w:rsid w:val="00391652"/>
    <w:rsid w:val="0039347A"/>
    <w:rsid w:val="0039507F"/>
    <w:rsid w:val="00395B8B"/>
    <w:rsid w:val="003A1260"/>
    <w:rsid w:val="003A295F"/>
    <w:rsid w:val="003A41DD"/>
    <w:rsid w:val="003A7033"/>
    <w:rsid w:val="003B47FE"/>
    <w:rsid w:val="003B5673"/>
    <w:rsid w:val="003B6287"/>
    <w:rsid w:val="003B62C9"/>
    <w:rsid w:val="003C06DA"/>
    <w:rsid w:val="003C17CB"/>
    <w:rsid w:val="003C496C"/>
    <w:rsid w:val="003C7176"/>
    <w:rsid w:val="003D0929"/>
    <w:rsid w:val="003D2229"/>
    <w:rsid w:val="003D4729"/>
    <w:rsid w:val="003D5DFB"/>
    <w:rsid w:val="003D6ECB"/>
    <w:rsid w:val="003D7DD6"/>
    <w:rsid w:val="003E54C5"/>
    <w:rsid w:val="003E5AAF"/>
    <w:rsid w:val="003E5FBC"/>
    <w:rsid w:val="003E600D"/>
    <w:rsid w:val="003E64DF"/>
    <w:rsid w:val="003E6A5D"/>
    <w:rsid w:val="003F193A"/>
    <w:rsid w:val="003F1F30"/>
    <w:rsid w:val="003F4207"/>
    <w:rsid w:val="003F5C46"/>
    <w:rsid w:val="003F7CBB"/>
    <w:rsid w:val="003F7D34"/>
    <w:rsid w:val="0040625C"/>
    <w:rsid w:val="00412C8E"/>
    <w:rsid w:val="0041518D"/>
    <w:rsid w:val="0042221D"/>
    <w:rsid w:val="00424B1F"/>
    <w:rsid w:val="00424DD3"/>
    <w:rsid w:val="004269C5"/>
    <w:rsid w:val="00431A4D"/>
    <w:rsid w:val="00435939"/>
    <w:rsid w:val="00437CC7"/>
    <w:rsid w:val="00442B9C"/>
    <w:rsid w:val="00443A00"/>
    <w:rsid w:val="00445EFA"/>
    <w:rsid w:val="0044738A"/>
    <w:rsid w:val="004473D3"/>
    <w:rsid w:val="00452231"/>
    <w:rsid w:val="00460C13"/>
    <w:rsid w:val="004624B3"/>
    <w:rsid w:val="00463228"/>
    <w:rsid w:val="00463724"/>
    <w:rsid w:val="00463782"/>
    <w:rsid w:val="004667E0"/>
    <w:rsid w:val="0046760E"/>
    <w:rsid w:val="00470E10"/>
    <w:rsid w:val="00477A97"/>
    <w:rsid w:val="004812E8"/>
    <w:rsid w:val="00481343"/>
    <w:rsid w:val="0048549E"/>
    <w:rsid w:val="00490082"/>
    <w:rsid w:val="004930C6"/>
    <w:rsid w:val="00493347"/>
    <w:rsid w:val="00496092"/>
    <w:rsid w:val="004A08DB"/>
    <w:rsid w:val="004A25D0"/>
    <w:rsid w:val="004A37E8"/>
    <w:rsid w:val="004A6340"/>
    <w:rsid w:val="004A6571"/>
    <w:rsid w:val="004A6EEA"/>
    <w:rsid w:val="004A7549"/>
    <w:rsid w:val="004B09D4"/>
    <w:rsid w:val="004B309D"/>
    <w:rsid w:val="004B330A"/>
    <w:rsid w:val="004B41D0"/>
    <w:rsid w:val="004B7C8E"/>
    <w:rsid w:val="004C2AC9"/>
    <w:rsid w:val="004C3D3C"/>
    <w:rsid w:val="004D0EDC"/>
    <w:rsid w:val="004D1220"/>
    <w:rsid w:val="004D14B3"/>
    <w:rsid w:val="004D1529"/>
    <w:rsid w:val="004D2253"/>
    <w:rsid w:val="004D505A"/>
    <w:rsid w:val="004D5514"/>
    <w:rsid w:val="004D56C3"/>
    <w:rsid w:val="004E0338"/>
    <w:rsid w:val="004E4FF3"/>
    <w:rsid w:val="004E56A8"/>
    <w:rsid w:val="004F3B55"/>
    <w:rsid w:val="004F428E"/>
    <w:rsid w:val="004F4E46"/>
    <w:rsid w:val="004F53EA"/>
    <w:rsid w:val="004F65DE"/>
    <w:rsid w:val="004F6B7D"/>
    <w:rsid w:val="005015F6"/>
    <w:rsid w:val="005030C4"/>
    <w:rsid w:val="005031C5"/>
    <w:rsid w:val="00503D9B"/>
    <w:rsid w:val="00504FDC"/>
    <w:rsid w:val="00510EB8"/>
    <w:rsid w:val="00511F7A"/>
    <w:rsid w:val="005120CC"/>
    <w:rsid w:val="00512B7B"/>
    <w:rsid w:val="005146FB"/>
    <w:rsid w:val="00514EA1"/>
    <w:rsid w:val="0051798B"/>
    <w:rsid w:val="00517AF7"/>
    <w:rsid w:val="00517E5C"/>
    <w:rsid w:val="00521A7F"/>
    <w:rsid w:val="00521F5A"/>
    <w:rsid w:val="00525E06"/>
    <w:rsid w:val="00526454"/>
    <w:rsid w:val="00531823"/>
    <w:rsid w:val="00534ECC"/>
    <w:rsid w:val="0053720D"/>
    <w:rsid w:val="00537766"/>
    <w:rsid w:val="00540AAB"/>
    <w:rsid w:val="00540EF5"/>
    <w:rsid w:val="00541BF3"/>
    <w:rsid w:val="00541CD3"/>
    <w:rsid w:val="00542138"/>
    <w:rsid w:val="00543875"/>
    <w:rsid w:val="00544C22"/>
    <w:rsid w:val="00547076"/>
    <w:rsid w:val="005476FA"/>
    <w:rsid w:val="005530D1"/>
    <w:rsid w:val="00553FD7"/>
    <w:rsid w:val="0055595E"/>
    <w:rsid w:val="00557988"/>
    <w:rsid w:val="0056265D"/>
    <w:rsid w:val="00562C49"/>
    <w:rsid w:val="00562DEF"/>
    <w:rsid w:val="0056321A"/>
    <w:rsid w:val="00563A35"/>
    <w:rsid w:val="00566596"/>
    <w:rsid w:val="005718A3"/>
    <w:rsid w:val="005741E9"/>
    <w:rsid w:val="005748CF"/>
    <w:rsid w:val="0057593F"/>
    <w:rsid w:val="005820E8"/>
    <w:rsid w:val="00584270"/>
    <w:rsid w:val="00584738"/>
    <w:rsid w:val="005920B0"/>
    <w:rsid w:val="0059380D"/>
    <w:rsid w:val="00595A8F"/>
    <w:rsid w:val="005977C2"/>
    <w:rsid w:val="00597BF2"/>
    <w:rsid w:val="005A0A9D"/>
    <w:rsid w:val="005A1F54"/>
    <w:rsid w:val="005A3020"/>
    <w:rsid w:val="005A6AF5"/>
    <w:rsid w:val="005B134E"/>
    <w:rsid w:val="005B2039"/>
    <w:rsid w:val="005B344F"/>
    <w:rsid w:val="005B3FBA"/>
    <w:rsid w:val="005B4A1D"/>
    <w:rsid w:val="005B674D"/>
    <w:rsid w:val="005C056D"/>
    <w:rsid w:val="005C0CBE"/>
    <w:rsid w:val="005C1FCF"/>
    <w:rsid w:val="005C3B85"/>
    <w:rsid w:val="005C3F41"/>
    <w:rsid w:val="005C6B39"/>
    <w:rsid w:val="005C7939"/>
    <w:rsid w:val="005D1885"/>
    <w:rsid w:val="005D4162"/>
    <w:rsid w:val="005D4A38"/>
    <w:rsid w:val="005D4BC9"/>
    <w:rsid w:val="005D5AD8"/>
    <w:rsid w:val="005E2AD7"/>
    <w:rsid w:val="005E2EEA"/>
    <w:rsid w:val="005E3708"/>
    <w:rsid w:val="005E3CCD"/>
    <w:rsid w:val="005E3D6B"/>
    <w:rsid w:val="005E414B"/>
    <w:rsid w:val="005E5B55"/>
    <w:rsid w:val="005E5E4A"/>
    <w:rsid w:val="005E693D"/>
    <w:rsid w:val="005E75BF"/>
    <w:rsid w:val="005F1093"/>
    <w:rsid w:val="005F14A7"/>
    <w:rsid w:val="005F46A3"/>
    <w:rsid w:val="005F57BA"/>
    <w:rsid w:val="005F61E6"/>
    <w:rsid w:val="005F6C45"/>
    <w:rsid w:val="005F76A9"/>
    <w:rsid w:val="00603500"/>
    <w:rsid w:val="0060545B"/>
    <w:rsid w:val="00605A69"/>
    <w:rsid w:val="00606C54"/>
    <w:rsid w:val="00614375"/>
    <w:rsid w:val="00615B0A"/>
    <w:rsid w:val="006168CF"/>
    <w:rsid w:val="0062011B"/>
    <w:rsid w:val="0062329A"/>
    <w:rsid w:val="006246F4"/>
    <w:rsid w:val="00626DE0"/>
    <w:rsid w:val="00630901"/>
    <w:rsid w:val="00631F8E"/>
    <w:rsid w:val="00634F25"/>
    <w:rsid w:val="00636396"/>
    <w:rsid w:val="00636EE9"/>
    <w:rsid w:val="00640950"/>
    <w:rsid w:val="00641152"/>
    <w:rsid w:val="00641AE7"/>
    <w:rsid w:val="00642629"/>
    <w:rsid w:val="006446FA"/>
    <w:rsid w:val="0064782B"/>
    <w:rsid w:val="00647ADE"/>
    <w:rsid w:val="006520B6"/>
    <w:rsid w:val="0065293D"/>
    <w:rsid w:val="00653B30"/>
    <w:rsid w:val="00653EFC"/>
    <w:rsid w:val="00654021"/>
    <w:rsid w:val="00661045"/>
    <w:rsid w:val="00666DA8"/>
    <w:rsid w:val="00666F95"/>
    <w:rsid w:val="00670AE9"/>
    <w:rsid w:val="00671057"/>
    <w:rsid w:val="00675923"/>
    <w:rsid w:val="00675AAF"/>
    <w:rsid w:val="0068031A"/>
    <w:rsid w:val="00680434"/>
    <w:rsid w:val="00681B2F"/>
    <w:rsid w:val="0068335F"/>
    <w:rsid w:val="00686F9E"/>
    <w:rsid w:val="00687217"/>
    <w:rsid w:val="00693302"/>
    <w:rsid w:val="0069640B"/>
    <w:rsid w:val="006A1B83"/>
    <w:rsid w:val="006A1D28"/>
    <w:rsid w:val="006A21CD"/>
    <w:rsid w:val="006A5918"/>
    <w:rsid w:val="006B21B2"/>
    <w:rsid w:val="006B4A4A"/>
    <w:rsid w:val="006B5BD3"/>
    <w:rsid w:val="006C19B2"/>
    <w:rsid w:val="006C3541"/>
    <w:rsid w:val="006C4409"/>
    <w:rsid w:val="006C5BB8"/>
    <w:rsid w:val="006C65E6"/>
    <w:rsid w:val="006C6936"/>
    <w:rsid w:val="006C7B01"/>
    <w:rsid w:val="006D0FE8"/>
    <w:rsid w:val="006D4B2B"/>
    <w:rsid w:val="006D4F3C"/>
    <w:rsid w:val="006D5C66"/>
    <w:rsid w:val="006D7002"/>
    <w:rsid w:val="006E1B3C"/>
    <w:rsid w:val="006E23FB"/>
    <w:rsid w:val="006E325A"/>
    <w:rsid w:val="006E33EC"/>
    <w:rsid w:val="006E3802"/>
    <w:rsid w:val="006E4411"/>
    <w:rsid w:val="006E6C02"/>
    <w:rsid w:val="006F03B8"/>
    <w:rsid w:val="006F231A"/>
    <w:rsid w:val="006F6B55"/>
    <w:rsid w:val="006F788D"/>
    <w:rsid w:val="006F78E1"/>
    <w:rsid w:val="00701072"/>
    <w:rsid w:val="00702054"/>
    <w:rsid w:val="007035A4"/>
    <w:rsid w:val="00703D10"/>
    <w:rsid w:val="00704B7B"/>
    <w:rsid w:val="0070720C"/>
    <w:rsid w:val="00711799"/>
    <w:rsid w:val="00712B78"/>
    <w:rsid w:val="0071393B"/>
    <w:rsid w:val="00713D1C"/>
    <w:rsid w:val="00713EE2"/>
    <w:rsid w:val="007177FC"/>
    <w:rsid w:val="00720C5E"/>
    <w:rsid w:val="00721701"/>
    <w:rsid w:val="0072486F"/>
    <w:rsid w:val="00730D30"/>
    <w:rsid w:val="00731835"/>
    <w:rsid w:val="007341F8"/>
    <w:rsid w:val="00734372"/>
    <w:rsid w:val="00734EB8"/>
    <w:rsid w:val="00735F8B"/>
    <w:rsid w:val="0074090B"/>
    <w:rsid w:val="00742291"/>
    <w:rsid w:val="00742D1F"/>
    <w:rsid w:val="00743031"/>
    <w:rsid w:val="00743EBA"/>
    <w:rsid w:val="00744C8E"/>
    <w:rsid w:val="0074707E"/>
    <w:rsid w:val="007516DC"/>
    <w:rsid w:val="0075202D"/>
    <w:rsid w:val="00752E58"/>
    <w:rsid w:val="00754B80"/>
    <w:rsid w:val="00757223"/>
    <w:rsid w:val="00761918"/>
    <w:rsid w:val="00762F03"/>
    <w:rsid w:val="0076413B"/>
    <w:rsid w:val="007648AE"/>
    <w:rsid w:val="00764BF8"/>
    <w:rsid w:val="0076514D"/>
    <w:rsid w:val="00765DE5"/>
    <w:rsid w:val="00767714"/>
    <w:rsid w:val="00773D59"/>
    <w:rsid w:val="00781003"/>
    <w:rsid w:val="00781649"/>
    <w:rsid w:val="00787921"/>
    <w:rsid w:val="007911FD"/>
    <w:rsid w:val="00793930"/>
    <w:rsid w:val="00793DD1"/>
    <w:rsid w:val="00794FEC"/>
    <w:rsid w:val="007A003E"/>
    <w:rsid w:val="007A1965"/>
    <w:rsid w:val="007A2ED1"/>
    <w:rsid w:val="007A436A"/>
    <w:rsid w:val="007A4BE6"/>
    <w:rsid w:val="007A5ADE"/>
    <w:rsid w:val="007B0DC6"/>
    <w:rsid w:val="007B1094"/>
    <w:rsid w:val="007B1303"/>
    <w:rsid w:val="007B1762"/>
    <w:rsid w:val="007B3320"/>
    <w:rsid w:val="007B658C"/>
    <w:rsid w:val="007C02F0"/>
    <w:rsid w:val="007C1867"/>
    <w:rsid w:val="007C301F"/>
    <w:rsid w:val="007C37C1"/>
    <w:rsid w:val="007C4540"/>
    <w:rsid w:val="007C5488"/>
    <w:rsid w:val="007C65AF"/>
    <w:rsid w:val="007C7348"/>
    <w:rsid w:val="007D135D"/>
    <w:rsid w:val="007D50D6"/>
    <w:rsid w:val="007D730F"/>
    <w:rsid w:val="007D7751"/>
    <w:rsid w:val="007D7CD8"/>
    <w:rsid w:val="007E3AA7"/>
    <w:rsid w:val="007E5EE1"/>
    <w:rsid w:val="007E6185"/>
    <w:rsid w:val="007F39D5"/>
    <w:rsid w:val="007F5DC7"/>
    <w:rsid w:val="007F737D"/>
    <w:rsid w:val="0080308E"/>
    <w:rsid w:val="00805303"/>
    <w:rsid w:val="00806705"/>
    <w:rsid w:val="00806738"/>
    <w:rsid w:val="0080763B"/>
    <w:rsid w:val="00813A94"/>
    <w:rsid w:val="00821547"/>
    <w:rsid w:val="008216D5"/>
    <w:rsid w:val="008249CE"/>
    <w:rsid w:val="00831315"/>
    <w:rsid w:val="00831A50"/>
    <w:rsid w:val="00831B3C"/>
    <w:rsid w:val="00831C89"/>
    <w:rsid w:val="00832114"/>
    <w:rsid w:val="008342A9"/>
    <w:rsid w:val="00834C46"/>
    <w:rsid w:val="00834E76"/>
    <w:rsid w:val="0083593F"/>
    <w:rsid w:val="0084093E"/>
    <w:rsid w:val="00841CE1"/>
    <w:rsid w:val="00842EC6"/>
    <w:rsid w:val="00843459"/>
    <w:rsid w:val="008444FE"/>
    <w:rsid w:val="008458EE"/>
    <w:rsid w:val="008473D8"/>
    <w:rsid w:val="008528DC"/>
    <w:rsid w:val="00852B8C"/>
    <w:rsid w:val="00853D05"/>
    <w:rsid w:val="00854981"/>
    <w:rsid w:val="00864B2E"/>
    <w:rsid w:val="008650DF"/>
    <w:rsid w:val="00865963"/>
    <w:rsid w:val="00871C1D"/>
    <w:rsid w:val="008743A1"/>
    <w:rsid w:val="0087450E"/>
    <w:rsid w:val="00875A82"/>
    <w:rsid w:val="00876CA3"/>
    <w:rsid w:val="008772FE"/>
    <w:rsid w:val="008775F1"/>
    <w:rsid w:val="008821AE"/>
    <w:rsid w:val="00883D3A"/>
    <w:rsid w:val="008853FE"/>
    <w:rsid w:val="008854F7"/>
    <w:rsid w:val="00885A9D"/>
    <w:rsid w:val="008900CB"/>
    <w:rsid w:val="008912B7"/>
    <w:rsid w:val="008929D2"/>
    <w:rsid w:val="00892DD3"/>
    <w:rsid w:val="00893636"/>
    <w:rsid w:val="00893B94"/>
    <w:rsid w:val="00893EFA"/>
    <w:rsid w:val="00896E9D"/>
    <w:rsid w:val="00896F11"/>
    <w:rsid w:val="008A1049"/>
    <w:rsid w:val="008A1C98"/>
    <w:rsid w:val="008A322D"/>
    <w:rsid w:val="008A4D72"/>
    <w:rsid w:val="008A6285"/>
    <w:rsid w:val="008A63B2"/>
    <w:rsid w:val="008A63EE"/>
    <w:rsid w:val="008B113B"/>
    <w:rsid w:val="008B345D"/>
    <w:rsid w:val="008B50AC"/>
    <w:rsid w:val="008C1FC2"/>
    <w:rsid w:val="008C2393"/>
    <w:rsid w:val="008C2980"/>
    <w:rsid w:val="008C4DD6"/>
    <w:rsid w:val="008C4FA9"/>
    <w:rsid w:val="008C5AFB"/>
    <w:rsid w:val="008D07FB"/>
    <w:rsid w:val="008D0C02"/>
    <w:rsid w:val="008D0D1B"/>
    <w:rsid w:val="008D357D"/>
    <w:rsid w:val="008D435A"/>
    <w:rsid w:val="008D5888"/>
    <w:rsid w:val="008D79A4"/>
    <w:rsid w:val="008E15DF"/>
    <w:rsid w:val="008E387B"/>
    <w:rsid w:val="008E6087"/>
    <w:rsid w:val="008E758D"/>
    <w:rsid w:val="008F10A7"/>
    <w:rsid w:val="008F2296"/>
    <w:rsid w:val="008F755D"/>
    <w:rsid w:val="008F7A39"/>
    <w:rsid w:val="009021E8"/>
    <w:rsid w:val="00902D6D"/>
    <w:rsid w:val="00904677"/>
    <w:rsid w:val="00905EE2"/>
    <w:rsid w:val="00906AD3"/>
    <w:rsid w:val="00906E74"/>
    <w:rsid w:val="00911440"/>
    <w:rsid w:val="00911712"/>
    <w:rsid w:val="00911B27"/>
    <w:rsid w:val="00914C85"/>
    <w:rsid w:val="00915A9F"/>
    <w:rsid w:val="009170BE"/>
    <w:rsid w:val="009200D1"/>
    <w:rsid w:val="00920B55"/>
    <w:rsid w:val="00925689"/>
    <w:rsid w:val="009262C9"/>
    <w:rsid w:val="00930EB9"/>
    <w:rsid w:val="00933DC7"/>
    <w:rsid w:val="0093482E"/>
    <w:rsid w:val="00935E61"/>
    <w:rsid w:val="009365FF"/>
    <w:rsid w:val="00937C88"/>
    <w:rsid w:val="009418F4"/>
    <w:rsid w:val="00942809"/>
    <w:rsid w:val="00942BBC"/>
    <w:rsid w:val="00944180"/>
    <w:rsid w:val="00944AA0"/>
    <w:rsid w:val="00944EB1"/>
    <w:rsid w:val="00947009"/>
    <w:rsid w:val="00947D04"/>
    <w:rsid w:val="00947DA2"/>
    <w:rsid w:val="00951177"/>
    <w:rsid w:val="0095213E"/>
    <w:rsid w:val="00955090"/>
    <w:rsid w:val="00960F04"/>
    <w:rsid w:val="009673E8"/>
    <w:rsid w:val="00974DB8"/>
    <w:rsid w:val="00976A24"/>
    <w:rsid w:val="00980661"/>
    <w:rsid w:val="009807A9"/>
    <w:rsid w:val="0098093B"/>
    <w:rsid w:val="0098194A"/>
    <w:rsid w:val="00983C77"/>
    <w:rsid w:val="0098628E"/>
    <w:rsid w:val="009872D8"/>
    <w:rsid w:val="009876D4"/>
    <w:rsid w:val="009914A5"/>
    <w:rsid w:val="009952FF"/>
    <w:rsid w:val="0099548E"/>
    <w:rsid w:val="00996456"/>
    <w:rsid w:val="00996A12"/>
    <w:rsid w:val="00997B0F"/>
    <w:rsid w:val="009A0CC3"/>
    <w:rsid w:val="009A1CAD"/>
    <w:rsid w:val="009A1F6A"/>
    <w:rsid w:val="009A3440"/>
    <w:rsid w:val="009A5832"/>
    <w:rsid w:val="009A6838"/>
    <w:rsid w:val="009A7420"/>
    <w:rsid w:val="009A784E"/>
    <w:rsid w:val="009B24B5"/>
    <w:rsid w:val="009B4EBC"/>
    <w:rsid w:val="009B5ABB"/>
    <w:rsid w:val="009B73CE"/>
    <w:rsid w:val="009C2461"/>
    <w:rsid w:val="009C3DD6"/>
    <w:rsid w:val="009C5A15"/>
    <w:rsid w:val="009C6FE2"/>
    <w:rsid w:val="009C72C0"/>
    <w:rsid w:val="009C7674"/>
    <w:rsid w:val="009D004A"/>
    <w:rsid w:val="009D1FA4"/>
    <w:rsid w:val="009D21E3"/>
    <w:rsid w:val="009D5880"/>
    <w:rsid w:val="009E1FD4"/>
    <w:rsid w:val="009E23C4"/>
    <w:rsid w:val="009E3B07"/>
    <w:rsid w:val="009E51D1"/>
    <w:rsid w:val="009E5531"/>
    <w:rsid w:val="009F171E"/>
    <w:rsid w:val="009F20B2"/>
    <w:rsid w:val="009F2FDB"/>
    <w:rsid w:val="009F3D2F"/>
    <w:rsid w:val="009F454D"/>
    <w:rsid w:val="009F7052"/>
    <w:rsid w:val="009F7641"/>
    <w:rsid w:val="00A008E0"/>
    <w:rsid w:val="00A01C60"/>
    <w:rsid w:val="00A02668"/>
    <w:rsid w:val="00A02801"/>
    <w:rsid w:val="00A06A39"/>
    <w:rsid w:val="00A07F58"/>
    <w:rsid w:val="00A122CB"/>
    <w:rsid w:val="00A131CB"/>
    <w:rsid w:val="00A14847"/>
    <w:rsid w:val="00A159DC"/>
    <w:rsid w:val="00A16D6D"/>
    <w:rsid w:val="00A21383"/>
    <w:rsid w:val="00A2199F"/>
    <w:rsid w:val="00A21B31"/>
    <w:rsid w:val="00A2360E"/>
    <w:rsid w:val="00A26E0C"/>
    <w:rsid w:val="00A32FCB"/>
    <w:rsid w:val="00A34C25"/>
    <w:rsid w:val="00A3507D"/>
    <w:rsid w:val="00A3717A"/>
    <w:rsid w:val="00A4088C"/>
    <w:rsid w:val="00A4269E"/>
    <w:rsid w:val="00A4456B"/>
    <w:rsid w:val="00A448D4"/>
    <w:rsid w:val="00A452E0"/>
    <w:rsid w:val="00A506DF"/>
    <w:rsid w:val="00A51EA5"/>
    <w:rsid w:val="00A53742"/>
    <w:rsid w:val="00A554B6"/>
    <w:rsid w:val="00A557A1"/>
    <w:rsid w:val="00A63059"/>
    <w:rsid w:val="00A63AE3"/>
    <w:rsid w:val="00A651A4"/>
    <w:rsid w:val="00A71361"/>
    <w:rsid w:val="00A746E2"/>
    <w:rsid w:val="00A7527D"/>
    <w:rsid w:val="00A76B7C"/>
    <w:rsid w:val="00A771BD"/>
    <w:rsid w:val="00A808E9"/>
    <w:rsid w:val="00A81FF2"/>
    <w:rsid w:val="00A83904"/>
    <w:rsid w:val="00A906CD"/>
    <w:rsid w:val="00A90A79"/>
    <w:rsid w:val="00A96B30"/>
    <w:rsid w:val="00A973D5"/>
    <w:rsid w:val="00AA442D"/>
    <w:rsid w:val="00AA51DA"/>
    <w:rsid w:val="00AA59B5"/>
    <w:rsid w:val="00AA7777"/>
    <w:rsid w:val="00AA7B84"/>
    <w:rsid w:val="00AC0B4C"/>
    <w:rsid w:val="00AC0EEE"/>
    <w:rsid w:val="00AC1164"/>
    <w:rsid w:val="00AC2296"/>
    <w:rsid w:val="00AC2754"/>
    <w:rsid w:val="00AC38D5"/>
    <w:rsid w:val="00AC48B0"/>
    <w:rsid w:val="00AC4ACD"/>
    <w:rsid w:val="00AC55B4"/>
    <w:rsid w:val="00AC5DFB"/>
    <w:rsid w:val="00AD13DC"/>
    <w:rsid w:val="00AD469E"/>
    <w:rsid w:val="00AD6DE2"/>
    <w:rsid w:val="00AE0A40"/>
    <w:rsid w:val="00AE1ED4"/>
    <w:rsid w:val="00AE21E1"/>
    <w:rsid w:val="00AE2F8D"/>
    <w:rsid w:val="00AE3BAE"/>
    <w:rsid w:val="00AE4DBF"/>
    <w:rsid w:val="00AE5693"/>
    <w:rsid w:val="00AE6A21"/>
    <w:rsid w:val="00AE795D"/>
    <w:rsid w:val="00AF01A6"/>
    <w:rsid w:val="00AF1C8F"/>
    <w:rsid w:val="00AF2ADE"/>
    <w:rsid w:val="00AF2B68"/>
    <w:rsid w:val="00AF2C92"/>
    <w:rsid w:val="00AF2D8C"/>
    <w:rsid w:val="00AF3EC1"/>
    <w:rsid w:val="00AF48C9"/>
    <w:rsid w:val="00AF5025"/>
    <w:rsid w:val="00AF519F"/>
    <w:rsid w:val="00AF5387"/>
    <w:rsid w:val="00AF55F5"/>
    <w:rsid w:val="00AF7E86"/>
    <w:rsid w:val="00B024B9"/>
    <w:rsid w:val="00B027A2"/>
    <w:rsid w:val="00B077FA"/>
    <w:rsid w:val="00B11F1F"/>
    <w:rsid w:val="00B127D7"/>
    <w:rsid w:val="00B13B0C"/>
    <w:rsid w:val="00B14408"/>
    <w:rsid w:val="00B1453A"/>
    <w:rsid w:val="00B20F82"/>
    <w:rsid w:val="00B25BD5"/>
    <w:rsid w:val="00B27D14"/>
    <w:rsid w:val="00B32984"/>
    <w:rsid w:val="00B33E12"/>
    <w:rsid w:val="00B34079"/>
    <w:rsid w:val="00B3793A"/>
    <w:rsid w:val="00B401BA"/>
    <w:rsid w:val="00B407E4"/>
    <w:rsid w:val="00B425B6"/>
    <w:rsid w:val="00B42A72"/>
    <w:rsid w:val="00B43C9F"/>
    <w:rsid w:val="00B441AE"/>
    <w:rsid w:val="00B44AE1"/>
    <w:rsid w:val="00B45A65"/>
    <w:rsid w:val="00B45F33"/>
    <w:rsid w:val="00B46D50"/>
    <w:rsid w:val="00B47634"/>
    <w:rsid w:val="00B53170"/>
    <w:rsid w:val="00B54087"/>
    <w:rsid w:val="00B5432E"/>
    <w:rsid w:val="00B548B9"/>
    <w:rsid w:val="00B56DBE"/>
    <w:rsid w:val="00B62401"/>
    <w:rsid w:val="00B62999"/>
    <w:rsid w:val="00B63BE3"/>
    <w:rsid w:val="00B64885"/>
    <w:rsid w:val="00B64FA3"/>
    <w:rsid w:val="00B66810"/>
    <w:rsid w:val="00B67647"/>
    <w:rsid w:val="00B7078E"/>
    <w:rsid w:val="00B72BE3"/>
    <w:rsid w:val="00B737F3"/>
    <w:rsid w:val="00B73B80"/>
    <w:rsid w:val="00B75873"/>
    <w:rsid w:val="00B770C7"/>
    <w:rsid w:val="00B80F26"/>
    <w:rsid w:val="00B81D69"/>
    <w:rsid w:val="00B822BD"/>
    <w:rsid w:val="00B82CCD"/>
    <w:rsid w:val="00B83128"/>
    <w:rsid w:val="00B842F4"/>
    <w:rsid w:val="00B85238"/>
    <w:rsid w:val="00B91A7B"/>
    <w:rsid w:val="00B929DD"/>
    <w:rsid w:val="00B93AF6"/>
    <w:rsid w:val="00B95405"/>
    <w:rsid w:val="00B959FA"/>
    <w:rsid w:val="00B963F1"/>
    <w:rsid w:val="00B970CB"/>
    <w:rsid w:val="00BA020A"/>
    <w:rsid w:val="00BA161C"/>
    <w:rsid w:val="00BA2CFF"/>
    <w:rsid w:val="00BA45F1"/>
    <w:rsid w:val="00BA51E1"/>
    <w:rsid w:val="00BB025A"/>
    <w:rsid w:val="00BB02A4"/>
    <w:rsid w:val="00BB1270"/>
    <w:rsid w:val="00BB1CD0"/>
    <w:rsid w:val="00BB1E44"/>
    <w:rsid w:val="00BB313E"/>
    <w:rsid w:val="00BB5267"/>
    <w:rsid w:val="00BB52B8"/>
    <w:rsid w:val="00BB59D8"/>
    <w:rsid w:val="00BB7E69"/>
    <w:rsid w:val="00BC0E51"/>
    <w:rsid w:val="00BC3C1F"/>
    <w:rsid w:val="00BC503F"/>
    <w:rsid w:val="00BC79F9"/>
    <w:rsid w:val="00BC7CE7"/>
    <w:rsid w:val="00BD19B6"/>
    <w:rsid w:val="00BD295E"/>
    <w:rsid w:val="00BD4664"/>
    <w:rsid w:val="00BE1193"/>
    <w:rsid w:val="00BF07C7"/>
    <w:rsid w:val="00BF2F1E"/>
    <w:rsid w:val="00BF4849"/>
    <w:rsid w:val="00BF4EA7"/>
    <w:rsid w:val="00BF6525"/>
    <w:rsid w:val="00BF7A21"/>
    <w:rsid w:val="00C00EDB"/>
    <w:rsid w:val="00C02863"/>
    <w:rsid w:val="00C0383A"/>
    <w:rsid w:val="00C067FF"/>
    <w:rsid w:val="00C06A2A"/>
    <w:rsid w:val="00C0732D"/>
    <w:rsid w:val="00C07CC8"/>
    <w:rsid w:val="00C12064"/>
    <w:rsid w:val="00C12862"/>
    <w:rsid w:val="00C13D28"/>
    <w:rsid w:val="00C14585"/>
    <w:rsid w:val="00C165A0"/>
    <w:rsid w:val="00C17383"/>
    <w:rsid w:val="00C2034C"/>
    <w:rsid w:val="00C216CE"/>
    <w:rsid w:val="00C2184F"/>
    <w:rsid w:val="00C22A78"/>
    <w:rsid w:val="00C2301E"/>
    <w:rsid w:val="00C23C7E"/>
    <w:rsid w:val="00C246C5"/>
    <w:rsid w:val="00C25A82"/>
    <w:rsid w:val="00C30A2A"/>
    <w:rsid w:val="00C33993"/>
    <w:rsid w:val="00C37B53"/>
    <w:rsid w:val="00C4069E"/>
    <w:rsid w:val="00C41ADC"/>
    <w:rsid w:val="00C41B82"/>
    <w:rsid w:val="00C44149"/>
    <w:rsid w:val="00C44410"/>
    <w:rsid w:val="00C44528"/>
    <w:rsid w:val="00C44A15"/>
    <w:rsid w:val="00C45887"/>
    <w:rsid w:val="00C4630A"/>
    <w:rsid w:val="00C47991"/>
    <w:rsid w:val="00C523F0"/>
    <w:rsid w:val="00C526D2"/>
    <w:rsid w:val="00C53A91"/>
    <w:rsid w:val="00C56755"/>
    <w:rsid w:val="00C5794E"/>
    <w:rsid w:val="00C60968"/>
    <w:rsid w:val="00C63D39"/>
    <w:rsid w:val="00C63EDD"/>
    <w:rsid w:val="00C65B36"/>
    <w:rsid w:val="00C72469"/>
    <w:rsid w:val="00C7292E"/>
    <w:rsid w:val="00C74B88"/>
    <w:rsid w:val="00C74E88"/>
    <w:rsid w:val="00C76616"/>
    <w:rsid w:val="00C806C9"/>
    <w:rsid w:val="00C80924"/>
    <w:rsid w:val="00C80B19"/>
    <w:rsid w:val="00C8286B"/>
    <w:rsid w:val="00C8386A"/>
    <w:rsid w:val="00C863DC"/>
    <w:rsid w:val="00C90F36"/>
    <w:rsid w:val="00C9259D"/>
    <w:rsid w:val="00C947F8"/>
    <w:rsid w:val="00C9515F"/>
    <w:rsid w:val="00C963C5"/>
    <w:rsid w:val="00C96A89"/>
    <w:rsid w:val="00C97B68"/>
    <w:rsid w:val="00CA030C"/>
    <w:rsid w:val="00CA15A5"/>
    <w:rsid w:val="00CA1F41"/>
    <w:rsid w:val="00CA32EE"/>
    <w:rsid w:val="00CA5771"/>
    <w:rsid w:val="00CA6A1A"/>
    <w:rsid w:val="00CA7297"/>
    <w:rsid w:val="00CB24D6"/>
    <w:rsid w:val="00CC1E75"/>
    <w:rsid w:val="00CC226D"/>
    <w:rsid w:val="00CC2E0E"/>
    <w:rsid w:val="00CC361C"/>
    <w:rsid w:val="00CC384A"/>
    <w:rsid w:val="00CC474B"/>
    <w:rsid w:val="00CC658C"/>
    <w:rsid w:val="00CC67BF"/>
    <w:rsid w:val="00CC7988"/>
    <w:rsid w:val="00CD0843"/>
    <w:rsid w:val="00CD4E31"/>
    <w:rsid w:val="00CD5A78"/>
    <w:rsid w:val="00CD7345"/>
    <w:rsid w:val="00CE1BEC"/>
    <w:rsid w:val="00CE372E"/>
    <w:rsid w:val="00CE5DBD"/>
    <w:rsid w:val="00CE664E"/>
    <w:rsid w:val="00CE75D8"/>
    <w:rsid w:val="00CF0A1B"/>
    <w:rsid w:val="00CF139E"/>
    <w:rsid w:val="00CF19F6"/>
    <w:rsid w:val="00CF1FA6"/>
    <w:rsid w:val="00CF2795"/>
    <w:rsid w:val="00CF2F4F"/>
    <w:rsid w:val="00CF391D"/>
    <w:rsid w:val="00CF45B3"/>
    <w:rsid w:val="00CF5162"/>
    <w:rsid w:val="00CF536D"/>
    <w:rsid w:val="00CF6CE9"/>
    <w:rsid w:val="00D00B92"/>
    <w:rsid w:val="00D02E9D"/>
    <w:rsid w:val="00D03251"/>
    <w:rsid w:val="00D072AB"/>
    <w:rsid w:val="00D10CB8"/>
    <w:rsid w:val="00D12806"/>
    <w:rsid w:val="00D12D44"/>
    <w:rsid w:val="00D15018"/>
    <w:rsid w:val="00D158AC"/>
    <w:rsid w:val="00D1694C"/>
    <w:rsid w:val="00D20F5E"/>
    <w:rsid w:val="00D23B76"/>
    <w:rsid w:val="00D24B4A"/>
    <w:rsid w:val="00D34584"/>
    <w:rsid w:val="00D34D90"/>
    <w:rsid w:val="00D379A3"/>
    <w:rsid w:val="00D44047"/>
    <w:rsid w:val="00D45FF3"/>
    <w:rsid w:val="00D47AF3"/>
    <w:rsid w:val="00D50742"/>
    <w:rsid w:val="00D512CF"/>
    <w:rsid w:val="00D528B9"/>
    <w:rsid w:val="00D53186"/>
    <w:rsid w:val="00D5487D"/>
    <w:rsid w:val="00D60140"/>
    <w:rsid w:val="00D6024A"/>
    <w:rsid w:val="00D608B5"/>
    <w:rsid w:val="00D610AC"/>
    <w:rsid w:val="00D64739"/>
    <w:rsid w:val="00D7046B"/>
    <w:rsid w:val="00D71F99"/>
    <w:rsid w:val="00D73CA4"/>
    <w:rsid w:val="00D73D71"/>
    <w:rsid w:val="00D74396"/>
    <w:rsid w:val="00D7754C"/>
    <w:rsid w:val="00D80284"/>
    <w:rsid w:val="00D80A86"/>
    <w:rsid w:val="00D81F71"/>
    <w:rsid w:val="00D82432"/>
    <w:rsid w:val="00D8259A"/>
    <w:rsid w:val="00D8642D"/>
    <w:rsid w:val="00D90A5E"/>
    <w:rsid w:val="00D91A68"/>
    <w:rsid w:val="00D93C22"/>
    <w:rsid w:val="00D95A68"/>
    <w:rsid w:val="00DA125A"/>
    <w:rsid w:val="00DA17C7"/>
    <w:rsid w:val="00DA1CA4"/>
    <w:rsid w:val="00DA6A9A"/>
    <w:rsid w:val="00DA7604"/>
    <w:rsid w:val="00DB1EFD"/>
    <w:rsid w:val="00DB3EAF"/>
    <w:rsid w:val="00DB3F8D"/>
    <w:rsid w:val="00DB46C6"/>
    <w:rsid w:val="00DC3203"/>
    <w:rsid w:val="00DC3C99"/>
    <w:rsid w:val="00DC52F5"/>
    <w:rsid w:val="00DC5FD0"/>
    <w:rsid w:val="00DD0354"/>
    <w:rsid w:val="00DD27D7"/>
    <w:rsid w:val="00DD458C"/>
    <w:rsid w:val="00DD5DC4"/>
    <w:rsid w:val="00DD64D3"/>
    <w:rsid w:val="00DD72E9"/>
    <w:rsid w:val="00DD7605"/>
    <w:rsid w:val="00DE0908"/>
    <w:rsid w:val="00DE2020"/>
    <w:rsid w:val="00DE3476"/>
    <w:rsid w:val="00DE4EC5"/>
    <w:rsid w:val="00DE7BEA"/>
    <w:rsid w:val="00DF0875"/>
    <w:rsid w:val="00DF2F21"/>
    <w:rsid w:val="00DF5B84"/>
    <w:rsid w:val="00DF6D5B"/>
    <w:rsid w:val="00DF771B"/>
    <w:rsid w:val="00DF7EE2"/>
    <w:rsid w:val="00E01BAA"/>
    <w:rsid w:val="00E0282A"/>
    <w:rsid w:val="00E02F9B"/>
    <w:rsid w:val="00E05470"/>
    <w:rsid w:val="00E07E14"/>
    <w:rsid w:val="00E10883"/>
    <w:rsid w:val="00E13C9A"/>
    <w:rsid w:val="00E14F94"/>
    <w:rsid w:val="00E17336"/>
    <w:rsid w:val="00E17D15"/>
    <w:rsid w:val="00E20BD0"/>
    <w:rsid w:val="00E2256A"/>
    <w:rsid w:val="00E22B95"/>
    <w:rsid w:val="00E22BFA"/>
    <w:rsid w:val="00E22E73"/>
    <w:rsid w:val="00E25488"/>
    <w:rsid w:val="00E30331"/>
    <w:rsid w:val="00E30BB8"/>
    <w:rsid w:val="00E31F9C"/>
    <w:rsid w:val="00E40488"/>
    <w:rsid w:val="00E40C2A"/>
    <w:rsid w:val="00E4100F"/>
    <w:rsid w:val="00E416FF"/>
    <w:rsid w:val="00E41BD8"/>
    <w:rsid w:val="00E4515C"/>
    <w:rsid w:val="00E466C6"/>
    <w:rsid w:val="00E50367"/>
    <w:rsid w:val="00E51ABA"/>
    <w:rsid w:val="00E524CB"/>
    <w:rsid w:val="00E65456"/>
    <w:rsid w:val="00E65A91"/>
    <w:rsid w:val="00E66188"/>
    <w:rsid w:val="00E664FB"/>
    <w:rsid w:val="00E672F0"/>
    <w:rsid w:val="00E70158"/>
    <w:rsid w:val="00E70373"/>
    <w:rsid w:val="00E70786"/>
    <w:rsid w:val="00E72921"/>
    <w:rsid w:val="00E72E40"/>
    <w:rsid w:val="00E73665"/>
    <w:rsid w:val="00E73999"/>
    <w:rsid w:val="00E73BDC"/>
    <w:rsid w:val="00E73E9E"/>
    <w:rsid w:val="00E74E1C"/>
    <w:rsid w:val="00E76B8A"/>
    <w:rsid w:val="00E76C57"/>
    <w:rsid w:val="00E81660"/>
    <w:rsid w:val="00E828D7"/>
    <w:rsid w:val="00E854FE"/>
    <w:rsid w:val="00E906CC"/>
    <w:rsid w:val="00E91E44"/>
    <w:rsid w:val="00E939A0"/>
    <w:rsid w:val="00E97E4E"/>
    <w:rsid w:val="00EA1CC2"/>
    <w:rsid w:val="00EA2D76"/>
    <w:rsid w:val="00EA38A0"/>
    <w:rsid w:val="00EA3F32"/>
    <w:rsid w:val="00EA42BE"/>
    <w:rsid w:val="00EA4644"/>
    <w:rsid w:val="00EA4646"/>
    <w:rsid w:val="00EA758A"/>
    <w:rsid w:val="00EB096F"/>
    <w:rsid w:val="00EB199F"/>
    <w:rsid w:val="00EB21A4"/>
    <w:rsid w:val="00EB27C4"/>
    <w:rsid w:val="00EB5277"/>
    <w:rsid w:val="00EB5387"/>
    <w:rsid w:val="00EB5C10"/>
    <w:rsid w:val="00EB6134"/>
    <w:rsid w:val="00EB7322"/>
    <w:rsid w:val="00EB78FB"/>
    <w:rsid w:val="00EC0FE9"/>
    <w:rsid w:val="00EC198B"/>
    <w:rsid w:val="00EC3FF6"/>
    <w:rsid w:val="00EC426D"/>
    <w:rsid w:val="00EC571B"/>
    <w:rsid w:val="00EC57D7"/>
    <w:rsid w:val="00EC6385"/>
    <w:rsid w:val="00ED1DE9"/>
    <w:rsid w:val="00ED23D4"/>
    <w:rsid w:val="00ED5E0B"/>
    <w:rsid w:val="00ED6864"/>
    <w:rsid w:val="00EE1373"/>
    <w:rsid w:val="00EE29E5"/>
    <w:rsid w:val="00EE37B6"/>
    <w:rsid w:val="00EF0F45"/>
    <w:rsid w:val="00EF38DC"/>
    <w:rsid w:val="00EF7463"/>
    <w:rsid w:val="00EF7971"/>
    <w:rsid w:val="00F002EF"/>
    <w:rsid w:val="00F01EE9"/>
    <w:rsid w:val="00F02009"/>
    <w:rsid w:val="00F04900"/>
    <w:rsid w:val="00F065A4"/>
    <w:rsid w:val="00F10568"/>
    <w:rsid w:val="00F126B9"/>
    <w:rsid w:val="00F12715"/>
    <w:rsid w:val="00F144D5"/>
    <w:rsid w:val="00F146F0"/>
    <w:rsid w:val="00F15039"/>
    <w:rsid w:val="00F20324"/>
    <w:rsid w:val="00F20FF3"/>
    <w:rsid w:val="00F2190B"/>
    <w:rsid w:val="00F22753"/>
    <w:rsid w:val="00F228B5"/>
    <w:rsid w:val="00F2389C"/>
    <w:rsid w:val="00F25C67"/>
    <w:rsid w:val="00F266EF"/>
    <w:rsid w:val="00F30DFF"/>
    <w:rsid w:val="00F32B80"/>
    <w:rsid w:val="00F340EB"/>
    <w:rsid w:val="00F35285"/>
    <w:rsid w:val="00F37114"/>
    <w:rsid w:val="00F426A7"/>
    <w:rsid w:val="00F43B9D"/>
    <w:rsid w:val="00F44D5E"/>
    <w:rsid w:val="00F4729F"/>
    <w:rsid w:val="00F53A35"/>
    <w:rsid w:val="00F55A3D"/>
    <w:rsid w:val="00F5624B"/>
    <w:rsid w:val="00F5744B"/>
    <w:rsid w:val="00F61209"/>
    <w:rsid w:val="00F6259E"/>
    <w:rsid w:val="00F65DD4"/>
    <w:rsid w:val="00F672B2"/>
    <w:rsid w:val="00F750EA"/>
    <w:rsid w:val="00F76C14"/>
    <w:rsid w:val="00F76DAE"/>
    <w:rsid w:val="00F821E5"/>
    <w:rsid w:val="00F83973"/>
    <w:rsid w:val="00F87FA3"/>
    <w:rsid w:val="00F93D8C"/>
    <w:rsid w:val="00F978F8"/>
    <w:rsid w:val="00FA3102"/>
    <w:rsid w:val="00FA48D4"/>
    <w:rsid w:val="00FA4C27"/>
    <w:rsid w:val="00FA54FA"/>
    <w:rsid w:val="00FA56B5"/>
    <w:rsid w:val="00FA6D39"/>
    <w:rsid w:val="00FB12E7"/>
    <w:rsid w:val="00FB227E"/>
    <w:rsid w:val="00FB2D71"/>
    <w:rsid w:val="00FB3D61"/>
    <w:rsid w:val="00FB44CE"/>
    <w:rsid w:val="00FB5009"/>
    <w:rsid w:val="00FB76AB"/>
    <w:rsid w:val="00FC4932"/>
    <w:rsid w:val="00FD03FE"/>
    <w:rsid w:val="00FD126E"/>
    <w:rsid w:val="00FD3C36"/>
    <w:rsid w:val="00FD4D81"/>
    <w:rsid w:val="00FD7498"/>
    <w:rsid w:val="00FD7FB3"/>
    <w:rsid w:val="00FE4713"/>
    <w:rsid w:val="00FE4F6D"/>
    <w:rsid w:val="00FE5022"/>
    <w:rsid w:val="00FF1F44"/>
    <w:rsid w:val="00FF225E"/>
    <w:rsid w:val="00FF672C"/>
    <w:rsid w:val="00FF69BB"/>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D0ADE"/>
  <w14:defaultImageDpi w14:val="330"/>
  <w15:docId w15:val="{F58C98F5-2E3E-4E67-837B-B97F443F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uiPriority w:val="9"/>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iPriority w:val="99"/>
    <w:rsid w:val="00CC384A"/>
    <w:rPr>
      <w:color w:val="0000FF"/>
      <w:u w:val="single"/>
    </w:rPr>
  </w:style>
  <w:style w:type="paragraph" w:styleId="ListParagraph">
    <w:name w:val="List Paragraph"/>
    <w:basedOn w:val="Normal"/>
    <w:uiPriority w:val="34"/>
    <w:qFormat/>
    <w:rsid w:val="002E3D28"/>
    <w:pPr>
      <w:spacing w:line="240" w:lineRule="auto"/>
      <w:ind w:left="720"/>
      <w:contextualSpacing/>
    </w:pPr>
    <w:rPr>
      <w:rFonts w:eastAsiaTheme="minorEastAsia"/>
      <w:lang w:val="en-AU" w:eastAsia="zh-CN"/>
    </w:rPr>
  </w:style>
  <w:style w:type="paragraph" w:styleId="BodyText">
    <w:name w:val="Body Text"/>
    <w:basedOn w:val="Normal"/>
    <w:link w:val="BodyTextChar"/>
    <w:qFormat/>
    <w:rsid w:val="002E3D28"/>
    <w:pPr>
      <w:spacing w:after="240" w:line="360" w:lineRule="auto"/>
    </w:pPr>
    <w:rPr>
      <w:rFonts w:ascii="Calibri" w:eastAsia="PMingLiU" w:hAnsi="Calibri" w:cs="Angsana New"/>
      <w:szCs w:val="20"/>
      <w:lang w:val="en-AU" w:eastAsia="en-AU" w:bidi="th-TH"/>
    </w:rPr>
  </w:style>
  <w:style w:type="character" w:customStyle="1" w:styleId="BodyTextChar">
    <w:name w:val="Body Text Char"/>
    <w:basedOn w:val="DefaultParagraphFont"/>
    <w:link w:val="BodyText"/>
    <w:rsid w:val="002E3D28"/>
    <w:rPr>
      <w:rFonts w:ascii="Calibri" w:eastAsia="PMingLiU" w:hAnsi="Calibri" w:cs="Angsana New"/>
      <w:sz w:val="24"/>
      <w:lang w:val="en-AU" w:eastAsia="en-AU" w:bidi="th-TH"/>
    </w:rPr>
  </w:style>
  <w:style w:type="paragraph" w:customStyle="1" w:styleId="vidu">
    <w:name w:val="vi du"/>
    <w:aliases w:val="trich dan"/>
    <w:basedOn w:val="Normal"/>
    <w:link w:val="viduChar"/>
    <w:rsid w:val="002E3D28"/>
    <w:pPr>
      <w:spacing w:line="360" w:lineRule="auto"/>
      <w:ind w:left="720"/>
    </w:pPr>
    <w:rPr>
      <w:rFonts w:ascii="Calibri" w:eastAsia="PMingLiU" w:hAnsi="Calibri"/>
      <w:b/>
      <w:szCs w:val="26"/>
      <w:lang w:val="en-US" w:eastAsia="en-US"/>
    </w:rPr>
  </w:style>
  <w:style w:type="character" w:customStyle="1" w:styleId="viduChar">
    <w:name w:val="vi du Char"/>
    <w:aliases w:val="trich dan Char"/>
    <w:link w:val="vidu"/>
    <w:rsid w:val="002E3D28"/>
    <w:rPr>
      <w:rFonts w:ascii="Calibri" w:eastAsia="PMingLiU" w:hAnsi="Calibri"/>
      <w:b/>
      <w:sz w:val="24"/>
      <w:szCs w:val="26"/>
      <w:lang w:val="en-US" w:eastAsia="en-US"/>
    </w:rPr>
  </w:style>
  <w:style w:type="paragraph" w:customStyle="1" w:styleId="StyleBodyTextAfter0pt">
    <w:name w:val="Style Body Text + After:  0 pt"/>
    <w:basedOn w:val="BodyText"/>
    <w:rsid w:val="002E3D28"/>
    <w:pPr>
      <w:spacing w:before="120" w:after="0"/>
    </w:pPr>
    <w:rPr>
      <w:rFonts w:eastAsia="Times New Roman" w:cs="Times New Roman"/>
    </w:rPr>
  </w:style>
  <w:style w:type="paragraph" w:customStyle="1" w:styleId="Quotation">
    <w:name w:val="Quotation"/>
    <w:basedOn w:val="BodyText"/>
    <w:next w:val="BodyText"/>
    <w:qFormat/>
    <w:rsid w:val="002E3D28"/>
    <w:pPr>
      <w:ind w:left="720" w:right="569"/>
      <w:jc w:val="both"/>
    </w:pPr>
  </w:style>
  <w:style w:type="paragraph" w:customStyle="1" w:styleId="Default">
    <w:name w:val="Default"/>
    <w:rsid w:val="002E3D28"/>
    <w:pPr>
      <w:autoSpaceDE w:val="0"/>
      <w:autoSpaceDN w:val="0"/>
      <w:adjustRightInd w:val="0"/>
    </w:pPr>
    <w:rPr>
      <w:rFonts w:ascii="Book Antiqua" w:eastAsiaTheme="minorEastAsia" w:hAnsi="Book Antiqua" w:cs="Book Antiqua"/>
      <w:color w:val="000000"/>
      <w:sz w:val="24"/>
      <w:szCs w:val="24"/>
      <w:lang w:val="en-AU" w:eastAsia="zh-CN"/>
    </w:rPr>
  </w:style>
  <w:style w:type="paragraph" w:customStyle="1" w:styleId="PalatinoRefList">
    <w:name w:val="Palatino Ref List"/>
    <w:basedOn w:val="Normal"/>
    <w:link w:val="PalatinoRefListChar"/>
    <w:qFormat/>
    <w:rsid w:val="002E3D28"/>
    <w:pPr>
      <w:tabs>
        <w:tab w:val="left" w:pos="284"/>
      </w:tabs>
      <w:spacing w:after="200"/>
      <w:ind w:left="284" w:hanging="284"/>
    </w:pPr>
    <w:rPr>
      <w:rFonts w:ascii="Palatino" w:eastAsiaTheme="minorEastAsia" w:hAnsi="Palatino" w:cstheme="minorBidi"/>
      <w:lang w:val="en-AU" w:eastAsia="zh-CN"/>
    </w:rPr>
  </w:style>
  <w:style w:type="character" w:customStyle="1" w:styleId="PalatinoRefListChar">
    <w:name w:val="Palatino Ref List Char"/>
    <w:basedOn w:val="DefaultParagraphFont"/>
    <w:link w:val="PalatinoRefList"/>
    <w:rsid w:val="002E3D28"/>
    <w:rPr>
      <w:rFonts w:ascii="Palatino" w:eastAsiaTheme="minorEastAsia" w:hAnsi="Palatino" w:cstheme="minorBidi"/>
      <w:sz w:val="24"/>
      <w:szCs w:val="24"/>
      <w:lang w:val="en-AU" w:eastAsia="zh-CN"/>
    </w:rPr>
  </w:style>
  <w:style w:type="character" w:styleId="CommentReference">
    <w:name w:val="annotation reference"/>
    <w:basedOn w:val="DefaultParagraphFont"/>
    <w:uiPriority w:val="99"/>
    <w:semiHidden/>
    <w:unhideWhenUsed/>
    <w:rsid w:val="002E3D28"/>
    <w:rPr>
      <w:sz w:val="16"/>
      <w:szCs w:val="16"/>
    </w:rPr>
  </w:style>
  <w:style w:type="paragraph" w:styleId="CommentText">
    <w:name w:val="annotation text"/>
    <w:basedOn w:val="Normal"/>
    <w:link w:val="CommentTextChar"/>
    <w:uiPriority w:val="99"/>
    <w:semiHidden/>
    <w:unhideWhenUsed/>
    <w:rsid w:val="002E3D28"/>
    <w:pPr>
      <w:spacing w:after="160" w:line="240" w:lineRule="auto"/>
    </w:pPr>
    <w:rPr>
      <w:rFonts w:asciiTheme="minorHAnsi" w:eastAsiaTheme="minorEastAsia" w:hAnsiTheme="minorHAnsi" w:cstheme="minorBidi"/>
      <w:sz w:val="20"/>
      <w:szCs w:val="20"/>
      <w:lang w:val="en-AU" w:eastAsia="zh-CN"/>
    </w:rPr>
  </w:style>
  <w:style w:type="character" w:customStyle="1" w:styleId="CommentTextChar">
    <w:name w:val="Comment Text Char"/>
    <w:basedOn w:val="DefaultParagraphFont"/>
    <w:link w:val="CommentText"/>
    <w:uiPriority w:val="99"/>
    <w:semiHidden/>
    <w:rsid w:val="002E3D28"/>
    <w:rPr>
      <w:rFonts w:asciiTheme="minorHAnsi" w:eastAsiaTheme="minorEastAsia" w:hAnsiTheme="minorHAnsi" w:cstheme="minorBidi"/>
      <w:lang w:val="en-AU" w:eastAsia="zh-CN"/>
    </w:rPr>
  </w:style>
  <w:style w:type="paragraph" w:styleId="BalloonText">
    <w:name w:val="Balloon Text"/>
    <w:basedOn w:val="Normal"/>
    <w:link w:val="BalloonTextChar"/>
    <w:uiPriority w:val="99"/>
    <w:semiHidden/>
    <w:unhideWhenUsed/>
    <w:rsid w:val="002E3D28"/>
    <w:pPr>
      <w:spacing w:line="240" w:lineRule="auto"/>
    </w:pPr>
    <w:rPr>
      <w:rFonts w:ascii="Segoe UI" w:eastAsiaTheme="minorEastAsia" w:hAnsi="Segoe UI" w:cs="Segoe UI"/>
      <w:sz w:val="18"/>
      <w:szCs w:val="18"/>
      <w:lang w:val="en-AU" w:eastAsia="zh-CN"/>
    </w:rPr>
  </w:style>
  <w:style w:type="character" w:customStyle="1" w:styleId="BalloonTextChar">
    <w:name w:val="Balloon Text Char"/>
    <w:basedOn w:val="DefaultParagraphFont"/>
    <w:link w:val="BalloonText"/>
    <w:uiPriority w:val="99"/>
    <w:semiHidden/>
    <w:rsid w:val="002E3D28"/>
    <w:rPr>
      <w:rFonts w:ascii="Segoe UI" w:eastAsiaTheme="minorEastAsia" w:hAnsi="Segoe UI" w:cs="Segoe UI"/>
      <w:sz w:val="18"/>
      <w:szCs w:val="18"/>
      <w:lang w:val="en-AU" w:eastAsia="zh-CN"/>
    </w:rPr>
  </w:style>
  <w:style w:type="paragraph" w:styleId="CommentSubject">
    <w:name w:val="annotation subject"/>
    <w:basedOn w:val="CommentText"/>
    <w:next w:val="CommentText"/>
    <w:link w:val="CommentSubjectChar"/>
    <w:uiPriority w:val="99"/>
    <w:semiHidden/>
    <w:unhideWhenUsed/>
    <w:rsid w:val="002E3D28"/>
    <w:rPr>
      <w:b/>
      <w:bCs/>
    </w:rPr>
  </w:style>
  <w:style w:type="character" w:customStyle="1" w:styleId="CommentSubjectChar">
    <w:name w:val="Comment Subject Char"/>
    <w:basedOn w:val="CommentTextChar"/>
    <w:link w:val="CommentSubject"/>
    <w:uiPriority w:val="99"/>
    <w:semiHidden/>
    <w:rsid w:val="002E3D28"/>
    <w:rPr>
      <w:rFonts w:asciiTheme="minorHAnsi" w:eastAsiaTheme="minorEastAsia" w:hAnsiTheme="minorHAnsi" w:cstheme="minorBidi"/>
      <w:b/>
      <w:bCs/>
      <w:lang w:val="en-AU" w:eastAsia="zh-CN"/>
    </w:rPr>
  </w:style>
  <w:style w:type="table" w:styleId="TableGrid">
    <w:name w:val="Table Grid"/>
    <w:basedOn w:val="TableNormal"/>
    <w:uiPriority w:val="59"/>
    <w:rsid w:val="002E3D28"/>
    <w:rPr>
      <w:rFonts w:asciiTheme="minorHAnsi" w:eastAsiaTheme="minorEastAsia" w:hAnsiTheme="minorHAnsi" w:cs="Arial"/>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E3D28"/>
    <w:pPr>
      <w:spacing w:before="120" w:after="120" w:line="360" w:lineRule="auto"/>
      <w:jc w:val="center"/>
    </w:pPr>
    <w:rPr>
      <w:rFonts w:ascii="Arial" w:eastAsia="PMingLiU" w:hAnsi="Arial" w:cs="Arial"/>
      <w:b/>
      <w:bCs/>
      <w:sz w:val="20"/>
      <w:szCs w:val="25"/>
      <w:lang w:val="en-AU" w:eastAsia="en-AU" w:bidi="th-TH"/>
    </w:rPr>
  </w:style>
  <w:style w:type="paragraph" w:customStyle="1" w:styleId="SenseFigureTable">
    <w:name w:val="SenseFigure/Table"/>
    <w:basedOn w:val="Normal"/>
    <w:rsid w:val="002E3D28"/>
    <w:pPr>
      <w:spacing w:before="240" w:after="240" w:line="240" w:lineRule="auto"/>
      <w:jc w:val="center"/>
    </w:pPr>
    <w:rPr>
      <w:i/>
      <w:sz w:val="18"/>
      <w:szCs w:val="20"/>
      <w:lang w:val="en-AU"/>
    </w:rPr>
  </w:style>
  <w:style w:type="table" w:customStyle="1" w:styleId="TableGrid1">
    <w:name w:val="Table Grid1"/>
    <w:basedOn w:val="TableNormal"/>
    <w:next w:val="TableGrid"/>
    <w:uiPriority w:val="59"/>
    <w:rsid w:val="002E3D28"/>
    <w:rPr>
      <w:rFonts w:asciiTheme="minorHAnsi" w:eastAsiaTheme="minorEastAsia" w:hAnsiTheme="minorHAnsi" w:cstheme="minorBidi"/>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3D28"/>
    <w:pPr>
      <w:spacing w:line="240" w:lineRule="auto"/>
    </w:pPr>
    <w:rPr>
      <w:rFonts w:eastAsiaTheme="minorEastAsia"/>
      <w:lang w:val="en-AU" w:eastAsia="zh-CN"/>
    </w:rPr>
  </w:style>
  <w:style w:type="character" w:styleId="Strong">
    <w:name w:val="Strong"/>
    <w:basedOn w:val="DefaultParagraphFont"/>
    <w:uiPriority w:val="22"/>
    <w:qFormat/>
    <w:rsid w:val="002E3D28"/>
    <w:rPr>
      <w:b/>
      <w:bCs/>
    </w:rPr>
  </w:style>
  <w:style w:type="character" w:styleId="PageNumber">
    <w:name w:val="page number"/>
    <w:basedOn w:val="DefaultParagraphFont"/>
    <w:uiPriority w:val="99"/>
    <w:semiHidden/>
    <w:unhideWhenUsed/>
    <w:rsid w:val="002E3D28"/>
  </w:style>
  <w:style w:type="character" w:customStyle="1" w:styleId="apple-converted-space">
    <w:name w:val="apple-converted-space"/>
    <w:basedOn w:val="DefaultParagraphFont"/>
    <w:rsid w:val="002E3D28"/>
  </w:style>
  <w:style w:type="character" w:customStyle="1" w:styleId="PalatinoChar">
    <w:name w:val="Palatino Char"/>
    <w:basedOn w:val="DefaultParagraphFont"/>
    <w:link w:val="Palatino"/>
    <w:locked/>
    <w:rsid w:val="002E3D28"/>
    <w:rPr>
      <w:rFonts w:ascii="Palatino" w:hAnsi="Palatino"/>
    </w:rPr>
  </w:style>
  <w:style w:type="paragraph" w:customStyle="1" w:styleId="Palatino">
    <w:name w:val="Palatino"/>
    <w:basedOn w:val="Normal"/>
    <w:link w:val="PalatinoChar"/>
    <w:qFormat/>
    <w:rsid w:val="002E3D28"/>
    <w:pPr>
      <w:ind w:firstLine="720"/>
    </w:pPr>
    <w:rPr>
      <w:rFonts w:ascii="Palatino" w:hAnsi="Palatino"/>
      <w:sz w:val="20"/>
      <w:szCs w:val="20"/>
    </w:rPr>
  </w:style>
  <w:style w:type="character" w:customStyle="1" w:styleId="normaltextrun">
    <w:name w:val="normaltextrun"/>
    <w:basedOn w:val="DefaultParagraphFont"/>
    <w:rsid w:val="002E3D28"/>
  </w:style>
  <w:style w:type="character" w:styleId="Emphasis">
    <w:name w:val="Emphasis"/>
    <w:basedOn w:val="DefaultParagraphFont"/>
    <w:uiPriority w:val="20"/>
    <w:unhideWhenUsed/>
    <w:qFormat/>
    <w:rsid w:val="002E3D28"/>
    <w:rPr>
      <w:i/>
      <w:iCs/>
    </w:rPr>
  </w:style>
  <w:style w:type="paragraph" w:styleId="Revision">
    <w:name w:val="Revision"/>
    <w:hidden/>
    <w:uiPriority w:val="99"/>
    <w:semiHidden/>
    <w:rsid w:val="002E3D28"/>
    <w:rPr>
      <w:rFonts w:asciiTheme="minorHAnsi" w:eastAsiaTheme="minorEastAsia" w:hAnsiTheme="minorHAnsi" w:cstheme="minorBidi"/>
      <w:sz w:val="22"/>
      <w:szCs w:val="22"/>
      <w:lang w:val="en-AU" w:eastAsia="zh-CN"/>
    </w:rPr>
  </w:style>
  <w:style w:type="paragraph" w:customStyle="1" w:styleId="Extract">
    <w:name w:val="Extract"/>
    <w:basedOn w:val="Normal"/>
    <w:next w:val="BodyText"/>
    <w:rsid w:val="002E3D28"/>
    <w:pPr>
      <w:tabs>
        <w:tab w:val="left" w:pos="200"/>
      </w:tabs>
      <w:spacing w:before="120" w:after="60" w:line="240" w:lineRule="auto"/>
      <w:ind w:left="454" w:right="454"/>
      <w:jc w:val="both"/>
    </w:pPr>
    <w:rPr>
      <w:i/>
      <w:sz w:val="20"/>
      <w:szCs w:val="20"/>
      <w:lang w:val="en-US" w:eastAsia="en-US"/>
    </w:rPr>
  </w:style>
  <w:style w:type="paragraph" w:customStyle="1" w:styleId="PalatinoTablehead">
    <w:name w:val="Palatino Table head"/>
    <w:basedOn w:val="Palatino"/>
    <w:link w:val="PalatinoTableheadChar"/>
    <w:qFormat/>
    <w:rsid w:val="002E3D28"/>
    <w:pPr>
      <w:spacing w:after="120" w:line="240" w:lineRule="auto"/>
      <w:ind w:firstLine="0"/>
    </w:pPr>
    <w:rPr>
      <w:sz w:val="24"/>
      <w:szCs w:val="24"/>
    </w:rPr>
  </w:style>
  <w:style w:type="character" w:customStyle="1" w:styleId="PalatinoTableheadChar">
    <w:name w:val="Palatino Table head Char"/>
    <w:basedOn w:val="PalatinoChar"/>
    <w:link w:val="PalatinoTablehead"/>
    <w:rsid w:val="002E3D28"/>
    <w:rPr>
      <w:rFonts w:ascii="Palatino" w:hAnsi="Palatino"/>
      <w:sz w:val="24"/>
      <w:szCs w:val="24"/>
    </w:rPr>
  </w:style>
  <w:style w:type="paragraph" w:customStyle="1" w:styleId="Palattablecontent">
    <w:name w:val="Palat table content"/>
    <w:basedOn w:val="Palatino"/>
    <w:link w:val="PalattablecontentChar"/>
    <w:qFormat/>
    <w:rsid w:val="002E3D28"/>
    <w:pPr>
      <w:spacing w:before="120" w:after="120" w:line="240" w:lineRule="auto"/>
      <w:ind w:firstLine="0"/>
    </w:pPr>
    <w:rPr>
      <w:sz w:val="24"/>
      <w:szCs w:val="24"/>
    </w:rPr>
  </w:style>
  <w:style w:type="character" w:customStyle="1" w:styleId="PalattablecontentChar">
    <w:name w:val="Palat table content Char"/>
    <w:basedOn w:val="PalatinoTableheadChar"/>
    <w:link w:val="Palattablecontent"/>
    <w:rsid w:val="002E3D28"/>
    <w:rPr>
      <w:rFonts w:ascii="Palatino" w:hAnsi="Palatino"/>
      <w:sz w:val="24"/>
      <w:szCs w:val="24"/>
    </w:rPr>
  </w:style>
  <w:style w:type="character" w:styleId="UnresolvedMention">
    <w:name w:val="Unresolved Mention"/>
    <w:basedOn w:val="DefaultParagraphFont"/>
    <w:uiPriority w:val="99"/>
    <w:semiHidden/>
    <w:unhideWhenUsed/>
    <w:rsid w:val="002E3D28"/>
    <w:rPr>
      <w:color w:val="605E5C"/>
      <w:shd w:val="clear" w:color="auto" w:fill="E1DFDD"/>
    </w:rPr>
  </w:style>
  <w:style w:type="character" w:styleId="FollowedHyperlink">
    <w:name w:val="FollowedHyperlink"/>
    <w:basedOn w:val="DefaultParagraphFont"/>
    <w:semiHidden/>
    <w:unhideWhenUsed/>
    <w:rsid w:val="00906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125">
      <w:bodyDiv w:val="1"/>
      <w:marLeft w:val="0"/>
      <w:marRight w:val="0"/>
      <w:marTop w:val="0"/>
      <w:marBottom w:val="0"/>
      <w:divBdr>
        <w:top w:val="none" w:sz="0" w:space="0" w:color="auto"/>
        <w:left w:val="none" w:sz="0" w:space="0" w:color="auto"/>
        <w:bottom w:val="none" w:sz="0" w:space="0" w:color="auto"/>
        <w:right w:val="none" w:sz="0" w:space="0" w:color="auto"/>
      </w:divBdr>
    </w:div>
    <w:div w:id="113864992">
      <w:bodyDiv w:val="1"/>
      <w:marLeft w:val="0"/>
      <w:marRight w:val="0"/>
      <w:marTop w:val="0"/>
      <w:marBottom w:val="0"/>
      <w:divBdr>
        <w:top w:val="none" w:sz="0" w:space="0" w:color="auto"/>
        <w:left w:val="none" w:sz="0" w:space="0" w:color="auto"/>
        <w:bottom w:val="none" w:sz="0" w:space="0" w:color="auto"/>
        <w:right w:val="none" w:sz="0" w:space="0" w:color="auto"/>
      </w:divBdr>
    </w:div>
    <w:div w:id="116607251">
      <w:bodyDiv w:val="1"/>
      <w:marLeft w:val="0"/>
      <w:marRight w:val="0"/>
      <w:marTop w:val="0"/>
      <w:marBottom w:val="0"/>
      <w:divBdr>
        <w:top w:val="none" w:sz="0" w:space="0" w:color="auto"/>
        <w:left w:val="none" w:sz="0" w:space="0" w:color="auto"/>
        <w:bottom w:val="none" w:sz="0" w:space="0" w:color="auto"/>
        <w:right w:val="none" w:sz="0" w:space="0" w:color="auto"/>
      </w:divBdr>
    </w:div>
    <w:div w:id="351805028">
      <w:bodyDiv w:val="1"/>
      <w:marLeft w:val="0"/>
      <w:marRight w:val="0"/>
      <w:marTop w:val="0"/>
      <w:marBottom w:val="0"/>
      <w:divBdr>
        <w:top w:val="none" w:sz="0" w:space="0" w:color="auto"/>
        <w:left w:val="none" w:sz="0" w:space="0" w:color="auto"/>
        <w:bottom w:val="none" w:sz="0" w:space="0" w:color="auto"/>
        <w:right w:val="none" w:sz="0" w:space="0" w:color="auto"/>
      </w:divBdr>
    </w:div>
    <w:div w:id="42253044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38753915">
      <w:bodyDiv w:val="1"/>
      <w:marLeft w:val="0"/>
      <w:marRight w:val="0"/>
      <w:marTop w:val="0"/>
      <w:marBottom w:val="0"/>
      <w:divBdr>
        <w:top w:val="none" w:sz="0" w:space="0" w:color="auto"/>
        <w:left w:val="none" w:sz="0" w:space="0" w:color="auto"/>
        <w:bottom w:val="none" w:sz="0" w:space="0" w:color="auto"/>
        <w:right w:val="none" w:sz="0" w:space="0" w:color="auto"/>
      </w:divBdr>
    </w:div>
    <w:div w:id="1125004886">
      <w:bodyDiv w:val="1"/>
      <w:marLeft w:val="0"/>
      <w:marRight w:val="0"/>
      <w:marTop w:val="0"/>
      <w:marBottom w:val="0"/>
      <w:divBdr>
        <w:top w:val="none" w:sz="0" w:space="0" w:color="auto"/>
        <w:left w:val="none" w:sz="0" w:space="0" w:color="auto"/>
        <w:bottom w:val="none" w:sz="0" w:space="0" w:color="auto"/>
        <w:right w:val="none" w:sz="0" w:space="0" w:color="auto"/>
      </w:divBdr>
    </w:div>
    <w:div w:id="1162426990">
      <w:bodyDiv w:val="1"/>
      <w:marLeft w:val="0"/>
      <w:marRight w:val="0"/>
      <w:marTop w:val="0"/>
      <w:marBottom w:val="0"/>
      <w:divBdr>
        <w:top w:val="none" w:sz="0" w:space="0" w:color="auto"/>
        <w:left w:val="none" w:sz="0" w:space="0" w:color="auto"/>
        <w:bottom w:val="none" w:sz="0" w:space="0" w:color="auto"/>
        <w:right w:val="none" w:sz="0" w:space="0" w:color="auto"/>
      </w:divBdr>
    </w:div>
    <w:div w:id="1843549632">
      <w:bodyDiv w:val="1"/>
      <w:marLeft w:val="0"/>
      <w:marRight w:val="0"/>
      <w:marTop w:val="0"/>
      <w:marBottom w:val="0"/>
      <w:divBdr>
        <w:top w:val="none" w:sz="0" w:space="0" w:color="auto"/>
        <w:left w:val="none" w:sz="0" w:space="0" w:color="auto"/>
        <w:bottom w:val="none" w:sz="0" w:space="0" w:color="auto"/>
        <w:right w:val="none" w:sz="0" w:space="0" w:color="auto"/>
      </w:divBdr>
    </w:div>
    <w:div w:id="20828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h.To@utas.edu.au" TargetMode="External"/><Relationship Id="rId13" Type="http://schemas.openxmlformats.org/officeDocument/2006/relationships/hyperlink" Target="http://www.nap.edu.au/verve/_resources/NAPLAN_2011_National_Report.pdf" TargetMode="External"/><Relationship Id="rId18" Type="http://schemas.openxmlformats.org/officeDocument/2006/relationships/hyperlink" Target="https://www.gov.uk/government/uploads/system/uploads/attachment_data/file/335186/PRIMARY_national_curriculum_-_English_220714.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www.nap.edu.au/information/faqs/naplan--general.html" TargetMode="External"/><Relationship Id="rId17" Type="http://schemas.openxmlformats.org/officeDocument/2006/relationships/hyperlink" Target="https://reports.acara.edu.au/NAP/NMS_Percentages"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nap.edu.au/docs/default-source/resources/2018-naplan-national-report.pdf?sfvrsn=2"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raliancurriculum.edu.au/english/curriculum/f-10?layout=1"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australiancurriculum.edu.au/english/curriculum/f-10?layout=1"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hyperlink" Target="mailto:Angela.Thomas@utas.edu.au"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Quynh.Le@utas.edu.au" TargetMode="External"/><Relationship Id="rId14" Type="http://schemas.openxmlformats.org/officeDocument/2006/relationships/hyperlink" Target="https://newcastleearlycareerteachers.files.wordpress.com/2015/08/naplan-writing-marking-criteria.pdf"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to\Dropbox\MY%20RESEARCH\PUBLICATIONS%20&amp;%20GRANTS\GM%20paper%20in%20persuasive%20texts\Australian%20Journal%20of%20Linguistics%20Submission%202018\Australian%20Journal%20of%20Linguistics%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0" normalizeH="0" baseline="0">
                <a:solidFill>
                  <a:schemeClr val="tx1">
                    <a:lumMod val="65000"/>
                    <a:lumOff val="35000"/>
                  </a:schemeClr>
                </a:solidFill>
                <a:latin typeface="+mn-lt"/>
                <a:ea typeface="+mn-ea"/>
                <a:cs typeface="+mn-cs"/>
              </a:defRPr>
            </a:pPr>
            <a:r>
              <a:rPr lang="en-AU" sz="1200" b="1" cap="none" spc="0" baseline="0">
                <a:solidFill>
                  <a:schemeClr val="tx1"/>
                </a:solidFill>
                <a:latin typeface="Times New Roman" panose="02020603050405020304" pitchFamily="18" charset="0"/>
                <a:cs typeface="Times New Roman" panose="02020603050405020304" pitchFamily="18" charset="0"/>
              </a:rPr>
              <a:t>Percentage of ideational metaphor</a:t>
            </a:r>
          </a:p>
        </c:rich>
      </c:tx>
      <c:overlay val="0"/>
      <c:spPr>
        <a:noFill/>
        <a:ln>
          <a:noFill/>
        </a:ln>
        <a:effectLst/>
      </c:spPr>
      <c:txPr>
        <a:bodyPr rot="0" spcFirstLastPara="1" vertOverflow="ellipsis" vert="horz" wrap="square" anchor="ctr" anchorCtr="1"/>
        <a:lstStyle/>
        <a:p>
          <a:pPr>
            <a:defRPr sz="1600" b="1" i="0" u="none" strike="noStrike" kern="1200" cap="all" spc="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0443837709140902E-2"/>
          <c:y val="0.22162085687244501"/>
          <c:w val="0.95955616229085905"/>
          <c:h val="0.70506233189252798"/>
        </c:manualLayout>
      </c:layout>
      <c:barChart>
        <c:barDir val="col"/>
        <c:grouping val="clustered"/>
        <c:varyColors val="0"/>
        <c:ser>
          <c:idx val="0"/>
          <c:order val="0"/>
          <c:tx>
            <c:strRef>
              <c:f>Sheet1!$B$1</c:f>
              <c:strCache>
                <c:ptCount val="1"/>
                <c:pt idx="0">
                  <c:v>Text 1</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Sheet1!$B$2:$B$5</c:f>
              <c:numCache>
                <c:formatCode>General</c:formatCode>
                <c:ptCount val="4"/>
                <c:pt idx="0">
                  <c:v>1.32</c:v>
                </c:pt>
                <c:pt idx="1">
                  <c:v>0.66</c:v>
                </c:pt>
                <c:pt idx="2">
                  <c:v>4.2300000000000004</c:v>
                </c:pt>
                <c:pt idx="3">
                  <c:v>2.4700000000000002</c:v>
                </c:pt>
              </c:numCache>
            </c:numRef>
          </c:val>
          <c:extLst>
            <c:ext xmlns:c16="http://schemas.microsoft.com/office/drawing/2014/chart" uri="{C3380CC4-5D6E-409C-BE32-E72D297353CC}">
              <c16:uniqueId val="{00000000-84BC-E148-BAA0-8489FAE528A4}"/>
            </c:ext>
          </c:extLst>
        </c:ser>
        <c:ser>
          <c:idx val="1"/>
          <c:order val="1"/>
          <c:tx>
            <c:strRef>
              <c:f>Sheet1!$C$1</c:f>
              <c:strCache>
                <c:ptCount val="1"/>
                <c:pt idx="0">
                  <c:v>Text 2</c:v>
                </c:pt>
              </c:strCache>
            </c:strRef>
          </c:tx>
          <c:spPr>
            <a:solidFill>
              <a:schemeClr val="dk1">
                <a:tint val="55000"/>
              </a:schemeClr>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Sheet1!$C$2:$C$5</c:f>
              <c:numCache>
                <c:formatCode>General</c:formatCode>
                <c:ptCount val="4"/>
                <c:pt idx="0">
                  <c:v>0.49</c:v>
                </c:pt>
                <c:pt idx="1">
                  <c:v>0.51</c:v>
                </c:pt>
                <c:pt idx="2">
                  <c:v>2.91</c:v>
                </c:pt>
                <c:pt idx="3">
                  <c:v>3.81</c:v>
                </c:pt>
              </c:numCache>
            </c:numRef>
          </c:val>
          <c:extLst>
            <c:ext xmlns:c16="http://schemas.microsoft.com/office/drawing/2014/chart" uri="{C3380CC4-5D6E-409C-BE32-E72D297353CC}">
              <c16:uniqueId val="{00000001-84BC-E148-BAA0-8489FAE528A4}"/>
            </c:ext>
          </c:extLst>
        </c:ser>
        <c:ser>
          <c:idx val="2"/>
          <c:order val="2"/>
          <c:tx>
            <c:strRef>
              <c:f>Sheet1!$D$1</c:f>
              <c:strCache>
                <c:ptCount val="1"/>
                <c:pt idx="0">
                  <c:v>Text 3</c:v>
                </c:pt>
              </c:strCache>
            </c:strRef>
          </c:tx>
          <c:spPr>
            <a:solidFill>
              <a:schemeClr val="dk1">
                <a:tint val="75000"/>
              </a:schemeClr>
            </a:solid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Sheet1!$D$2:$D$5</c:f>
              <c:numCache>
                <c:formatCode>General</c:formatCode>
                <c:ptCount val="4"/>
                <c:pt idx="0">
                  <c:v>1.4</c:v>
                </c:pt>
                <c:pt idx="1">
                  <c:v>2.14</c:v>
                </c:pt>
                <c:pt idx="2">
                  <c:v>2.65</c:v>
                </c:pt>
                <c:pt idx="3">
                  <c:v>1.89</c:v>
                </c:pt>
              </c:numCache>
            </c:numRef>
          </c:val>
          <c:extLst>
            <c:ext xmlns:c16="http://schemas.microsoft.com/office/drawing/2014/chart" uri="{C3380CC4-5D6E-409C-BE32-E72D297353CC}">
              <c16:uniqueId val="{00000002-84BC-E148-BAA0-8489FAE528A4}"/>
            </c:ext>
          </c:extLst>
        </c:ser>
        <c:ser>
          <c:idx val="3"/>
          <c:order val="3"/>
          <c:tx>
            <c:strRef>
              <c:f>Sheet1!$E$1</c:f>
              <c:strCache>
                <c:ptCount val="1"/>
                <c:pt idx="0">
                  <c:v>Text 4</c:v>
                </c:pt>
              </c:strCache>
            </c:strRef>
          </c:tx>
          <c:spPr>
            <a:solidFill>
              <a:schemeClr val="dk1">
                <a:tint val="9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Sheet1!$E$2:$E$5</c:f>
              <c:numCache>
                <c:formatCode>General</c:formatCode>
                <c:ptCount val="4"/>
                <c:pt idx="0">
                  <c:v>0.92</c:v>
                </c:pt>
                <c:pt idx="1">
                  <c:v>2.76</c:v>
                </c:pt>
                <c:pt idx="2">
                  <c:v>0.31</c:v>
                </c:pt>
                <c:pt idx="3">
                  <c:v>1.46</c:v>
                </c:pt>
              </c:numCache>
            </c:numRef>
          </c:val>
          <c:extLst>
            <c:ext xmlns:c16="http://schemas.microsoft.com/office/drawing/2014/chart" uri="{C3380CC4-5D6E-409C-BE32-E72D297353CC}">
              <c16:uniqueId val="{00000003-84BC-E148-BAA0-8489FAE528A4}"/>
            </c:ext>
          </c:extLst>
        </c:ser>
        <c:ser>
          <c:idx val="4"/>
          <c:order val="4"/>
          <c:tx>
            <c:strRef>
              <c:f>Sheet1!$F$1</c:f>
              <c:strCache>
                <c:ptCount val="1"/>
                <c:pt idx="0">
                  <c:v>Text 5</c:v>
                </c:pt>
              </c:strCache>
            </c:strRef>
          </c:tx>
          <c:spPr>
            <a:pattFill prst="narHorz">
              <a:fgClr>
                <a:schemeClr val="tx1"/>
              </a:fgClr>
              <a:bgClr>
                <a:schemeClr val="bg1"/>
              </a:bgClr>
            </a:patt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Sheet1!$F$2:$F$5</c:f>
              <c:numCache>
                <c:formatCode>General</c:formatCode>
                <c:ptCount val="4"/>
                <c:pt idx="0">
                  <c:v>1.91</c:v>
                </c:pt>
                <c:pt idx="1">
                  <c:v>0.4</c:v>
                </c:pt>
                <c:pt idx="2">
                  <c:v>0.79</c:v>
                </c:pt>
                <c:pt idx="3">
                  <c:v>1.94</c:v>
                </c:pt>
              </c:numCache>
            </c:numRef>
          </c:val>
          <c:extLst>
            <c:ext xmlns:c16="http://schemas.microsoft.com/office/drawing/2014/chart" uri="{C3380CC4-5D6E-409C-BE32-E72D297353CC}">
              <c16:uniqueId val="{00000004-84BC-E148-BAA0-8489FAE528A4}"/>
            </c:ext>
          </c:extLst>
        </c:ser>
        <c:ser>
          <c:idx val="5"/>
          <c:order val="5"/>
          <c:tx>
            <c:strRef>
              <c:f>Sheet1!$G$1</c:f>
              <c:strCache>
                <c:ptCount val="1"/>
                <c:pt idx="0">
                  <c:v>Text 6</c:v>
                </c:pt>
              </c:strCache>
            </c:strRef>
          </c:tx>
          <c:spPr>
            <a:pattFill prst="zigZag">
              <a:fgClr>
                <a:schemeClr val="tx1"/>
              </a:fgClr>
              <a:bgClr>
                <a:schemeClr val="bg1"/>
              </a:bgClr>
            </a:patt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Sheet1!$G$2:$G$5</c:f>
              <c:numCache>
                <c:formatCode>General</c:formatCode>
                <c:ptCount val="4"/>
                <c:pt idx="0">
                  <c:v>0.85</c:v>
                </c:pt>
                <c:pt idx="1">
                  <c:v>0.83</c:v>
                </c:pt>
                <c:pt idx="2">
                  <c:v>2.16</c:v>
                </c:pt>
                <c:pt idx="3">
                  <c:v>3.45</c:v>
                </c:pt>
              </c:numCache>
            </c:numRef>
          </c:val>
          <c:extLst>
            <c:ext xmlns:c16="http://schemas.microsoft.com/office/drawing/2014/chart" uri="{C3380CC4-5D6E-409C-BE32-E72D297353CC}">
              <c16:uniqueId val="{00000005-84BC-E148-BAA0-8489FAE528A4}"/>
            </c:ext>
          </c:extLst>
        </c:ser>
        <c:ser>
          <c:idx val="6"/>
          <c:order val="6"/>
          <c:tx>
            <c:strRef>
              <c:f>Sheet1!$H$1</c:f>
              <c:strCache>
                <c:ptCount val="1"/>
                <c:pt idx="0">
                  <c:v>Text 7</c:v>
                </c:pt>
              </c:strCache>
            </c:strRef>
          </c:tx>
          <c:spPr>
            <a:pattFill prst="pct75">
              <a:fgClr>
                <a:schemeClr val="tx1"/>
              </a:fgClr>
              <a:bgClr>
                <a:schemeClr val="bg1"/>
              </a:bgClr>
            </a:patt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Sheet1!$H$2:$H$5</c:f>
              <c:numCache>
                <c:formatCode>General</c:formatCode>
                <c:ptCount val="4"/>
                <c:pt idx="0">
                  <c:v>1.19</c:v>
                </c:pt>
                <c:pt idx="1">
                  <c:v>2.6</c:v>
                </c:pt>
                <c:pt idx="2">
                  <c:v>1.73</c:v>
                </c:pt>
                <c:pt idx="3">
                  <c:v>4.34</c:v>
                </c:pt>
              </c:numCache>
            </c:numRef>
          </c:val>
          <c:extLst>
            <c:ext xmlns:c16="http://schemas.microsoft.com/office/drawing/2014/chart" uri="{C3380CC4-5D6E-409C-BE32-E72D297353CC}">
              <c16:uniqueId val="{00000006-84BC-E148-BAA0-8489FAE528A4}"/>
            </c:ext>
          </c:extLst>
        </c:ser>
        <c:ser>
          <c:idx val="7"/>
          <c:order val="7"/>
          <c:tx>
            <c:strRef>
              <c:f>Sheet1!$I$1</c:f>
              <c:strCache>
                <c:ptCount val="1"/>
                <c:pt idx="0">
                  <c:v>Text 8</c:v>
                </c:pt>
              </c:strCache>
            </c:strRef>
          </c:tx>
          <c:spPr>
            <a:pattFill prst="wdDnDiag">
              <a:fgClr>
                <a:schemeClr val="tx1"/>
              </a:fgClr>
              <a:bgClr>
                <a:schemeClr val="bg1"/>
              </a:bgClr>
            </a:patt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Sheet1!$I$2:$I$5</c:f>
              <c:numCache>
                <c:formatCode>General</c:formatCode>
                <c:ptCount val="4"/>
                <c:pt idx="0">
                  <c:v>0.28999999999999998</c:v>
                </c:pt>
                <c:pt idx="1">
                  <c:v>2.2200000000000002</c:v>
                </c:pt>
                <c:pt idx="2">
                  <c:v>1.25</c:v>
                </c:pt>
                <c:pt idx="3">
                  <c:v>0.75</c:v>
                </c:pt>
              </c:numCache>
            </c:numRef>
          </c:val>
          <c:extLst>
            <c:ext xmlns:c16="http://schemas.microsoft.com/office/drawing/2014/chart" uri="{C3380CC4-5D6E-409C-BE32-E72D297353CC}">
              <c16:uniqueId val="{00000007-84BC-E148-BAA0-8489FAE528A4}"/>
            </c:ext>
          </c:extLst>
        </c:ser>
        <c:ser>
          <c:idx val="8"/>
          <c:order val="8"/>
          <c:tx>
            <c:strRef>
              <c:f>Sheet1!$J$1</c:f>
              <c:strCache>
                <c:ptCount val="1"/>
                <c:pt idx="0">
                  <c:v>Average</c:v>
                </c:pt>
              </c:strCache>
            </c:strRef>
          </c:tx>
          <c:spPr>
            <a:pattFill prst="dkUpDiag">
              <a:fgClr>
                <a:schemeClr val="tx1"/>
              </a:fgClr>
              <a:bgClr>
                <a:schemeClr val="bg1"/>
              </a:bgClr>
            </a:pattFill>
            <a:ln>
              <a:solidFill>
                <a:schemeClr val="tx1"/>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Sheet1!$J$2:$J$5</c:f>
              <c:numCache>
                <c:formatCode>General</c:formatCode>
                <c:ptCount val="4"/>
                <c:pt idx="0">
                  <c:v>1.05</c:v>
                </c:pt>
                <c:pt idx="1">
                  <c:v>1.52</c:v>
                </c:pt>
                <c:pt idx="2">
                  <c:v>2.0099999999999998</c:v>
                </c:pt>
                <c:pt idx="3">
                  <c:v>2.5099999999999998</c:v>
                </c:pt>
              </c:numCache>
            </c:numRef>
          </c:val>
          <c:extLst>
            <c:ext xmlns:c16="http://schemas.microsoft.com/office/drawing/2014/chart" uri="{C3380CC4-5D6E-409C-BE32-E72D297353CC}">
              <c16:uniqueId val="{00000008-84BC-E148-BAA0-8489FAE528A4}"/>
            </c:ext>
          </c:extLst>
        </c:ser>
        <c:dLbls>
          <c:dLblPos val="outEnd"/>
          <c:showLegendKey val="0"/>
          <c:showVal val="1"/>
          <c:showCatName val="0"/>
          <c:showSerName val="0"/>
          <c:showPercent val="0"/>
          <c:showBubbleSize val="0"/>
        </c:dLbls>
        <c:gapWidth val="444"/>
        <c:overlap val="-90"/>
        <c:axId val="643932160"/>
        <c:axId val="643931376"/>
      </c:barChart>
      <c:catAx>
        <c:axId val="643932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3931376"/>
        <c:crosses val="autoZero"/>
        <c:auto val="1"/>
        <c:lblAlgn val="ctr"/>
        <c:lblOffset val="100"/>
        <c:noMultiLvlLbl val="0"/>
      </c:catAx>
      <c:valAx>
        <c:axId val="643931376"/>
        <c:scaling>
          <c:orientation val="minMax"/>
        </c:scaling>
        <c:delete val="1"/>
        <c:axPos val="l"/>
        <c:numFmt formatCode="General" sourceLinked="1"/>
        <c:majorTickMark val="none"/>
        <c:minorTickMark val="none"/>
        <c:tickLblPos val="nextTo"/>
        <c:crossAx val="6439321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4.0443837709140902E-2"/>
          <c:y val="0.22162085687244501"/>
          <c:w val="0.95955616229085905"/>
          <c:h val="0.70506233189252798"/>
        </c:manualLayout>
      </c:layout>
      <c:barChart>
        <c:barDir val="col"/>
        <c:grouping val="clustered"/>
        <c:varyColors val="0"/>
        <c:ser>
          <c:idx val="0"/>
          <c:order val="0"/>
          <c:tx>
            <c:strRef>
              <c:f>Sheet1!$B$1</c:f>
              <c:strCache>
                <c:ptCount val="1"/>
                <c:pt idx="0">
                  <c:v>Process as noun</c:v>
                </c:pt>
              </c:strCache>
            </c:strRef>
          </c:tx>
          <c:spPr>
            <a:solidFill>
              <a:schemeClr val="dk1">
                <a:tint val="885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Sheet1!$B$2:$B$5</c:f>
              <c:numCache>
                <c:formatCode>General</c:formatCode>
                <c:ptCount val="4"/>
                <c:pt idx="0">
                  <c:v>1.05</c:v>
                </c:pt>
                <c:pt idx="1">
                  <c:v>1.18</c:v>
                </c:pt>
                <c:pt idx="2">
                  <c:v>1.62</c:v>
                </c:pt>
                <c:pt idx="3">
                  <c:v>2.0299999999999998</c:v>
                </c:pt>
              </c:numCache>
            </c:numRef>
          </c:val>
          <c:extLst>
            <c:ext xmlns:c16="http://schemas.microsoft.com/office/drawing/2014/chart" uri="{C3380CC4-5D6E-409C-BE32-E72D297353CC}">
              <c16:uniqueId val="{00000000-1EF3-4856-A55C-82899A3CE978}"/>
            </c:ext>
          </c:extLst>
        </c:ser>
        <c:ser>
          <c:idx val="1"/>
          <c:order val="1"/>
          <c:tx>
            <c:strRef>
              <c:f>Sheet1!$C$1</c:f>
              <c:strCache>
                <c:ptCount val="1"/>
                <c:pt idx="0">
                  <c:v>Quality as noun</c:v>
                </c:pt>
              </c:strCache>
            </c:strRef>
          </c:tx>
          <c:spPr>
            <a:solidFill>
              <a:schemeClr val="dk1">
                <a:tint val="5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Sheet1!$C$2:$C$5</c:f>
              <c:numCache>
                <c:formatCode>General</c:formatCode>
                <c:ptCount val="4"/>
                <c:pt idx="0">
                  <c:v>0</c:v>
                </c:pt>
                <c:pt idx="1">
                  <c:v>0.33000000000000007</c:v>
                </c:pt>
                <c:pt idx="2">
                  <c:v>0.38999999999999968</c:v>
                </c:pt>
                <c:pt idx="3">
                  <c:v>0.48</c:v>
                </c:pt>
              </c:numCache>
            </c:numRef>
          </c:val>
          <c:extLst>
            <c:ext xmlns:c16="http://schemas.microsoft.com/office/drawing/2014/chart" uri="{C3380CC4-5D6E-409C-BE32-E72D297353CC}">
              <c16:uniqueId val="{00000001-1EF3-4856-A55C-82899A3CE978}"/>
            </c:ext>
          </c:extLst>
        </c:ser>
        <c:ser>
          <c:idx val="2"/>
          <c:order val="2"/>
          <c:tx>
            <c:strRef>
              <c:f>Sheet1!$D$1</c:f>
              <c:strCache>
                <c:ptCount val="1"/>
                <c:pt idx="0">
                  <c:v>Both </c:v>
                </c:pt>
              </c:strCache>
            </c:strRef>
          </c:tx>
          <c:spPr>
            <a:solidFill>
              <a:schemeClr val="dk1">
                <a:tint val="75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Year 3</c:v>
                </c:pt>
                <c:pt idx="1">
                  <c:v>Year 5</c:v>
                </c:pt>
                <c:pt idx="2">
                  <c:v>Year 7</c:v>
                </c:pt>
                <c:pt idx="3">
                  <c:v>Year 9</c:v>
                </c:pt>
              </c:strCache>
            </c:strRef>
          </c:cat>
          <c:val>
            <c:numRef>
              <c:f>Sheet1!$D$2:$D$5</c:f>
              <c:numCache>
                <c:formatCode>General</c:formatCode>
                <c:ptCount val="4"/>
                <c:pt idx="0">
                  <c:v>1.05</c:v>
                </c:pt>
                <c:pt idx="1">
                  <c:v>1.51</c:v>
                </c:pt>
                <c:pt idx="2">
                  <c:v>2.0099999999999998</c:v>
                </c:pt>
                <c:pt idx="3">
                  <c:v>2.5099999999999998</c:v>
                </c:pt>
              </c:numCache>
            </c:numRef>
          </c:val>
          <c:extLst>
            <c:ext xmlns:c16="http://schemas.microsoft.com/office/drawing/2014/chart" uri="{C3380CC4-5D6E-409C-BE32-E72D297353CC}">
              <c16:uniqueId val="{00000000-B0D4-384A-9332-BD70FAE7DCD0}"/>
            </c:ext>
          </c:extLst>
        </c:ser>
        <c:dLbls>
          <c:dLblPos val="outEnd"/>
          <c:showLegendKey val="0"/>
          <c:showVal val="1"/>
          <c:showCatName val="0"/>
          <c:showSerName val="0"/>
          <c:showPercent val="0"/>
          <c:showBubbleSize val="0"/>
        </c:dLbls>
        <c:gapWidth val="444"/>
        <c:overlap val="-90"/>
        <c:axId val="642065888"/>
        <c:axId val="642070200"/>
      </c:barChart>
      <c:catAx>
        <c:axId val="642065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642070200"/>
        <c:crosses val="autoZero"/>
        <c:auto val="1"/>
        <c:lblAlgn val="ctr"/>
        <c:lblOffset val="100"/>
        <c:noMultiLvlLbl val="0"/>
      </c:catAx>
      <c:valAx>
        <c:axId val="642070200"/>
        <c:scaling>
          <c:orientation val="minMax"/>
        </c:scaling>
        <c:delete val="1"/>
        <c:axPos val="l"/>
        <c:numFmt formatCode="General" sourceLinked="1"/>
        <c:majorTickMark val="none"/>
        <c:minorTickMark val="none"/>
        <c:tickLblPos val="nextTo"/>
        <c:crossAx val="642065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CB414F-55D9-4A30-B1BB-52D4EA05768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AU"/>
        </a:p>
      </dgm:t>
    </dgm:pt>
    <dgm:pt modelId="{00EB8D8B-3FDC-485B-B62D-A1B463B9AEDC}">
      <dgm:prSet phldrT="[Text]" custT="1"/>
      <dgm:spPr>
        <a:solidFill>
          <a:schemeClr val="bg1">
            <a:lumMod val="50000"/>
          </a:schemeClr>
        </a:solidFill>
      </dgm:spPr>
      <dgm:t>
        <a:bodyPr/>
        <a:lstStyle/>
        <a:p>
          <a:r>
            <a:rPr lang="en-AU" sz="1200">
              <a:latin typeface="Times New Roman"/>
              <a:cs typeface="Times New Roman"/>
            </a:rPr>
            <a:t>Ideational metaphor</a:t>
          </a:r>
        </a:p>
      </dgm:t>
    </dgm:pt>
    <dgm:pt modelId="{E1527A10-73AA-44D7-B65D-C216280D0F69}" type="parTrans" cxnId="{1A9EE287-958A-4DD7-B0E5-AFC0493ABD0F}">
      <dgm:prSet/>
      <dgm:spPr/>
      <dgm:t>
        <a:bodyPr/>
        <a:lstStyle/>
        <a:p>
          <a:endParaRPr lang="en-AU">
            <a:latin typeface="Times New Roman"/>
            <a:cs typeface="Times New Roman"/>
          </a:endParaRPr>
        </a:p>
      </dgm:t>
    </dgm:pt>
    <dgm:pt modelId="{9B5B99A2-8F9C-4D34-9A64-7F241AF54ABB}" type="sibTrans" cxnId="{1A9EE287-958A-4DD7-B0E5-AFC0493ABD0F}">
      <dgm:prSet/>
      <dgm:spPr/>
      <dgm:t>
        <a:bodyPr/>
        <a:lstStyle/>
        <a:p>
          <a:endParaRPr lang="en-AU">
            <a:latin typeface="Times New Roman"/>
            <a:cs typeface="Times New Roman"/>
          </a:endParaRPr>
        </a:p>
      </dgm:t>
    </dgm:pt>
    <dgm:pt modelId="{FABE334B-0951-4539-8663-33AEC1CC4436}">
      <dgm:prSet phldrT="[Text]" custT="1"/>
      <dgm:spPr>
        <a:solidFill>
          <a:schemeClr val="bg1">
            <a:lumMod val="50000"/>
          </a:schemeClr>
        </a:solidFill>
      </dgm:spPr>
      <dgm:t>
        <a:bodyPr/>
        <a:lstStyle/>
        <a:p>
          <a:r>
            <a:rPr lang="en-AU" sz="1100">
              <a:latin typeface="Times New Roman"/>
              <a:cs typeface="Times New Roman"/>
            </a:rPr>
            <a:t>process as noun</a:t>
          </a:r>
        </a:p>
        <a:p>
          <a:endParaRPr lang="en-AU" sz="1100">
            <a:latin typeface="Times New Roman"/>
            <a:cs typeface="Times New Roman"/>
          </a:endParaRPr>
        </a:p>
      </dgm:t>
    </dgm:pt>
    <dgm:pt modelId="{467EBAF6-4E04-4B0E-A38E-02E0C028E2B2}" type="parTrans" cxnId="{C5F5694D-7184-4414-96BA-2FE0DF706926}">
      <dgm:prSet/>
      <dgm:spPr>
        <a:ln w="3175"/>
      </dgm:spPr>
      <dgm:t>
        <a:bodyPr/>
        <a:lstStyle/>
        <a:p>
          <a:endParaRPr lang="en-AU">
            <a:latin typeface="Times New Roman"/>
            <a:cs typeface="Times New Roman"/>
          </a:endParaRPr>
        </a:p>
      </dgm:t>
    </dgm:pt>
    <dgm:pt modelId="{A87FA778-D543-4A32-B196-3081FF24C7DF}" type="sibTrans" cxnId="{C5F5694D-7184-4414-96BA-2FE0DF706926}">
      <dgm:prSet/>
      <dgm:spPr/>
      <dgm:t>
        <a:bodyPr/>
        <a:lstStyle/>
        <a:p>
          <a:endParaRPr lang="en-AU">
            <a:latin typeface="Times New Roman"/>
            <a:cs typeface="Times New Roman"/>
          </a:endParaRPr>
        </a:p>
      </dgm:t>
    </dgm:pt>
    <dgm:pt modelId="{A87C805D-0A84-41CC-8D84-FD3693516F8C}">
      <dgm:prSet phldrT="[Text]" custT="1"/>
      <dgm:spPr>
        <a:solidFill>
          <a:schemeClr val="bg1">
            <a:lumMod val="50000"/>
          </a:schemeClr>
        </a:solidFill>
      </dgm:spPr>
      <dgm:t>
        <a:bodyPr/>
        <a:lstStyle/>
        <a:p>
          <a:r>
            <a:rPr lang="en-AU" sz="1100">
              <a:latin typeface="Times New Roman"/>
              <a:cs typeface="Times New Roman"/>
            </a:rPr>
            <a:t>quality as noun</a:t>
          </a:r>
        </a:p>
      </dgm:t>
    </dgm:pt>
    <dgm:pt modelId="{1FD714FB-F492-4D5E-AC8F-AB2873ADDE6F}" type="parTrans" cxnId="{0B787159-CAFE-47C3-9A05-66BE3D794672}">
      <dgm:prSet/>
      <dgm:spPr>
        <a:ln w="3175"/>
      </dgm:spPr>
      <dgm:t>
        <a:bodyPr/>
        <a:lstStyle/>
        <a:p>
          <a:endParaRPr lang="en-AU">
            <a:latin typeface="Times New Roman"/>
            <a:cs typeface="Times New Roman"/>
          </a:endParaRPr>
        </a:p>
      </dgm:t>
    </dgm:pt>
    <dgm:pt modelId="{E454EF84-BE36-41C6-B61F-0BDE53E7355D}" type="sibTrans" cxnId="{0B787159-CAFE-47C3-9A05-66BE3D794672}">
      <dgm:prSet/>
      <dgm:spPr/>
      <dgm:t>
        <a:bodyPr/>
        <a:lstStyle/>
        <a:p>
          <a:endParaRPr lang="en-AU">
            <a:latin typeface="Times New Roman"/>
            <a:cs typeface="Times New Roman"/>
          </a:endParaRPr>
        </a:p>
      </dgm:t>
    </dgm:pt>
    <dgm:pt modelId="{854771FD-8BA3-48F8-A52E-1B46C148F5AC}">
      <dgm:prSet phldrT="[Text]" custT="1"/>
      <dgm:spPr>
        <a:solidFill>
          <a:schemeClr val="bg1">
            <a:lumMod val="50000"/>
          </a:schemeClr>
        </a:solidFill>
      </dgm:spPr>
      <dgm:t>
        <a:bodyPr/>
        <a:lstStyle/>
        <a:p>
          <a:pPr rtl="0"/>
          <a:r>
            <a:rPr lang="en-AU" sz="1100">
              <a:latin typeface="Times New Roman"/>
              <a:cs typeface="Times New Roman"/>
            </a:rPr>
            <a:t>verbs and nouns have the same stems</a:t>
          </a:r>
        </a:p>
      </dgm:t>
    </dgm:pt>
    <dgm:pt modelId="{15EBD5B8-A23C-4806-9E16-789E2B66BB69}" type="parTrans" cxnId="{2BE79313-CFD2-4427-86C8-43D37EBC27F3}">
      <dgm:prSet/>
      <dgm:spPr>
        <a:ln w="3175"/>
      </dgm:spPr>
      <dgm:t>
        <a:bodyPr/>
        <a:lstStyle/>
        <a:p>
          <a:endParaRPr lang="en-AU">
            <a:latin typeface="Times New Roman"/>
            <a:cs typeface="Times New Roman"/>
          </a:endParaRPr>
        </a:p>
      </dgm:t>
    </dgm:pt>
    <dgm:pt modelId="{6D423C82-C061-456E-8499-6B649BA06621}" type="sibTrans" cxnId="{2BE79313-CFD2-4427-86C8-43D37EBC27F3}">
      <dgm:prSet/>
      <dgm:spPr/>
      <dgm:t>
        <a:bodyPr/>
        <a:lstStyle/>
        <a:p>
          <a:endParaRPr lang="en-AU">
            <a:latin typeface="Times New Roman"/>
            <a:cs typeface="Times New Roman"/>
          </a:endParaRPr>
        </a:p>
      </dgm:t>
    </dgm:pt>
    <dgm:pt modelId="{6E0CEF12-EA49-4D33-AADA-8887A643A9EA}">
      <dgm:prSet phldrT="[Text]" custT="1"/>
      <dgm:spPr>
        <a:solidFill>
          <a:schemeClr val="bg1">
            <a:lumMod val="50000"/>
          </a:schemeClr>
        </a:solidFill>
      </dgm:spPr>
      <dgm:t>
        <a:bodyPr/>
        <a:lstStyle/>
        <a:p>
          <a:pPr rtl="0"/>
          <a:r>
            <a:rPr lang="en-AU" sz="1100">
              <a:latin typeface="Times New Roman"/>
              <a:cs typeface="Times New Roman"/>
            </a:rPr>
            <a:t>verbs change their stems to become nouns </a:t>
          </a:r>
        </a:p>
      </dgm:t>
    </dgm:pt>
    <dgm:pt modelId="{D5ECABCB-4ADE-4BD1-AAC0-0E7C8A44D0D1}" type="parTrans" cxnId="{D70C0164-3E03-455D-B747-8EF1563E8772}">
      <dgm:prSet/>
      <dgm:spPr>
        <a:ln w="3175">
          <a:solidFill>
            <a:schemeClr val="tx1"/>
          </a:solidFill>
        </a:ln>
      </dgm:spPr>
      <dgm:t>
        <a:bodyPr/>
        <a:lstStyle/>
        <a:p>
          <a:endParaRPr lang="en-AU">
            <a:latin typeface="Times New Roman"/>
            <a:cs typeface="Times New Roman"/>
          </a:endParaRPr>
        </a:p>
      </dgm:t>
    </dgm:pt>
    <dgm:pt modelId="{96D8E2DA-8A03-4BE6-82C1-8F8FC4239D52}" type="sibTrans" cxnId="{D70C0164-3E03-455D-B747-8EF1563E8772}">
      <dgm:prSet/>
      <dgm:spPr/>
      <dgm:t>
        <a:bodyPr/>
        <a:lstStyle/>
        <a:p>
          <a:endParaRPr lang="en-AU">
            <a:latin typeface="Times New Roman"/>
            <a:cs typeface="Times New Roman"/>
          </a:endParaRPr>
        </a:p>
      </dgm:t>
    </dgm:pt>
    <dgm:pt modelId="{32EF77BE-F65D-44E5-804D-AFE6260DBD1C}">
      <dgm:prSet phldrT="[Text]" custT="1"/>
      <dgm:spPr>
        <a:solidFill>
          <a:schemeClr val="bg1">
            <a:lumMod val="50000"/>
          </a:schemeClr>
        </a:solidFill>
      </dgm:spPr>
      <dgm:t>
        <a:bodyPr/>
        <a:lstStyle/>
        <a:p>
          <a:pPr rtl="0"/>
          <a:r>
            <a:rPr lang="en-AU" sz="1100">
              <a:latin typeface="Times New Roman"/>
              <a:cs typeface="Times New Roman"/>
            </a:rPr>
            <a:t>verbs have suffixes added to become nouns </a:t>
          </a:r>
        </a:p>
      </dgm:t>
    </dgm:pt>
    <dgm:pt modelId="{961C10EE-EE83-4921-8A6B-7B2A27D7A5F1}" type="parTrans" cxnId="{7AE71501-6236-428E-96FE-434EFC3E3B4A}">
      <dgm:prSet/>
      <dgm:spPr>
        <a:ln w="3175"/>
      </dgm:spPr>
      <dgm:t>
        <a:bodyPr/>
        <a:lstStyle/>
        <a:p>
          <a:endParaRPr lang="en-AU">
            <a:latin typeface="Times New Roman"/>
            <a:cs typeface="Times New Roman"/>
          </a:endParaRPr>
        </a:p>
      </dgm:t>
    </dgm:pt>
    <dgm:pt modelId="{5C65CF92-0B49-4CE3-A996-E3C9FA4F73C9}" type="sibTrans" cxnId="{7AE71501-6236-428E-96FE-434EFC3E3B4A}">
      <dgm:prSet/>
      <dgm:spPr/>
      <dgm:t>
        <a:bodyPr/>
        <a:lstStyle/>
        <a:p>
          <a:endParaRPr lang="en-AU">
            <a:latin typeface="Times New Roman"/>
            <a:cs typeface="Times New Roman"/>
          </a:endParaRPr>
        </a:p>
      </dgm:t>
    </dgm:pt>
    <dgm:pt modelId="{40068A7B-9AD2-45C5-A515-A5EE5DA4642E}">
      <dgm:prSet phldrT="[Text]" custT="1"/>
      <dgm:spPr>
        <a:solidFill>
          <a:schemeClr val="bg1">
            <a:lumMod val="50000"/>
          </a:schemeClr>
        </a:solidFill>
      </dgm:spPr>
      <dgm:t>
        <a:bodyPr/>
        <a:lstStyle/>
        <a:p>
          <a:pPr rtl="0"/>
          <a:r>
            <a:rPr lang="en-AU" sz="1100">
              <a:latin typeface="Times New Roman"/>
              <a:cs typeface="Times New Roman"/>
            </a:rPr>
            <a:t>adjectives have suffixes added to become nouns</a:t>
          </a:r>
        </a:p>
      </dgm:t>
    </dgm:pt>
    <dgm:pt modelId="{C73CCD35-2ADA-40BF-9E86-B07A99B422C2}" type="parTrans" cxnId="{BED2DB39-32FC-4284-80A8-95C968F5F108}">
      <dgm:prSet/>
      <dgm:spPr>
        <a:ln w="3175"/>
      </dgm:spPr>
      <dgm:t>
        <a:bodyPr/>
        <a:lstStyle/>
        <a:p>
          <a:endParaRPr lang="en-AU">
            <a:latin typeface="Times New Roman"/>
            <a:cs typeface="Times New Roman"/>
          </a:endParaRPr>
        </a:p>
      </dgm:t>
    </dgm:pt>
    <dgm:pt modelId="{7EF48BD2-5FE7-4E39-AB50-BE29EE2AF8A5}" type="sibTrans" cxnId="{BED2DB39-32FC-4284-80A8-95C968F5F108}">
      <dgm:prSet/>
      <dgm:spPr/>
      <dgm:t>
        <a:bodyPr/>
        <a:lstStyle/>
        <a:p>
          <a:endParaRPr lang="en-AU">
            <a:latin typeface="Times New Roman"/>
            <a:cs typeface="Times New Roman"/>
          </a:endParaRPr>
        </a:p>
      </dgm:t>
    </dgm:pt>
    <dgm:pt modelId="{5052699C-AD75-401B-B85C-99A4C58169C5}">
      <dgm:prSet phldrT="[Text]" custT="1"/>
      <dgm:spPr>
        <a:solidFill>
          <a:schemeClr val="bg1">
            <a:lumMod val="50000"/>
          </a:schemeClr>
        </a:solidFill>
      </dgm:spPr>
      <dgm:t>
        <a:bodyPr/>
        <a:lstStyle/>
        <a:p>
          <a:r>
            <a:rPr lang="en-AU" sz="1100" i="1">
              <a:latin typeface="Times New Roman"/>
              <a:cs typeface="Times New Roman"/>
            </a:rPr>
            <a:t>E.g. to plan - a plan</a:t>
          </a:r>
        </a:p>
      </dgm:t>
    </dgm:pt>
    <dgm:pt modelId="{1910F8D9-B75F-4184-9F23-00AA2A8B5729}" type="parTrans" cxnId="{D9B8072C-53AA-4BB4-A99A-B5F34E95712D}">
      <dgm:prSet/>
      <dgm:spPr>
        <a:ln w="3175"/>
      </dgm:spPr>
      <dgm:t>
        <a:bodyPr/>
        <a:lstStyle/>
        <a:p>
          <a:endParaRPr lang="en-AU">
            <a:latin typeface="Times New Roman"/>
            <a:cs typeface="Times New Roman"/>
          </a:endParaRPr>
        </a:p>
      </dgm:t>
    </dgm:pt>
    <dgm:pt modelId="{F6A0A63D-7B6C-4892-8054-CE1E557A4E9C}" type="sibTrans" cxnId="{D9B8072C-53AA-4BB4-A99A-B5F34E95712D}">
      <dgm:prSet/>
      <dgm:spPr/>
      <dgm:t>
        <a:bodyPr/>
        <a:lstStyle/>
        <a:p>
          <a:endParaRPr lang="en-AU">
            <a:latin typeface="Times New Roman"/>
            <a:cs typeface="Times New Roman"/>
          </a:endParaRPr>
        </a:p>
      </dgm:t>
    </dgm:pt>
    <dgm:pt modelId="{FB3ACEE9-3A9F-4EA2-A2C5-F01EA5274EF9}">
      <dgm:prSet phldrT="[Text]" custT="1"/>
      <dgm:spPr>
        <a:solidFill>
          <a:schemeClr val="bg1">
            <a:lumMod val="50000"/>
          </a:schemeClr>
        </a:solidFill>
      </dgm:spPr>
      <dgm:t>
        <a:bodyPr/>
        <a:lstStyle/>
        <a:p>
          <a:r>
            <a:rPr lang="en-AU" sz="1100" i="1">
              <a:latin typeface="Times New Roman"/>
              <a:cs typeface="Times New Roman"/>
            </a:rPr>
            <a:t>E.g. to live - life</a:t>
          </a:r>
        </a:p>
      </dgm:t>
    </dgm:pt>
    <dgm:pt modelId="{2B4334D8-C994-4E3D-B666-C6442FFD2BB2}" type="parTrans" cxnId="{146D041C-BF87-4F53-83E1-F164C3F3FE42}">
      <dgm:prSet/>
      <dgm:spPr>
        <a:ln w="3175"/>
      </dgm:spPr>
      <dgm:t>
        <a:bodyPr/>
        <a:lstStyle/>
        <a:p>
          <a:endParaRPr lang="en-AU">
            <a:latin typeface="Times New Roman"/>
            <a:cs typeface="Times New Roman"/>
          </a:endParaRPr>
        </a:p>
      </dgm:t>
    </dgm:pt>
    <dgm:pt modelId="{AE3C66E0-8AFB-42C2-83FE-DD7CAF12EF77}" type="sibTrans" cxnId="{146D041C-BF87-4F53-83E1-F164C3F3FE42}">
      <dgm:prSet/>
      <dgm:spPr/>
      <dgm:t>
        <a:bodyPr/>
        <a:lstStyle/>
        <a:p>
          <a:endParaRPr lang="en-AU">
            <a:latin typeface="Times New Roman"/>
            <a:cs typeface="Times New Roman"/>
          </a:endParaRPr>
        </a:p>
      </dgm:t>
    </dgm:pt>
    <dgm:pt modelId="{1532BC12-9F01-4E51-9DAF-8557DDF302D5}">
      <dgm:prSet phldrT="[Text]" custT="1"/>
      <dgm:spPr>
        <a:solidFill>
          <a:schemeClr val="bg1">
            <a:lumMod val="50000"/>
          </a:schemeClr>
        </a:solidFill>
      </dgm:spPr>
      <dgm:t>
        <a:bodyPr/>
        <a:lstStyle/>
        <a:p>
          <a:r>
            <a:rPr lang="en-AU" sz="1100" i="1">
              <a:latin typeface="Times New Roman"/>
              <a:cs typeface="Times New Roman"/>
            </a:rPr>
            <a:t>E.g. educate - education</a:t>
          </a:r>
        </a:p>
      </dgm:t>
    </dgm:pt>
    <dgm:pt modelId="{06E3C4B8-8106-4297-8880-8619B3737B9F}" type="parTrans" cxnId="{FF6F2FC6-19FD-46DF-8418-7A92ECBC2E25}">
      <dgm:prSet/>
      <dgm:spPr>
        <a:ln w="3175"/>
      </dgm:spPr>
      <dgm:t>
        <a:bodyPr/>
        <a:lstStyle/>
        <a:p>
          <a:endParaRPr lang="en-AU">
            <a:latin typeface="Times New Roman"/>
            <a:cs typeface="Times New Roman"/>
          </a:endParaRPr>
        </a:p>
      </dgm:t>
    </dgm:pt>
    <dgm:pt modelId="{A3C3C974-DC75-473D-A0E6-861D88A602F6}" type="sibTrans" cxnId="{FF6F2FC6-19FD-46DF-8418-7A92ECBC2E25}">
      <dgm:prSet/>
      <dgm:spPr/>
      <dgm:t>
        <a:bodyPr/>
        <a:lstStyle/>
        <a:p>
          <a:endParaRPr lang="en-AU">
            <a:latin typeface="Times New Roman"/>
            <a:cs typeface="Times New Roman"/>
          </a:endParaRPr>
        </a:p>
      </dgm:t>
    </dgm:pt>
    <dgm:pt modelId="{CF7EB262-713F-4FB7-A6A1-C0CF975938FB}">
      <dgm:prSet phldrT="[Text]" custT="1"/>
      <dgm:spPr>
        <a:solidFill>
          <a:schemeClr val="bg1">
            <a:lumMod val="50000"/>
          </a:schemeClr>
        </a:solidFill>
      </dgm:spPr>
      <dgm:t>
        <a:bodyPr/>
        <a:lstStyle/>
        <a:p>
          <a:r>
            <a:rPr lang="en-AU" sz="1100" i="1">
              <a:latin typeface="Times New Roman"/>
              <a:cs typeface="Times New Roman"/>
            </a:rPr>
            <a:t>E.g. dense - density</a:t>
          </a:r>
        </a:p>
      </dgm:t>
    </dgm:pt>
    <dgm:pt modelId="{BB1AE254-C68B-49DC-9C3C-DA2BA8699579}" type="parTrans" cxnId="{3D2E1769-B7E1-4277-A3E5-4DFA2C209368}">
      <dgm:prSet/>
      <dgm:spPr>
        <a:ln w="3175"/>
      </dgm:spPr>
      <dgm:t>
        <a:bodyPr/>
        <a:lstStyle/>
        <a:p>
          <a:endParaRPr lang="en-AU">
            <a:latin typeface="Times New Roman"/>
            <a:cs typeface="Times New Roman"/>
          </a:endParaRPr>
        </a:p>
      </dgm:t>
    </dgm:pt>
    <dgm:pt modelId="{41CE9E2A-2877-4B65-BC8B-993AC281EF20}" type="sibTrans" cxnId="{3D2E1769-B7E1-4277-A3E5-4DFA2C209368}">
      <dgm:prSet/>
      <dgm:spPr/>
      <dgm:t>
        <a:bodyPr/>
        <a:lstStyle/>
        <a:p>
          <a:endParaRPr lang="en-AU">
            <a:latin typeface="Times New Roman"/>
            <a:cs typeface="Times New Roman"/>
          </a:endParaRPr>
        </a:p>
      </dgm:t>
    </dgm:pt>
    <dgm:pt modelId="{D5B800EC-A8F6-416C-A0B4-90E0ED9E6DC6}" type="pres">
      <dgm:prSet presAssocID="{69CB414F-55D9-4A30-B1BB-52D4EA057682}" presName="Name0" presStyleCnt="0">
        <dgm:presLayoutVars>
          <dgm:chPref val="1"/>
          <dgm:dir/>
          <dgm:animOne val="branch"/>
          <dgm:animLvl val="lvl"/>
          <dgm:resizeHandles val="exact"/>
        </dgm:presLayoutVars>
      </dgm:prSet>
      <dgm:spPr/>
    </dgm:pt>
    <dgm:pt modelId="{B03EF3B1-423C-46DC-9C8E-61D371D7EC5C}" type="pres">
      <dgm:prSet presAssocID="{00EB8D8B-3FDC-485B-B62D-A1B463B9AEDC}" presName="root1" presStyleCnt="0"/>
      <dgm:spPr/>
    </dgm:pt>
    <dgm:pt modelId="{D0815149-11BE-4CCC-8FB2-8C721B01D7F1}" type="pres">
      <dgm:prSet presAssocID="{00EB8D8B-3FDC-485B-B62D-A1B463B9AEDC}" presName="LevelOneTextNode" presStyleLbl="node0" presStyleIdx="0" presStyleCnt="1" custScaleX="69530" custScaleY="64067">
        <dgm:presLayoutVars>
          <dgm:chPref val="3"/>
        </dgm:presLayoutVars>
      </dgm:prSet>
      <dgm:spPr/>
    </dgm:pt>
    <dgm:pt modelId="{EEEB7187-5C54-48BC-B5DF-715848AE321E}" type="pres">
      <dgm:prSet presAssocID="{00EB8D8B-3FDC-485B-B62D-A1B463B9AEDC}" presName="level2hierChild" presStyleCnt="0"/>
      <dgm:spPr/>
    </dgm:pt>
    <dgm:pt modelId="{E426E9D9-374F-4B69-9619-47C3A0544896}" type="pres">
      <dgm:prSet presAssocID="{467EBAF6-4E04-4B0E-A38E-02E0C028E2B2}" presName="conn2-1" presStyleLbl="parChTrans1D2" presStyleIdx="0" presStyleCnt="2"/>
      <dgm:spPr/>
    </dgm:pt>
    <dgm:pt modelId="{EDFE3706-4625-4E46-BF7B-195DD8A38FAF}" type="pres">
      <dgm:prSet presAssocID="{467EBAF6-4E04-4B0E-A38E-02E0C028E2B2}" presName="connTx" presStyleLbl="parChTrans1D2" presStyleIdx="0" presStyleCnt="2"/>
      <dgm:spPr/>
    </dgm:pt>
    <dgm:pt modelId="{1E9E7C86-750F-4C8A-80C5-EFA1CDFA0E57}" type="pres">
      <dgm:prSet presAssocID="{FABE334B-0951-4539-8663-33AEC1CC4436}" presName="root2" presStyleCnt="0"/>
      <dgm:spPr/>
    </dgm:pt>
    <dgm:pt modelId="{CCE48D33-A712-4C5E-9CEC-347982D6A00C}" type="pres">
      <dgm:prSet presAssocID="{FABE334B-0951-4539-8663-33AEC1CC4436}" presName="LevelTwoTextNode" presStyleLbl="node2" presStyleIdx="0" presStyleCnt="2" custScaleX="101199" custScaleY="115555">
        <dgm:presLayoutVars>
          <dgm:chPref val="3"/>
        </dgm:presLayoutVars>
      </dgm:prSet>
      <dgm:spPr/>
    </dgm:pt>
    <dgm:pt modelId="{E33A0178-B7EB-40EC-87F1-5D9B9ED79315}" type="pres">
      <dgm:prSet presAssocID="{FABE334B-0951-4539-8663-33AEC1CC4436}" presName="level3hierChild" presStyleCnt="0"/>
      <dgm:spPr/>
    </dgm:pt>
    <dgm:pt modelId="{20E736DE-6A49-4661-A5BE-53B9298280BE}" type="pres">
      <dgm:prSet presAssocID="{15EBD5B8-A23C-4806-9E16-789E2B66BB69}" presName="conn2-1" presStyleLbl="parChTrans1D3" presStyleIdx="0" presStyleCnt="4"/>
      <dgm:spPr/>
    </dgm:pt>
    <dgm:pt modelId="{78B83C41-F2FC-48F7-965F-4EC405862F28}" type="pres">
      <dgm:prSet presAssocID="{15EBD5B8-A23C-4806-9E16-789E2B66BB69}" presName="connTx" presStyleLbl="parChTrans1D3" presStyleIdx="0" presStyleCnt="4"/>
      <dgm:spPr/>
    </dgm:pt>
    <dgm:pt modelId="{2AF9540A-7EA8-4F11-A7D8-D9A62BFFA143}" type="pres">
      <dgm:prSet presAssocID="{854771FD-8BA3-48F8-A52E-1B46C148F5AC}" presName="root2" presStyleCnt="0"/>
      <dgm:spPr/>
    </dgm:pt>
    <dgm:pt modelId="{747127AE-B200-45F3-B8A6-C7E851A969C4}" type="pres">
      <dgm:prSet presAssocID="{854771FD-8BA3-48F8-A52E-1B46C148F5AC}" presName="LevelTwoTextNode" presStyleLbl="node3" presStyleIdx="0" presStyleCnt="4" custScaleY="119869">
        <dgm:presLayoutVars>
          <dgm:chPref val="3"/>
        </dgm:presLayoutVars>
      </dgm:prSet>
      <dgm:spPr/>
    </dgm:pt>
    <dgm:pt modelId="{C0ECEF1F-CBF4-4514-AEE4-9C1C27CB6324}" type="pres">
      <dgm:prSet presAssocID="{854771FD-8BA3-48F8-A52E-1B46C148F5AC}" presName="level3hierChild" presStyleCnt="0"/>
      <dgm:spPr/>
    </dgm:pt>
    <dgm:pt modelId="{E9567CD8-6172-43C0-8BF6-9CEA38B160D3}" type="pres">
      <dgm:prSet presAssocID="{1910F8D9-B75F-4184-9F23-00AA2A8B5729}" presName="conn2-1" presStyleLbl="parChTrans1D4" presStyleIdx="0" presStyleCnt="4"/>
      <dgm:spPr/>
    </dgm:pt>
    <dgm:pt modelId="{258DC897-39CF-4440-8A90-CADDB85B3959}" type="pres">
      <dgm:prSet presAssocID="{1910F8D9-B75F-4184-9F23-00AA2A8B5729}" presName="connTx" presStyleLbl="parChTrans1D4" presStyleIdx="0" presStyleCnt="4"/>
      <dgm:spPr/>
    </dgm:pt>
    <dgm:pt modelId="{3B8E585C-A658-4FFD-82BE-10F1BB26FB92}" type="pres">
      <dgm:prSet presAssocID="{5052699C-AD75-401B-B85C-99A4C58169C5}" presName="root2" presStyleCnt="0"/>
      <dgm:spPr/>
    </dgm:pt>
    <dgm:pt modelId="{D6C04095-DF5A-452B-A94C-BC6CE61FE095}" type="pres">
      <dgm:prSet presAssocID="{5052699C-AD75-401B-B85C-99A4C58169C5}" presName="LevelTwoTextNode" presStyleLbl="node4" presStyleIdx="0" presStyleCnt="4">
        <dgm:presLayoutVars>
          <dgm:chPref val="3"/>
        </dgm:presLayoutVars>
      </dgm:prSet>
      <dgm:spPr/>
    </dgm:pt>
    <dgm:pt modelId="{89129F22-CDA4-4E17-80F1-69CE2E37DF6A}" type="pres">
      <dgm:prSet presAssocID="{5052699C-AD75-401B-B85C-99A4C58169C5}" presName="level3hierChild" presStyleCnt="0"/>
      <dgm:spPr/>
    </dgm:pt>
    <dgm:pt modelId="{E8EB1550-86F1-4F1C-AE4C-8C7233A8125B}" type="pres">
      <dgm:prSet presAssocID="{D5ECABCB-4ADE-4BD1-AAC0-0E7C8A44D0D1}" presName="conn2-1" presStyleLbl="parChTrans1D3" presStyleIdx="1" presStyleCnt="4"/>
      <dgm:spPr/>
    </dgm:pt>
    <dgm:pt modelId="{5D30D899-18F2-4AC1-A8D9-0ACF3D5FB228}" type="pres">
      <dgm:prSet presAssocID="{D5ECABCB-4ADE-4BD1-AAC0-0E7C8A44D0D1}" presName="connTx" presStyleLbl="parChTrans1D3" presStyleIdx="1" presStyleCnt="4"/>
      <dgm:spPr/>
    </dgm:pt>
    <dgm:pt modelId="{96611D46-54E5-49A0-8AC6-ED52E9D04934}" type="pres">
      <dgm:prSet presAssocID="{6E0CEF12-EA49-4D33-AADA-8887A643A9EA}" presName="root2" presStyleCnt="0"/>
      <dgm:spPr/>
    </dgm:pt>
    <dgm:pt modelId="{C0627231-8FF4-4EDC-97E9-2D3DB51E98EC}" type="pres">
      <dgm:prSet presAssocID="{6E0CEF12-EA49-4D33-AADA-8887A643A9EA}" presName="LevelTwoTextNode" presStyleLbl="node3" presStyleIdx="1" presStyleCnt="4" custScaleY="119869">
        <dgm:presLayoutVars>
          <dgm:chPref val="3"/>
        </dgm:presLayoutVars>
      </dgm:prSet>
      <dgm:spPr/>
    </dgm:pt>
    <dgm:pt modelId="{705642FD-2D4E-4B62-84CF-93886BBDE5AB}" type="pres">
      <dgm:prSet presAssocID="{6E0CEF12-EA49-4D33-AADA-8887A643A9EA}" presName="level3hierChild" presStyleCnt="0"/>
      <dgm:spPr/>
    </dgm:pt>
    <dgm:pt modelId="{B04EC7FA-1159-48A2-9A3C-6AFC68B082D9}" type="pres">
      <dgm:prSet presAssocID="{2B4334D8-C994-4E3D-B666-C6442FFD2BB2}" presName="conn2-1" presStyleLbl="parChTrans1D4" presStyleIdx="1" presStyleCnt="4"/>
      <dgm:spPr/>
    </dgm:pt>
    <dgm:pt modelId="{0CFF2BB8-D2F3-400C-8D58-0CE31579E968}" type="pres">
      <dgm:prSet presAssocID="{2B4334D8-C994-4E3D-B666-C6442FFD2BB2}" presName="connTx" presStyleLbl="parChTrans1D4" presStyleIdx="1" presStyleCnt="4"/>
      <dgm:spPr/>
    </dgm:pt>
    <dgm:pt modelId="{78462B16-6C37-4AC5-9DAE-2A7D08A8442F}" type="pres">
      <dgm:prSet presAssocID="{FB3ACEE9-3A9F-4EA2-A2C5-F01EA5274EF9}" presName="root2" presStyleCnt="0"/>
      <dgm:spPr/>
    </dgm:pt>
    <dgm:pt modelId="{6CFD39E0-B60D-4B21-A97C-38B940B8373F}" type="pres">
      <dgm:prSet presAssocID="{FB3ACEE9-3A9F-4EA2-A2C5-F01EA5274EF9}" presName="LevelTwoTextNode" presStyleLbl="node4" presStyleIdx="1" presStyleCnt="4">
        <dgm:presLayoutVars>
          <dgm:chPref val="3"/>
        </dgm:presLayoutVars>
      </dgm:prSet>
      <dgm:spPr/>
    </dgm:pt>
    <dgm:pt modelId="{4980B700-DC0E-48B6-A60A-0AFBF0868BAB}" type="pres">
      <dgm:prSet presAssocID="{FB3ACEE9-3A9F-4EA2-A2C5-F01EA5274EF9}" presName="level3hierChild" presStyleCnt="0"/>
      <dgm:spPr/>
    </dgm:pt>
    <dgm:pt modelId="{53EA622B-8355-4A1B-A5EB-5EB65603F74F}" type="pres">
      <dgm:prSet presAssocID="{961C10EE-EE83-4921-8A6B-7B2A27D7A5F1}" presName="conn2-1" presStyleLbl="parChTrans1D3" presStyleIdx="2" presStyleCnt="4"/>
      <dgm:spPr/>
    </dgm:pt>
    <dgm:pt modelId="{DB768DCD-24A2-4098-A314-2FC44AC81EF1}" type="pres">
      <dgm:prSet presAssocID="{961C10EE-EE83-4921-8A6B-7B2A27D7A5F1}" presName="connTx" presStyleLbl="parChTrans1D3" presStyleIdx="2" presStyleCnt="4"/>
      <dgm:spPr/>
    </dgm:pt>
    <dgm:pt modelId="{C238B345-0686-4623-9148-1DEFC0A5F32B}" type="pres">
      <dgm:prSet presAssocID="{32EF77BE-F65D-44E5-804D-AFE6260DBD1C}" presName="root2" presStyleCnt="0"/>
      <dgm:spPr/>
    </dgm:pt>
    <dgm:pt modelId="{E393DBB9-E0CC-4B6B-9CEC-D866844B4D9A}" type="pres">
      <dgm:prSet presAssocID="{32EF77BE-F65D-44E5-804D-AFE6260DBD1C}" presName="LevelTwoTextNode" presStyleLbl="node3" presStyleIdx="2" presStyleCnt="4" custScaleY="119869">
        <dgm:presLayoutVars>
          <dgm:chPref val="3"/>
        </dgm:presLayoutVars>
      </dgm:prSet>
      <dgm:spPr/>
    </dgm:pt>
    <dgm:pt modelId="{A54D4CA0-09E8-4A2D-8773-2FF89A9FDD03}" type="pres">
      <dgm:prSet presAssocID="{32EF77BE-F65D-44E5-804D-AFE6260DBD1C}" presName="level3hierChild" presStyleCnt="0"/>
      <dgm:spPr/>
    </dgm:pt>
    <dgm:pt modelId="{5EA454FC-6234-45BC-A80C-2E355A25EDB7}" type="pres">
      <dgm:prSet presAssocID="{06E3C4B8-8106-4297-8880-8619B3737B9F}" presName="conn2-1" presStyleLbl="parChTrans1D4" presStyleIdx="2" presStyleCnt="4"/>
      <dgm:spPr/>
    </dgm:pt>
    <dgm:pt modelId="{2FE9B433-3907-49BA-8864-7BCC34E85EDB}" type="pres">
      <dgm:prSet presAssocID="{06E3C4B8-8106-4297-8880-8619B3737B9F}" presName="connTx" presStyleLbl="parChTrans1D4" presStyleIdx="2" presStyleCnt="4"/>
      <dgm:spPr/>
    </dgm:pt>
    <dgm:pt modelId="{7F1E0859-BF67-4E98-BEE9-71A25875820E}" type="pres">
      <dgm:prSet presAssocID="{1532BC12-9F01-4E51-9DAF-8557DDF302D5}" presName="root2" presStyleCnt="0"/>
      <dgm:spPr/>
    </dgm:pt>
    <dgm:pt modelId="{37D2F1C6-AA6B-4766-BEEC-548D71024DF4}" type="pres">
      <dgm:prSet presAssocID="{1532BC12-9F01-4E51-9DAF-8557DDF302D5}" presName="LevelTwoTextNode" presStyleLbl="node4" presStyleIdx="2" presStyleCnt="4">
        <dgm:presLayoutVars>
          <dgm:chPref val="3"/>
        </dgm:presLayoutVars>
      </dgm:prSet>
      <dgm:spPr/>
    </dgm:pt>
    <dgm:pt modelId="{E2D3CB36-3F48-4544-8586-DB107A5C28D7}" type="pres">
      <dgm:prSet presAssocID="{1532BC12-9F01-4E51-9DAF-8557DDF302D5}" presName="level3hierChild" presStyleCnt="0"/>
      <dgm:spPr/>
    </dgm:pt>
    <dgm:pt modelId="{F08C4845-5CEF-44CF-8B5E-91046E4F2CED}" type="pres">
      <dgm:prSet presAssocID="{1FD714FB-F492-4D5E-AC8F-AB2873ADDE6F}" presName="conn2-1" presStyleLbl="parChTrans1D2" presStyleIdx="1" presStyleCnt="2"/>
      <dgm:spPr/>
    </dgm:pt>
    <dgm:pt modelId="{D2F37696-7E85-45CC-A7B2-E7592D48E7AD}" type="pres">
      <dgm:prSet presAssocID="{1FD714FB-F492-4D5E-AC8F-AB2873ADDE6F}" presName="connTx" presStyleLbl="parChTrans1D2" presStyleIdx="1" presStyleCnt="2"/>
      <dgm:spPr/>
    </dgm:pt>
    <dgm:pt modelId="{2436D192-EC84-4FCB-82B7-3E5A82DAB55E}" type="pres">
      <dgm:prSet presAssocID="{A87C805D-0A84-41CC-8D84-FD3693516F8C}" presName="root2" presStyleCnt="0"/>
      <dgm:spPr/>
    </dgm:pt>
    <dgm:pt modelId="{B3E6C010-1803-4444-A41C-D04158D7EB2A}" type="pres">
      <dgm:prSet presAssocID="{A87C805D-0A84-41CC-8D84-FD3693516F8C}" presName="LevelTwoTextNode" presStyleLbl="node2" presStyleIdx="1" presStyleCnt="2" custScaleX="101199" custScaleY="115555">
        <dgm:presLayoutVars>
          <dgm:chPref val="3"/>
        </dgm:presLayoutVars>
      </dgm:prSet>
      <dgm:spPr/>
    </dgm:pt>
    <dgm:pt modelId="{F2F5AF55-0DEC-403D-B02F-E9C6F71B1046}" type="pres">
      <dgm:prSet presAssocID="{A87C805D-0A84-41CC-8D84-FD3693516F8C}" presName="level3hierChild" presStyleCnt="0"/>
      <dgm:spPr/>
    </dgm:pt>
    <dgm:pt modelId="{8ADB83FD-E3D6-4394-81CD-539A9EC800AE}" type="pres">
      <dgm:prSet presAssocID="{C73CCD35-2ADA-40BF-9E86-B07A99B422C2}" presName="conn2-1" presStyleLbl="parChTrans1D3" presStyleIdx="3" presStyleCnt="4"/>
      <dgm:spPr/>
    </dgm:pt>
    <dgm:pt modelId="{5B734968-C078-43BE-8A76-9D70FECD3A07}" type="pres">
      <dgm:prSet presAssocID="{C73CCD35-2ADA-40BF-9E86-B07A99B422C2}" presName="connTx" presStyleLbl="parChTrans1D3" presStyleIdx="3" presStyleCnt="4"/>
      <dgm:spPr/>
    </dgm:pt>
    <dgm:pt modelId="{96C57889-DC97-40D6-ADAB-82FE6ECE34E4}" type="pres">
      <dgm:prSet presAssocID="{40068A7B-9AD2-45C5-A515-A5EE5DA4642E}" presName="root2" presStyleCnt="0"/>
      <dgm:spPr/>
    </dgm:pt>
    <dgm:pt modelId="{9A958DF4-08AC-4341-8091-B9F34BD7EEEC}" type="pres">
      <dgm:prSet presAssocID="{40068A7B-9AD2-45C5-A515-A5EE5DA4642E}" presName="LevelTwoTextNode" presStyleLbl="node3" presStyleIdx="3" presStyleCnt="4" custScaleY="119869">
        <dgm:presLayoutVars>
          <dgm:chPref val="3"/>
        </dgm:presLayoutVars>
      </dgm:prSet>
      <dgm:spPr/>
    </dgm:pt>
    <dgm:pt modelId="{502E9F7F-D04D-44D8-AF0E-8D779AE8A7F9}" type="pres">
      <dgm:prSet presAssocID="{40068A7B-9AD2-45C5-A515-A5EE5DA4642E}" presName="level3hierChild" presStyleCnt="0"/>
      <dgm:spPr/>
    </dgm:pt>
    <dgm:pt modelId="{F6A5C7EF-848E-454C-89C3-582AFE00452C}" type="pres">
      <dgm:prSet presAssocID="{BB1AE254-C68B-49DC-9C3C-DA2BA8699579}" presName="conn2-1" presStyleLbl="parChTrans1D4" presStyleIdx="3" presStyleCnt="4"/>
      <dgm:spPr/>
    </dgm:pt>
    <dgm:pt modelId="{22C6C686-83B4-4E6D-A07D-07459F441888}" type="pres">
      <dgm:prSet presAssocID="{BB1AE254-C68B-49DC-9C3C-DA2BA8699579}" presName="connTx" presStyleLbl="parChTrans1D4" presStyleIdx="3" presStyleCnt="4"/>
      <dgm:spPr/>
    </dgm:pt>
    <dgm:pt modelId="{959F6C11-A2E4-4944-A0D0-F1A85A7B4817}" type="pres">
      <dgm:prSet presAssocID="{CF7EB262-713F-4FB7-A6A1-C0CF975938FB}" presName="root2" presStyleCnt="0"/>
      <dgm:spPr/>
    </dgm:pt>
    <dgm:pt modelId="{97E3C8C1-ED12-4847-BC31-40D0392DDA73}" type="pres">
      <dgm:prSet presAssocID="{CF7EB262-713F-4FB7-A6A1-C0CF975938FB}" presName="LevelTwoTextNode" presStyleLbl="node4" presStyleIdx="3" presStyleCnt="4">
        <dgm:presLayoutVars>
          <dgm:chPref val="3"/>
        </dgm:presLayoutVars>
      </dgm:prSet>
      <dgm:spPr/>
    </dgm:pt>
    <dgm:pt modelId="{DB6561C0-23AF-436B-BCAD-ADCD9D7948B1}" type="pres">
      <dgm:prSet presAssocID="{CF7EB262-713F-4FB7-A6A1-C0CF975938FB}" presName="level3hierChild" presStyleCnt="0"/>
      <dgm:spPr/>
    </dgm:pt>
  </dgm:ptLst>
  <dgm:cxnLst>
    <dgm:cxn modelId="{7AE71501-6236-428E-96FE-434EFC3E3B4A}" srcId="{FABE334B-0951-4539-8663-33AEC1CC4436}" destId="{32EF77BE-F65D-44E5-804D-AFE6260DBD1C}" srcOrd="2" destOrd="0" parTransId="{961C10EE-EE83-4921-8A6B-7B2A27D7A5F1}" sibTransId="{5C65CF92-0B49-4CE3-A996-E3C9FA4F73C9}"/>
    <dgm:cxn modelId="{6A0F6503-0519-41EC-85B1-EBD028999DD5}" type="presOf" srcId="{06E3C4B8-8106-4297-8880-8619B3737B9F}" destId="{5EA454FC-6234-45BC-A80C-2E355A25EDB7}" srcOrd="0" destOrd="0" presId="urn:microsoft.com/office/officeart/2008/layout/HorizontalMultiLevelHierarchy"/>
    <dgm:cxn modelId="{FAE9980F-7123-4016-AEA5-FF57F1C07A74}" type="presOf" srcId="{D5ECABCB-4ADE-4BD1-AAC0-0E7C8A44D0D1}" destId="{5D30D899-18F2-4AC1-A8D9-0ACF3D5FB228}" srcOrd="1" destOrd="0" presId="urn:microsoft.com/office/officeart/2008/layout/HorizontalMultiLevelHierarchy"/>
    <dgm:cxn modelId="{2BE79313-CFD2-4427-86C8-43D37EBC27F3}" srcId="{FABE334B-0951-4539-8663-33AEC1CC4436}" destId="{854771FD-8BA3-48F8-A52E-1B46C148F5AC}" srcOrd="0" destOrd="0" parTransId="{15EBD5B8-A23C-4806-9E16-789E2B66BB69}" sibTransId="{6D423C82-C061-456E-8499-6B649BA06621}"/>
    <dgm:cxn modelId="{146D041C-BF87-4F53-83E1-F164C3F3FE42}" srcId="{6E0CEF12-EA49-4D33-AADA-8887A643A9EA}" destId="{FB3ACEE9-3A9F-4EA2-A2C5-F01EA5274EF9}" srcOrd="0" destOrd="0" parTransId="{2B4334D8-C994-4E3D-B666-C6442FFD2BB2}" sibTransId="{AE3C66E0-8AFB-42C2-83FE-DD7CAF12EF77}"/>
    <dgm:cxn modelId="{C3E8061E-B49C-42B6-9C15-E91E4F9E3542}" type="presOf" srcId="{5052699C-AD75-401B-B85C-99A4C58169C5}" destId="{D6C04095-DF5A-452B-A94C-BC6CE61FE095}" srcOrd="0" destOrd="0" presId="urn:microsoft.com/office/officeart/2008/layout/HorizontalMultiLevelHierarchy"/>
    <dgm:cxn modelId="{00067621-0AE1-431C-8B2A-AC50136291B1}" type="presOf" srcId="{00EB8D8B-3FDC-485B-B62D-A1B463B9AEDC}" destId="{D0815149-11BE-4CCC-8FB2-8C721B01D7F1}" srcOrd="0" destOrd="0" presId="urn:microsoft.com/office/officeart/2008/layout/HorizontalMultiLevelHierarchy"/>
    <dgm:cxn modelId="{D5687F23-6357-44C8-88B4-6BC937702B9B}" type="presOf" srcId="{1532BC12-9F01-4E51-9DAF-8557DDF302D5}" destId="{37D2F1C6-AA6B-4766-BEEC-548D71024DF4}" srcOrd="0" destOrd="0" presId="urn:microsoft.com/office/officeart/2008/layout/HorizontalMultiLevelHierarchy"/>
    <dgm:cxn modelId="{919FD425-DE70-4512-9476-442CCACC5B42}" type="presOf" srcId="{6E0CEF12-EA49-4D33-AADA-8887A643A9EA}" destId="{C0627231-8FF4-4EDC-97E9-2D3DB51E98EC}" srcOrd="0" destOrd="0" presId="urn:microsoft.com/office/officeart/2008/layout/HorizontalMultiLevelHierarchy"/>
    <dgm:cxn modelId="{4A51EB28-A973-4FF5-A9F6-AFF716C21C82}" type="presOf" srcId="{467EBAF6-4E04-4B0E-A38E-02E0C028E2B2}" destId="{E426E9D9-374F-4B69-9619-47C3A0544896}" srcOrd="0" destOrd="0" presId="urn:microsoft.com/office/officeart/2008/layout/HorizontalMultiLevelHierarchy"/>
    <dgm:cxn modelId="{D9B8072C-53AA-4BB4-A99A-B5F34E95712D}" srcId="{854771FD-8BA3-48F8-A52E-1B46C148F5AC}" destId="{5052699C-AD75-401B-B85C-99A4C58169C5}" srcOrd="0" destOrd="0" parTransId="{1910F8D9-B75F-4184-9F23-00AA2A8B5729}" sibTransId="{F6A0A63D-7B6C-4892-8054-CE1E557A4E9C}"/>
    <dgm:cxn modelId="{5AC7F22F-1B3B-4932-9837-CC09ED3CE740}" type="presOf" srcId="{D5ECABCB-4ADE-4BD1-AAC0-0E7C8A44D0D1}" destId="{E8EB1550-86F1-4F1C-AE4C-8C7233A8125B}" srcOrd="0" destOrd="0" presId="urn:microsoft.com/office/officeart/2008/layout/HorizontalMultiLevelHierarchy"/>
    <dgm:cxn modelId="{BBBFA935-A3A4-46E2-947C-0BEE84F04042}" type="presOf" srcId="{69CB414F-55D9-4A30-B1BB-52D4EA057682}" destId="{D5B800EC-A8F6-416C-A0B4-90E0ED9E6DC6}" srcOrd="0" destOrd="0" presId="urn:microsoft.com/office/officeart/2008/layout/HorizontalMultiLevelHierarchy"/>
    <dgm:cxn modelId="{DDCCCF35-E246-41E8-BF27-193B717EDDBA}" type="presOf" srcId="{FB3ACEE9-3A9F-4EA2-A2C5-F01EA5274EF9}" destId="{6CFD39E0-B60D-4B21-A97C-38B940B8373F}" srcOrd="0" destOrd="0" presId="urn:microsoft.com/office/officeart/2008/layout/HorizontalMultiLevelHierarchy"/>
    <dgm:cxn modelId="{BED2DB39-32FC-4284-80A8-95C968F5F108}" srcId="{A87C805D-0A84-41CC-8D84-FD3693516F8C}" destId="{40068A7B-9AD2-45C5-A515-A5EE5DA4642E}" srcOrd="0" destOrd="0" parTransId="{C73CCD35-2ADA-40BF-9E86-B07A99B422C2}" sibTransId="{7EF48BD2-5FE7-4E39-AB50-BE29EE2AF8A5}"/>
    <dgm:cxn modelId="{3F44713B-6700-4D94-AB45-0D51E78120A3}" type="presOf" srcId="{467EBAF6-4E04-4B0E-A38E-02E0C028E2B2}" destId="{EDFE3706-4625-4E46-BF7B-195DD8A38FAF}" srcOrd="1" destOrd="0" presId="urn:microsoft.com/office/officeart/2008/layout/HorizontalMultiLevelHierarchy"/>
    <dgm:cxn modelId="{BEF9913D-F52A-4CAD-AFF2-08C56381F74C}" type="presOf" srcId="{1910F8D9-B75F-4184-9F23-00AA2A8B5729}" destId="{258DC897-39CF-4440-8A90-CADDB85B3959}" srcOrd="1" destOrd="0" presId="urn:microsoft.com/office/officeart/2008/layout/HorizontalMultiLevelHierarchy"/>
    <dgm:cxn modelId="{D70C0164-3E03-455D-B747-8EF1563E8772}" srcId="{FABE334B-0951-4539-8663-33AEC1CC4436}" destId="{6E0CEF12-EA49-4D33-AADA-8887A643A9EA}" srcOrd="1" destOrd="0" parTransId="{D5ECABCB-4ADE-4BD1-AAC0-0E7C8A44D0D1}" sibTransId="{96D8E2DA-8A03-4BE6-82C1-8F8FC4239D52}"/>
    <dgm:cxn modelId="{3D2E1769-B7E1-4277-A3E5-4DFA2C209368}" srcId="{40068A7B-9AD2-45C5-A515-A5EE5DA4642E}" destId="{CF7EB262-713F-4FB7-A6A1-C0CF975938FB}" srcOrd="0" destOrd="0" parTransId="{BB1AE254-C68B-49DC-9C3C-DA2BA8699579}" sibTransId="{41CE9E2A-2877-4B65-BC8B-993AC281EF20}"/>
    <dgm:cxn modelId="{F025B54B-92BC-4DDC-825C-30149238D404}" type="presOf" srcId="{FABE334B-0951-4539-8663-33AEC1CC4436}" destId="{CCE48D33-A712-4C5E-9CEC-347982D6A00C}" srcOrd="0" destOrd="0" presId="urn:microsoft.com/office/officeart/2008/layout/HorizontalMultiLevelHierarchy"/>
    <dgm:cxn modelId="{1ABEC94B-F815-4AC0-BF0A-33D8CB05CC9C}" type="presOf" srcId="{CF7EB262-713F-4FB7-A6A1-C0CF975938FB}" destId="{97E3C8C1-ED12-4847-BC31-40D0392DDA73}" srcOrd="0" destOrd="0" presId="urn:microsoft.com/office/officeart/2008/layout/HorizontalMultiLevelHierarchy"/>
    <dgm:cxn modelId="{C5F5694D-7184-4414-96BA-2FE0DF706926}" srcId="{00EB8D8B-3FDC-485B-B62D-A1B463B9AEDC}" destId="{FABE334B-0951-4539-8663-33AEC1CC4436}" srcOrd="0" destOrd="0" parTransId="{467EBAF6-4E04-4B0E-A38E-02E0C028E2B2}" sibTransId="{A87FA778-D543-4A32-B196-3081FF24C7DF}"/>
    <dgm:cxn modelId="{88B23252-F0CE-425A-B483-62DF071645AA}" type="presOf" srcId="{C73CCD35-2ADA-40BF-9E86-B07A99B422C2}" destId="{8ADB83FD-E3D6-4394-81CD-539A9EC800AE}" srcOrd="0" destOrd="0" presId="urn:microsoft.com/office/officeart/2008/layout/HorizontalMultiLevelHierarchy"/>
    <dgm:cxn modelId="{0B787159-CAFE-47C3-9A05-66BE3D794672}" srcId="{00EB8D8B-3FDC-485B-B62D-A1B463B9AEDC}" destId="{A87C805D-0A84-41CC-8D84-FD3693516F8C}" srcOrd="1" destOrd="0" parTransId="{1FD714FB-F492-4D5E-AC8F-AB2873ADDE6F}" sibTransId="{E454EF84-BE36-41C6-B61F-0BDE53E7355D}"/>
    <dgm:cxn modelId="{73ABEB81-6FAA-4FA5-8759-271075E78C30}" type="presOf" srcId="{854771FD-8BA3-48F8-A52E-1B46C148F5AC}" destId="{747127AE-B200-45F3-B8A6-C7E851A969C4}" srcOrd="0" destOrd="0" presId="urn:microsoft.com/office/officeart/2008/layout/HorizontalMultiLevelHierarchy"/>
    <dgm:cxn modelId="{529A6884-7EA6-40B1-AE7F-8D68049A14B5}" type="presOf" srcId="{C73CCD35-2ADA-40BF-9E86-B07A99B422C2}" destId="{5B734968-C078-43BE-8A76-9D70FECD3A07}" srcOrd="1" destOrd="0" presId="urn:microsoft.com/office/officeart/2008/layout/HorizontalMultiLevelHierarchy"/>
    <dgm:cxn modelId="{C2A17785-2684-4AB1-A431-666EBA861BD3}" type="presOf" srcId="{2B4334D8-C994-4E3D-B666-C6442FFD2BB2}" destId="{B04EC7FA-1159-48A2-9A3C-6AFC68B082D9}" srcOrd="0" destOrd="0" presId="urn:microsoft.com/office/officeart/2008/layout/HorizontalMultiLevelHierarchy"/>
    <dgm:cxn modelId="{1A9EE287-958A-4DD7-B0E5-AFC0493ABD0F}" srcId="{69CB414F-55D9-4A30-B1BB-52D4EA057682}" destId="{00EB8D8B-3FDC-485B-B62D-A1B463B9AEDC}" srcOrd="0" destOrd="0" parTransId="{E1527A10-73AA-44D7-B65D-C216280D0F69}" sibTransId="{9B5B99A2-8F9C-4D34-9A64-7F241AF54ABB}"/>
    <dgm:cxn modelId="{5A536489-4CE8-4110-AED1-012C735B7EB5}" type="presOf" srcId="{15EBD5B8-A23C-4806-9E16-789E2B66BB69}" destId="{20E736DE-6A49-4661-A5BE-53B9298280BE}" srcOrd="0" destOrd="0" presId="urn:microsoft.com/office/officeart/2008/layout/HorizontalMultiLevelHierarchy"/>
    <dgm:cxn modelId="{44CB458C-EAFD-495B-929A-709E22A09ABC}" type="presOf" srcId="{BB1AE254-C68B-49DC-9C3C-DA2BA8699579}" destId="{22C6C686-83B4-4E6D-A07D-07459F441888}" srcOrd="1" destOrd="0" presId="urn:microsoft.com/office/officeart/2008/layout/HorizontalMultiLevelHierarchy"/>
    <dgm:cxn modelId="{34F37491-A1B2-4960-A78C-E34233FE0890}" type="presOf" srcId="{1FD714FB-F492-4D5E-AC8F-AB2873ADDE6F}" destId="{F08C4845-5CEF-44CF-8B5E-91046E4F2CED}" srcOrd="0" destOrd="0" presId="urn:microsoft.com/office/officeart/2008/layout/HorizontalMultiLevelHierarchy"/>
    <dgm:cxn modelId="{C2EF8599-4D07-472D-A16C-77276E4A47B5}" type="presOf" srcId="{1910F8D9-B75F-4184-9F23-00AA2A8B5729}" destId="{E9567CD8-6172-43C0-8BF6-9CEA38B160D3}" srcOrd="0" destOrd="0" presId="urn:microsoft.com/office/officeart/2008/layout/HorizontalMultiLevelHierarchy"/>
    <dgm:cxn modelId="{5B0B5D9D-CD54-4E70-8E42-DF8571297CAC}" type="presOf" srcId="{1FD714FB-F492-4D5E-AC8F-AB2873ADDE6F}" destId="{D2F37696-7E85-45CC-A7B2-E7592D48E7AD}" srcOrd="1" destOrd="0" presId="urn:microsoft.com/office/officeart/2008/layout/HorizontalMultiLevelHierarchy"/>
    <dgm:cxn modelId="{075C47A1-A6DF-4B9E-8184-9CA3C4B22C2A}" type="presOf" srcId="{A87C805D-0A84-41CC-8D84-FD3693516F8C}" destId="{B3E6C010-1803-4444-A41C-D04158D7EB2A}" srcOrd="0" destOrd="0" presId="urn:microsoft.com/office/officeart/2008/layout/HorizontalMultiLevelHierarchy"/>
    <dgm:cxn modelId="{FDF450AD-71EC-4049-A564-481223953DFC}" type="presOf" srcId="{06E3C4B8-8106-4297-8880-8619B3737B9F}" destId="{2FE9B433-3907-49BA-8864-7BCC34E85EDB}" srcOrd="1" destOrd="0" presId="urn:microsoft.com/office/officeart/2008/layout/HorizontalMultiLevelHierarchy"/>
    <dgm:cxn modelId="{4204C0C1-63A7-4AF7-801C-0137DB40BECC}" type="presOf" srcId="{BB1AE254-C68B-49DC-9C3C-DA2BA8699579}" destId="{F6A5C7EF-848E-454C-89C3-582AFE00452C}" srcOrd="0" destOrd="0" presId="urn:microsoft.com/office/officeart/2008/layout/HorizontalMultiLevelHierarchy"/>
    <dgm:cxn modelId="{98405BC4-BB82-4212-8583-687D029F632B}" type="presOf" srcId="{15EBD5B8-A23C-4806-9E16-789E2B66BB69}" destId="{78B83C41-F2FC-48F7-965F-4EC405862F28}" srcOrd="1" destOrd="0" presId="urn:microsoft.com/office/officeart/2008/layout/HorizontalMultiLevelHierarchy"/>
    <dgm:cxn modelId="{FF6F2FC6-19FD-46DF-8418-7A92ECBC2E25}" srcId="{32EF77BE-F65D-44E5-804D-AFE6260DBD1C}" destId="{1532BC12-9F01-4E51-9DAF-8557DDF302D5}" srcOrd="0" destOrd="0" parTransId="{06E3C4B8-8106-4297-8880-8619B3737B9F}" sibTransId="{A3C3C974-DC75-473D-A0E6-861D88A602F6}"/>
    <dgm:cxn modelId="{7C8D1ECC-3C6C-4223-ADB0-C3D068752419}" type="presOf" srcId="{32EF77BE-F65D-44E5-804D-AFE6260DBD1C}" destId="{E393DBB9-E0CC-4B6B-9CEC-D866844B4D9A}" srcOrd="0" destOrd="0" presId="urn:microsoft.com/office/officeart/2008/layout/HorizontalMultiLevelHierarchy"/>
    <dgm:cxn modelId="{B5C05FDC-ABD3-4E5E-9C16-FC8BF4E851CE}" type="presOf" srcId="{961C10EE-EE83-4921-8A6B-7B2A27D7A5F1}" destId="{53EA622B-8355-4A1B-A5EB-5EB65603F74F}" srcOrd="0" destOrd="0" presId="urn:microsoft.com/office/officeart/2008/layout/HorizontalMultiLevelHierarchy"/>
    <dgm:cxn modelId="{8F6F83E6-D1BF-45FF-A901-50D0A2C27585}" type="presOf" srcId="{40068A7B-9AD2-45C5-A515-A5EE5DA4642E}" destId="{9A958DF4-08AC-4341-8091-B9F34BD7EEEC}" srcOrd="0" destOrd="0" presId="urn:microsoft.com/office/officeart/2008/layout/HorizontalMultiLevelHierarchy"/>
    <dgm:cxn modelId="{3CFF25EB-2C5E-4D99-8C97-6E5498813DC9}" type="presOf" srcId="{2B4334D8-C994-4E3D-B666-C6442FFD2BB2}" destId="{0CFF2BB8-D2F3-400C-8D58-0CE31579E968}" srcOrd="1" destOrd="0" presId="urn:microsoft.com/office/officeart/2008/layout/HorizontalMultiLevelHierarchy"/>
    <dgm:cxn modelId="{C53050F1-2DE2-4783-937A-BD1AB1511DCE}" type="presOf" srcId="{961C10EE-EE83-4921-8A6B-7B2A27D7A5F1}" destId="{DB768DCD-24A2-4098-A314-2FC44AC81EF1}" srcOrd="1" destOrd="0" presId="urn:microsoft.com/office/officeart/2008/layout/HorizontalMultiLevelHierarchy"/>
    <dgm:cxn modelId="{0F1FB1DB-BD3B-41CF-8D2E-3D6B6CEA04DF}" type="presParOf" srcId="{D5B800EC-A8F6-416C-A0B4-90E0ED9E6DC6}" destId="{B03EF3B1-423C-46DC-9C8E-61D371D7EC5C}" srcOrd="0" destOrd="0" presId="urn:microsoft.com/office/officeart/2008/layout/HorizontalMultiLevelHierarchy"/>
    <dgm:cxn modelId="{26971AB8-7EDA-4B54-A32B-2F6A73695CAC}" type="presParOf" srcId="{B03EF3B1-423C-46DC-9C8E-61D371D7EC5C}" destId="{D0815149-11BE-4CCC-8FB2-8C721B01D7F1}" srcOrd="0" destOrd="0" presId="urn:microsoft.com/office/officeart/2008/layout/HorizontalMultiLevelHierarchy"/>
    <dgm:cxn modelId="{1F12731A-32DA-49BA-A3EE-E0728A9F4481}" type="presParOf" srcId="{B03EF3B1-423C-46DC-9C8E-61D371D7EC5C}" destId="{EEEB7187-5C54-48BC-B5DF-715848AE321E}" srcOrd="1" destOrd="0" presId="urn:microsoft.com/office/officeart/2008/layout/HorizontalMultiLevelHierarchy"/>
    <dgm:cxn modelId="{C1AF6ECC-0B0A-4DFB-91A4-38E4E5CAD477}" type="presParOf" srcId="{EEEB7187-5C54-48BC-B5DF-715848AE321E}" destId="{E426E9D9-374F-4B69-9619-47C3A0544896}" srcOrd="0" destOrd="0" presId="urn:microsoft.com/office/officeart/2008/layout/HorizontalMultiLevelHierarchy"/>
    <dgm:cxn modelId="{29868991-E65C-485B-A610-1BAA2DC9D57F}" type="presParOf" srcId="{E426E9D9-374F-4B69-9619-47C3A0544896}" destId="{EDFE3706-4625-4E46-BF7B-195DD8A38FAF}" srcOrd="0" destOrd="0" presId="urn:microsoft.com/office/officeart/2008/layout/HorizontalMultiLevelHierarchy"/>
    <dgm:cxn modelId="{DAA52DCC-2F4F-4C34-88D8-B8C7B9E16648}" type="presParOf" srcId="{EEEB7187-5C54-48BC-B5DF-715848AE321E}" destId="{1E9E7C86-750F-4C8A-80C5-EFA1CDFA0E57}" srcOrd="1" destOrd="0" presId="urn:microsoft.com/office/officeart/2008/layout/HorizontalMultiLevelHierarchy"/>
    <dgm:cxn modelId="{CE7B7C4E-996A-495A-B66A-3BDE0F2690C3}" type="presParOf" srcId="{1E9E7C86-750F-4C8A-80C5-EFA1CDFA0E57}" destId="{CCE48D33-A712-4C5E-9CEC-347982D6A00C}" srcOrd="0" destOrd="0" presId="urn:microsoft.com/office/officeart/2008/layout/HorizontalMultiLevelHierarchy"/>
    <dgm:cxn modelId="{CD4E6D48-6330-4364-B11A-BD77532EA73C}" type="presParOf" srcId="{1E9E7C86-750F-4C8A-80C5-EFA1CDFA0E57}" destId="{E33A0178-B7EB-40EC-87F1-5D9B9ED79315}" srcOrd="1" destOrd="0" presId="urn:microsoft.com/office/officeart/2008/layout/HorizontalMultiLevelHierarchy"/>
    <dgm:cxn modelId="{9B052718-0195-4D2B-9F3B-7C2602EE1C41}" type="presParOf" srcId="{E33A0178-B7EB-40EC-87F1-5D9B9ED79315}" destId="{20E736DE-6A49-4661-A5BE-53B9298280BE}" srcOrd="0" destOrd="0" presId="urn:microsoft.com/office/officeart/2008/layout/HorizontalMultiLevelHierarchy"/>
    <dgm:cxn modelId="{B17EE716-5D19-440E-82FD-491089D578EF}" type="presParOf" srcId="{20E736DE-6A49-4661-A5BE-53B9298280BE}" destId="{78B83C41-F2FC-48F7-965F-4EC405862F28}" srcOrd="0" destOrd="0" presId="urn:microsoft.com/office/officeart/2008/layout/HorizontalMultiLevelHierarchy"/>
    <dgm:cxn modelId="{6D6570C0-DDCE-41D4-9CBD-D8B7E68D4E33}" type="presParOf" srcId="{E33A0178-B7EB-40EC-87F1-5D9B9ED79315}" destId="{2AF9540A-7EA8-4F11-A7D8-D9A62BFFA143}" srcOrd="1" destOrd="0" presId="urn:microsoft.com/office/officeart/2008/layout/HorizontalMultiLevelHierarchy"/>
    <dgm:cxn modelId="{85848B2A-6A6E-4F2D-AB31-D8F46602FA1F}" type="presParOf" srcId="{2AF9540A-7EA8-4F11-A7D8-D9A62BFFA143}" destId="{747127AE-B200-45F3-B8A6-C7E851A969C4}" srcOrd="0" destOrd="0" presId="urn:microsoft.com/office/officeart/2008/layout/HorizontalMultiLevelHierarchy"/>
    <dgm:cxn modelId="{1EE3F0B6-831E-46D6-8114-08C5538FDB7C}" type="presParOf" srcId="{2AF9540A-7EA8-4F11-A7D8-D9A62BFFA143}" destId="{C0ECEF1F-CBF4-4514-AEE4-9C1C27CB6324}" srcOrd="1" destOrd="0" presId="urn:microsoft.com/office/officeart/2008/layout/HorizontalMultiLevelHierarchy"/>
    <dgm:cxn modelId="{D07B8082-82CB-4487-93A6-D13AA9BA7A04}" type="presParOf" srcId="{C0ECEF1F-CBF4-4514-AEE4-9C1C27CB6324}" destId="{E9567CD8-6172-43C0-8BF6-9CEA38B160D3}" srcOrd="0" destOrd="0" presId="urn:microsoft.com/office/officeart/2008/layout/HorizontalMultiLevelHierarchy"/>
    <dgm:cxn modelId="{1CB652C9-A954-435C-88AA-FFD287071007}" type="presParOf" srcId="{E9567CD8-6172-43C0-8BF6-9CEA38B160D3}" destId="{258DC897-39CF-4440-8A90-CADDB85B3959}" srcOrd="0" destOrd="0" presId="urn:microsoft.com/office/officeart/2008/layout/HorizontalMultiLevelHierarchy"/>
    <dgm:cxn modelId="{93A65C15-44EE-4272-A043-E7940B3CD4BF}" type="presParOf" srcId="{C0ECEF1F-CBF4-4514-AEE4-9C1C27CB6324}" destId="{3B8E585C-A658-4FFD-82BE-10F1BB26FB92}" srcOrd="1" destOrd="0" presId="urn:microsoft.com/office/officeart/2008/layout/HorizontalMultiLevelHierarchy"/>
    <dgm:cxn modelId="{DDE881EC-3439-4B98-8CFF-DA338154CF52}" type="presParOf" srcId="{3B8E585C-A658-4FFD-82BE-10F1BB26FB92}" destId="{D6C04095-DF5A-452B-A94C-BC6CE61FE095}" srcOrd="0" destOrd="0" presId="urn:microsoft.com/office/officeart/2008/layout/HorizontalMultiLevelHierarchy"/>
    <dgm:cxn modelId="{063D1DBF-DA92-4BA2-B93E-F88A5A2E43A9}" type="presParOf" srcId="{3B8E585C-A658-4FFD-82BE-10F1BB26FB92}" destId="{89129F22-CDA4-4E17-80F1-69CE2E37DF6A}" srcOrd="1" destOrd="0" presId="urn:microsoft.com/office/officeart/2008/layout/HorizontalMultiLevelHierarchy"/>
    <dgm:cxn modelId="{13B59FB5-2410-41F5-8F35-339832304493}" type="presParOf" srcId="{E33A0178-B7EB-40EC-87F1-5D9B9ED79315}" destId="{E8EB1550-86F1-4F1C-AE4C-8C7233A8125B}" srcOrd="2" destOrd="0" presId="urn:microsoft.com/office/officeart/2008/layout/HorizontalMultiLevelHierarchy"/>
    <dgm:cxn modelId="{B8FF7966-5E6B-481E-BA67-2AB08BD74594}" type="presParOf" srcId="{E8EB1550-86F1-4F1C-AE4C-8C7233A8125B}" destId="{5D30D899-18F2-4AC1-A8D9-0ACF3D5FB228}" srcOrd="0" destOrd="0" presId="urn:microsoft.com/office/officeart/2008/layout/HorizontalMultiLevelHierarchy"/>
    <dgm:cxn modelId="{62414DBB-3172-4E55-9AF5-18CE419ED487}" type="presParOf" srcId="{E33A0178-B7EB-40EC-87F1-5D9B9ED79315}" destId="{96611D46-54E5-49A0-8AC6-ED52E9D04934}" srcOrd="3" destOrd="0" presId="urn:microsoft.com/office/officeart/2008/layout/HorizontalMultiLevelHierarchy"/>
    <dgm:cxn modelId="{99FEDB92-9CC4-4177-865D-9D45F9E0F9B1}" type="presParOf" srcId="{96611D46-54E5-49A0-8AC6-ED52E9D04934}" destId="{C0627231-8FF4-4EDC-97E9-2D3DB51E98EC}" srcOrd="0" destOrd="0" presId="urn:microsoft.com/office/officeart/2008/layout/HorizontalMultiLevelHierarchy"/>
    <dgm:cxn modelId="{0E359890-8C70-4952-9F6F-7D0D0D7B3C38}" type="presParOf" srcId="{96611D46-54E5-49A0-8AC6-ED52E9D04934}" destId="{705642FD-2D4E-4B62-84CF-93886BBDE5AB}" srcOrd="1" destOrd="0" presId="urn:microsoft.com/office/officeart/2008/layout/HorizontalMultiLevelHierarchy"/>
    <dgm:cxn modelId="{A5FA0CF2-2871-4BE4-AD77-2082BF0F316C}" type="presParOf" srcId="{705642FD-2D4E-4B62-84CF-93886BBDE5AB}" destId="{B04EC7FA-1159-48A2-9A3C-6AFC68B082D9}" srcOrd="0" destOrd="0" presId="urn:microsoft.com/office/officeart/2008/layout/HorizontalMultiLevelHierarchy"/>
    <dgm:cxn modelId="{3388E50E-B6A4-430A-9BFA-1FD1ECBEEC57}" type="presParOf" srcId="{B04EC7FA-1159-48A2-9A3C-6AFC68B082D9}" destId="{0CFF2BB8-D2F3-400C-8D58-0CE31579E968}" srcOrd="0" destOrd="0" presId="urn:microsoft.com/office/officeart/2008/layout/HorizontalMultiLevelHierarchy"/>
    <dgm:cxn modelId="{87430524-45E2-442F-8DD4-9586D4201D08}" type="presParOf" srcId="{705642FD-2D4E-4B62-84CF-93886BBDE5AB}" destId="{78462B16-6C37-4AC5-9DAE-2A7D08A8442F}" srcOrd="1" destOrd="0" presId="urn:microsoft.com/office/officeart/2008/layout/HorizontalMultiLevelHierarchy"/>
    <dgm:cxn modelId="{76F65416-B42F-4CD2-8521-EE3F2B1F7053}" type="presParOf" srcId="{78462B16-6C37-4AC5-9DAE-2A7D08A8442F}" destId="{6CFD39E0-B60D-4B21-A97C-38B940B8373F}" srcOrd="0" destOrd="0" presId="urn:microsoft.com/office/officeart/2008/layout/HorizontalMultiLevelHierarchy"/>
    <dgm:cxn modelId="{EBB83492-641B-46A8-B3EA-C19B72EF1295}" type="presParOf" srcId="{78462B16-6C37-4AC5-9DAE-2A7D08A8442F}" destId="{4980B700-DC0E-48B6-A60A-0AFBF0868BAB}" srcOrd="1" destOrd="0" presId="urn:microsoft.com/office/officeart/2008/layout/HorizontalMultiLevelHierarchy"/>
    <dgm:cxn modelId="{EB4DC889-DEC4-4162-9317-9265D3D2FBE2}" type="presParOf" srcId="{E33A0178-B7EB-40EC-87F1-5D9B9ED79315}" destId="{53EA622B-8355-4A1B-A5EB-5EB65603F74F}" srcOrd="4" destOrd="0" presId="urn:microsoft.com/office/officeart/2008/layout/HorizontalMultiLevelHierarchy"/>
    <dgm:cxn modelId="{AFA696FE-42B5-4834-B399-1B7BAA2DDD5F}" type="presParOf" srcId="{53EA622B-8355-4A1B-A5EB-5EB65603F74F}" destId="{DB768DCD-24A2-4098-A314-2FC44AC81EF1}" srcOrd="0" destOrd="0" presId="urn:microsoft.com/office/officeart/2008/layout/HorizontalMultiLevelHierarchy"/>
    <dgm:cxn modelId="{3A11E595-BD55-4865-80B5-1C43AEF28A43}" type="presParOf" srcId="{E33A0178-B7EB-40EC-87F1-5D9B9ED79315}" destId="{C238B345-0686-4623-9148-1DEFC0A5F32B}" srcOrd="5" destOrd="0" presId="urn:microsoft.com/office/officeart/2008/layout/HorizontalMultiLevelHierarchy"/>
    <dgm:cxn modelId="{F9A3CA76-2AA3-40AC-8A6D-C571BFC5C1E3}" type="presParOf" srcId="{C238B345-0686-4623-9148-1DEFC0A5F32B}" destId="{E393DBB9-E0CC-4B6B-9CEC-D866844B4D9A}" srcOrd="0" destOrd="0" presId="urn:microsoft.com/office/officeart/2008/layout/HorizontalMultiLevelHierarchy"/>
    <dgm:cxn modelId="{DDB95B68-BC11-4930-9B68-AD9C08DE7721}" type="presParOf" srcId="{C238B345-0686-4623-9148-1DEFC0A5F32B}" destId="{A54D4CA0-09E8-4A2D-8773-2FF89A9FDD03}" srcOrd="1" destOrd="0" presId="urn:microsoft.com/office/officeart/2008/layout/HorizontalMultiLevelHierarchy"/>
    <dgm:cxn modelId="{2A5F9083-1B9D-4471-BD65-82826E5059B2}" type="presParOf" srcId="{A54D4CA0-09E8-4A2D-8773-2FF89A9FDD03}" destId="{5EA454FC-6234-45BC-A80C-2E355A25EDB7}" srcOrd="0" destOrd="0" presId="urn:microsoft.com/office/officeart/2008/layout/HorizontalMultiLevelHierarchy"/>
    <dgm:cxn modelId="{D9DF0DF7-34AF-4A81-A9E7-78A864AD5071}" type="presParOf" srcId="{5EA454FC-6234-45BC-A80C-2E355A25EDB7}" destId="{2FE9B433-3907-49BA-8864-7BCC34E85EDB}" srcOrd="0" destOrd="0" presId="urn:microsoft.com/office/officeart/2008/layout/HorizontalMultiLevelHierarchy"/>
    <dgm:cxn modelId="{91A33421-FD7C-4D25-9FCC-C9B9474BD380}" type="presParOf" srcId="{A54D4CA0-09E8-4A2D-8773-2FF89A9FDD03}" destId="{7F1E0859-BF67-4E98-BEE9-71A25875820E}" srcOrd="1" destOrd="0" presId="urn:microsoft.com/office/officeart/2008/layout/HorizontalMultiLevelHierarchy"/>
    <dgm:cxn modelId="{CD21C776-D0D0-4C37-AC55-CD41A250A633}" type="presParOf" srcId="{7F1E0859-BF67-4E98-BEE9-71A25875820E}" destId="{37D2F1C6-AA6B-4766-BEEC-548D71024DF4}" srcOrd="0" destOrd="0" presId="urn:microsoft.com/office/officeart/2008/layout/HorizontalMultiLevelHierarchy"/>
    <dgm:cxn modelId="{CFBBCEA9-AD19-4C53-90BE-C7715AD1F600}" type="presParOf" srcId="{7F1E0859-BF67-4E98-BEE9-71A25875820E}" destId="{E2D3CB36-3F48-4544-8586-DB107A5C28D7}" srcOrd="1" destOrd="0" presId="urn:microsoft.com/office/officeart/2008/layout/HorizontalMultiLevelHierarchy"/>
    <dgm:cxn modelId="{9E5C493D-9F72-4C54-9A82-8E6DAE892296}" type="presParOf" srcId="{EEEB7187-5C54-48BC-B5DF-715848AE321E}" destId="{F08C4845-5CEF-44CF-8B5E-91046E4F2CED}" srcOrd="2" destOrd="0" presId="urn:microsoft.com/office/officeart/2008/layout/HorizontalMultiLevelHierarchy"/>
    <dgm:cxn modelId="{6B1030FC-EF38-46BD-AA4E-50781C8E7038}" type="presParOf" srcId="{F08C4845-5CEF-44CF-8B5E-91046E4F2CED}" destId="{D2F37696-7E85-45CC-A7B2-E7592D48E7AD}" srcOrd="0" destOrd="0" presId="urn:microsoft.com/office/officeart/2008/layout/HorizontalMultiLevelHierarchy"/>
    <dgm:cxn modelId="{4445CF50-FCF6-4C0D-8D4A-C98E44F54601}" type="presParOf" srcId="{EEEB7187-5C54-48BC-B5DF-715848AE321E}" destId="{2436D192-EC84-4FCB-82B7-3E5A82DAB55E}" srcOrd="3" destOrd="0" presId="urn:microsoft.com/office/officeart/2008/layout/HorizontalMultiLevelHierarchy"/>
    <dgm:cxn modelId="{FA132EB5-0133-46AB-B4B6-5AD6A59813C5}" type="presParOf" srcId="{2436D192-EC84-4FCB-82B7-3E5A82DAB55E}" destId="{B3E6C010-1803-4444-A41C-D04158D7EB2A}" srcOrd="0" destOrd="0" presId="urn:microsoft.com/office/officeart/2008/layout/HorizontalMultiLevelHierarchy"/>
    <dgm:cxn modelId="{38972DD9-052E-4373-8535-C32F77A3D0B9}" type="presParOf" srcId="{2436D192-EC84-4FCB-82B7-3E5A82DAB55E}" destId="{F2F5AF55-0DEC-403D-B02F-E9C6F71B1046}" srcOrd="1" destOrd="0" presId="urn:microsoft.com/office/officeart/2008/layout/HorizontalMultiLevelHierarchy"/>
    <dgm:cxn modelId="{449B1185-138E-44F4-A827-08A4917A6E77}" type="presParOf" srcId="{F2F5AF55-0DEC-403D-B02F-E9C6F71B1046}" destId="{8ADB83FD-E3D6-4394-81CD-539A9EC800AE}" srcOrd="0" destOrd="0" presId="urn:microsoft.com/office/officeart/2008/layout/HorizontalMultiLevelHierarchy"/>
    <dgm:cxn modelId="{81DDD730-74B2-4DC2-8CAD-5B4CB27EBFEB}" type="presParOf" srcId="{8ADB83FD-E3D6-4394-81CD-539A9EC800AE}" destId="{5B734968-C078-43BE-8A76-9D70FECD3A07}" srcOrd="0" destOrd="0" presId="urn:microsoft.com/office/officeart/2008/layout/HorizontalMultiLevelHierarchy"/>
    <dgm:cxn modelId="{8D700768-BD7C-4573-8137-B6D4972EFD0C}" type="presParOf" srcId="{F2F5AF55-0DEC-403D-B02F-E9C6F71B1046}" destId="{96C57889-DC97-40D6-ADAB-82FE6ECE34E4}" srcOrd="1" destOrd="0" presId="urn:microsoft.com/office/officeart/2008/layout/HorizontalMultiLevelHierarchy"/>
    <dgm:cxn modelId="{E344BC9E-C12D-4237-A36D-0FB5917B0164}" type="presParOf" srcId="{96C57889-DC97-40D6-ADAB-82FE6ECE34E4}" destId="{9A958DF4-08AC-4341-8091-B9F34BD7EEEC}" srcOrd="0" destOrd="0" presId="urn:microsoft.com/office/officeart/2008/layout/HorizontalMultiLevelHierarchy"/>
    <dgm:cxn modelId="{743E8502-E4E4-48EA-8063-03263D7FC5A5}" type="presParOf" srcId="{96C57889-DC97-40D6-ADAB-82FE6ECE34E4}" destId="{502E9F7F-D04D-44D8-AF0E-8D779AE8A7F9}" srcOrd="1" destOrd="0" presId="urn:microsoft.com/office/officeart/2008/layout/HorizontalMultiLevelHierarchy"/>
    <dgm:cxn modelId="{91EA69C8-07BD-4973-98FA-7EB5A2FB6DFC}" type="presParOf" srcId="{502E9F7F-D04D-44D8-AF0E-8D779AE8A7F9}" destId="{F6A5C7EF-848E-454C-89C3-582AFE00452C}" srcOrd="0" destOrd="0" presId="urn:microsoft.com/office/officeart/2008/layout/HorizontalMultiLevelHierarchy"/>
    <dgm:cxn modelId="{AAAA9677-B472-4660-BCCB-B794673E53D3}" type="presParOf" srcId="{F6A5C7EF-848E-454C-89C3-582AFE00452C}" destId="{22C6C686-83B4-4E6D-A07D-07459F441888}" srcOrd="0" destOrd="0" presId="urn:microsoft.com/office/officeart/2008/layout/HorizontalMultiLevelHierarchy"/>
    <dgm:cxn modelId="{28BAFD7F-DBF0-4FF7-B0C3-3D600197CA54}" type="presParOf" srcId="{502E9F7F-D04D-44D8-AF0E-8D779AE8A7F9}" destId="{959F6C11-A2E4-4944-A0D0-F1A85A7B4817}" srcOrd="1" destOrd="0" presId="urn:microsoft.com/office/officeart/2008/layout/HorizontalMultiLevelHierarchy"/>
    <dgm:cxn modelId="{8BAC62D9-7C72-4C75-A254-61D55F8C21CD}" type="presParOf" srcId="{959F6C11-A2E4-4944-A0D0-F1A85A7B4817}" destId="{97E3C8C1-ED12-4847-BC31-40D0392DDA73}" srcOrd="0" destOrd="0" presId="urn:microsoft.com/office/officeart/2008/layout/HorizontalMultiLevelHierarchy"/>
    <dgm:cxn modelId="{2E2A0451-A0F3-405D-ACAC-572C5F69D27A}" type="presParOf" srcId="{959F6C11-A2E4-4944-A0D0-F1A85A7B4817}" destId="{DB6561C0-23AF-436B-BCAD-ADCD9D7948B1}"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5C7EF-848E-454C-89C3-582AFE00452C}">
      <dsp:nvSpPr>
        <dsp:cNvPr id="0" name=""/>
        <dsp:cNvSpPr/>
      </dsp:nvSpPr>
      <dsp:spPr>
        <a:xfrm>
          <a:off x="3702258" y="2151517"/>
          <a:ext cx="281979" cy="91440"/>
        </a:xfrm>
        <a:custGeom>
          <a:avLst/>
          <a:gdLst/>
          <a:ahLst/>
          <a:cxnLst/>
          <a:rect l="0" t="0" r="0" b="0"/>
          <a:pathLst>
            <a:path>
              <a:moveTo>
                <a:pt x="0" y="45720"/>
              </a:moveTo>
              <a:lnTo>
                <a:pt x="281979" y="4572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3836199" y="2190188"/>
        <a:ext cx="14098" cy="14098"/>
      </dsp:txXfrm>
    </dsp:sp>
    <dsp:sp modelId="{8ADB83FD-E3D6-4394-81CD-539A9EC800AE}">
      <dsp:nvSpPr>
        <dsp:cNvPr id="0" name=""/>
        <dsp:cNvSpPr/>
      </dsp:nvSpPr>
      <dsp:spPr>
        <a:xfrm>
          <a:off x="2010383" y="2151517"/>
          <a:ext cx="281979" cy="91440"/>
        </a:xfrm>
        <a:custGeom>
          <a:avLst/>
          <a:gdLst/>
          <a:ahLst/>
          <a:cxnLst/>
          <a:rect l="0" t="0" r="0" b="0"/>
          <a:pathLst>
            <a:path>
              <a:moveTo>
                <a:pt x="0" y="45720"/>
              </a:moveTo>
              <a:lnTo>
                <a:pt x="281979" y="4572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2144323" y="2190188"/>
        <a:ext cx="14098" cy="14098"/>
      </dsp:txXfrm>
    </dsp:sp>
    <dsp:sp modelId="{F08C4845-5CEF-44CF-8B5E-91046E4F2CED}">
      <dsp:nvSpPr>
        <dsp:cNvPr id="0" name=""/>
        <dsp:cNvSpPr/>
      </dsp:nvSpPr>
      <dsp:spPr>
        <a:xfrm>
          <a:off x="301602" y="1574523"/>
          <a:ext cx="281979" cy="622714"/>
        </a:xfrm>
        <a:custGeom>
          <a:avLst/>
          <a:gdLst/>
          <a:ahLst/>
          <a:cxnLst/>
          <a:rect l="0" t="0" r="0" b="0"/>
          <a:pathLst>
            <a:path>
              <a:moveTo>
                <a:pt x="0" y="0"/>
              </a:moveTo>
              <a:lnTo>
                <a:pt x="140989" y="0"/>
              </a:lnTo>
              <a:lnTo>
                <a:pt x="140989" y="622714"/>
              </a:lnTo>
              <a:lnTo>
                <a:pt x="281979" y="62271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425502" y="1868790"/>
        <a:ext cx="34179" cy="34179"/>
      </dsp:txXfrm>
    </dsp:sp>
    <dsp:sp modelId="{5EA454FC-6234-45BC-A80C-2E355A25EDB7}">
      <dsp:nvSpPr>
        <dsp:cNvPr id="0" name=""/>
        <dsp:cNvSpPr/>
      </dsp:nvSpPr>
      <dsp:spPr>
        <a:xfrm>
          <a:off x="3702258" y="1528803"/>
          <a:ext cx="281979" cy="91440"/>
        </a:xfrm>
        <a:custGeom>
          <a:avLst/>
          <a:gdLst/>
          <a:ahLst/>
          <a:cxnLst/>
          <a:rect l="0" t="0" r="0" b="0"/>
          <a:pathLst>
            <a:path>
              <a:moveTo>
                <a:pt x="0" y="45720"/>
              </a:moveTo>
              <a:lnTo>
                <a:pt x="281979" y="4572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3836199" y="1567473"/>
        <a:ext cx="14098" cy="14098"/>
      </dsp:txXfrm>
    </dsp:sp>
    <dsp:sp modelId="{53EA622B-8355-4A1B-A5EB-5EB65603F74F}">
      <dsp:nvSpPr>
        <dsp:cNvPr id="0" name=""/>
        <dsp:cNvSpPr/>
      </dsp:nvSpPr>
      <dsp:spPr>
        <a:xfrm>
          <a:off x="2010383" y="951808"/>
          <a:ext cx="281979" cy="622714"/>
        </a:xfrm>
        <a:custGeom>
          <a:avLst/>
          <a:gdLst/>
          <a:ahLst/>
          <a:cxnLst/>
          <a:rect l="0" t="0" r="0" b="0"/>
          <a:pathLst>
            <a:path>
              <a:moveTo>
                <a:pt x="0" y="0"/>
              </a:moveTo>
              <a:lnTo>
                <a:pt x="140989" y="0"/>
              </a:lnTo>
              <a:lnTo>
                <a:pt x="140989" y="622714"/>
              </a:lnTo>
              <a:lnTo>
                <a:pt x="281979" y="622714"/>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2134283" y="1246076"/>
        <a:ext cx="34179" cy="34179"/>
      </dsp:txXfrm>
    </dsp:sp>
    <dsp:sp modelId="{B04EC7FA-1159-48A2-9A3C-6AFC68B082D9}">
      <dsp:nvSpPr>
        <dsp:cNvPr id="0" name=""/>
        <dsp:cNvSpPr/>
      </dsp:nvSpPr>
      <dsp:spPr>
        <a:xfrm>
          <a:off x="3702258" y="906088"/>
          <a:ext cx="281979" cy="91440"/>
        </a:xfrm>
        <a:custGeom>
          <a:avLst/>
          <a:gdLst/>
          <a:ahLst/>
          <a:cxnLst/>
          <a:rect l="0" t="0" r="0" b="0"/>
          <a:pathLst>
            <a:path>
              <a:moveTo>
                <a:pt x="0" y="45720"/>
              </a:moveTo>
              <a:lnTo>
                <a:pt x="281979" y="4572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3836199" y="944759"/>
        <a:ext cx="14098" cy="14098"/>
      </dsp:txXfrm>
    </dsp:sp>
    <dsp:sp modelId="{E8EB1550-86F1-4F1C-AE4C-8C7233A8125B}">
      <dsp:nvSpPr>
        <dsp:cNvPr id="0" name=""/>
        <dsp:cNvSpPr/>
      </dsp:nvSpPr>
      <dsp:spPr>
        <a:xfrm>
          <a:off x="2010383" y="906088"/>
          <a:ext cx="281979" cy="91440"/>
        </a:xfrm>
        <a:custGeom>
          <a:avLst/>
          <a:gdLst/>
          <a:ahLst/>
          <a:cxnLst/>
          <a:rect l="0" t="0" r="0" b="0"/>
          <a:pathLst>
            <a:path>
              <a:moveTo>
                <a:pt x="0" y="45720"/>
              </a:moveTo>
              <a:lnTo>
                <a:pt x="281979" y="45720"/>
              </a:lnTo>
            </a:path>
          </a:pathLst>
        </a:custGeom>
        <a:noFill/>
        <a:ln w="3175"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2144323" y="944759"/>
        <a:ext cx="14098" cy="14098"/>
      </dsp:txXfrm>
    </dsp:sp>
    <dsp:sp modelId="{E9567CD8-6172-43C0-8BF6-9CEA38B160D3}">
      <dsp:nvSpPr>
        <dsp:cNvPr id="0" name=""/>
        <dsp:cNvSpPr/>
      </dsp:nvSpPr>
      <dsp:spPr>
        <a:xfrm>
          <a:off x="3702258" y="283374"/>
          <a:ext cx="281979" cy="91440"/>
        </a:xfrm>
        <a:custGeom>
          <a:avLst/>
          <a:gdLst/>
          <a:ahLst/>
          <a:cxnLst/>
          <a:rect l="0" t="0" r="0" b="0"/>
          <a:pathLst>
            <a:path>
              <a:moveTo>
                <a:pt x="0" y="45720"/>
              </a:moveTo>
              <a:lnTo>
                <a:pt x="281979" y="4572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3836199" y="322045"/>
        <a:ext cx="14098" cy="14098"/>
      </dsp:txXfrm>
    </dsp:sp>
    <dsp:sp modelId="{20E736DE-6A49-4661-A5BE-53B9298280BE}">
      <dsp:nvSpPr>
        <dsp:cNvPr id="0" name=""/>
        <dsp:cNvSpPr/>
      </dsp:nvSpPr>
      <dsp:spPr>
        <a:xfrm>
          <a:off x="2010383" y="329094"/>
          <a:ext cx="281979" cy="622714"/>
        </a:xfrm>
        <a:custGeom>
          <a:avLst/>
          <a:gdLst/>
          <a:ahLst/>
          <a:cxnLst/>
          <a:rect l="0" t="0" r="0" b="0"/>
          <a:pathLst>
            <a:path>
              <a:moveTo>
                <a:pt x="0" y="622714"/>
              </a:moveTo>
              <a:lnTo>
                <a:pt x="140989" y="622714"/>
              </a:lnTo>
              <a:lnTo>
                <a:pt x="140989" y="0"/>
              </a:lnTo>
              <a:lnTo>
                <a:pt x="281979" y="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2134283" y="623362"/>
        <a:ext cx="34179" cy="34179"/>
      </dsp:txXfrm>
    </dsp:sp>
    <dsp:sp modelId="{E426E9D9-374F-4B69-9619-47C3A0544896}">
      <dsp:nvSpPr>
        <dsp:cNvPr id="0" name=""/>
        <dsp:cNvSpPr/>
      </dsp:nvSpPr>
      <dsp:spPr>
        <a:xfrm>
          <a:off x="301602" y="951808"/>
          <a:ext cx="281979" cy="622714"/>
        </a:xfrm>
        <a:custGeom>
          <a:avLst/>
          <a:gdLst/>
          <a:ahLst/>
          <a:cxnLst/>
          <a:rect l="0" t="0" r="0" b="0"/>
          <a:pathLst>
            <a:path>
              <a:moveTo>
                <a:pt x="0" y="622714"/>
              </a:moveTo>
              <a:lnTo>
                <a:pt x="140989" y="622714"/>
              </a:lnTo>
              <a:lnTo>
                <a:pt x="140989" y="0"/>
              </a:lnTo>
              <a:lnTo>
                <a:pt x="281979" y="0"/>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latin typeface="Times New Roman"/>
            <a:cs typeface="Times New Roman"/>
          </a:endParaRPr>
        </a:p>
      </dsp:txBody>
      <dsp:txXfrm>
        <a:off x="425502" y="1246076"/>
        <a:ext cx="34179" cy="34179"/>
      </dsp:txXfrm>
    </dsp:sp>
    <dsp:sp modelId="{D0815149-11BE-4CCC-8FB2-8C721B01D7F1}">
      <dsp:nvSpPr>
        <dsp:cNvPr id="0" name=""/>
        <dsp:cNvSpPr/>
      </dsp:nvSpPr>
      <dsp:spPr>
        <a:xfrm rot="16200000">
          <a:off x="-572543" y="1425087"/>
          <a:ext cx="1449419" cy="298872"/>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latin typeface="Times New Roman"/>
              <a:cs typeface="Times New Roman"/>
            </a:rPr>
            <a:t>Ideational metaphor</a:t>
          </a:r>
        </a:p>
      </dsp:txBody>
      <dsp:txXfrm>
        <a:off x="-572543" y="1425087"/>
        <a:ext cx="1449419" cy="298872"/>
      </dsp:txXfrm>
    </dsp:sp>
    <dsp:sp modelId="{CCE48D33-A712-4C5E-9CEC-347982D6A00C}">
      <dsp:nvSpPr>
        <dsp:cNvPr id="0" name=""/>
        <dsp:cNvSpPr/>
      </dsp:nvSpPr>
      <dsp:spPr>
        <a:xfrm>
          <a:off x="583581" y="703454"/>
          <a:ext cx="1426801" cy="496709"/>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Times New Roman"/>
              <a:cs typeface="Times New Roman"/>
            </a:rPr>
            <a:t>process as noun</a:t>
          </a:r>
        </a:p>
        <a:p>
          <a:pPr marL="0" lvl="0" indent="0" algn="ctr" defTabSz="488950">
            <a:lnSpc>
              <a:spcPct val="90000"/>
            </a:lnSpc>
            <a:spcBef>
              <a:spcPct val="0"/>
            </a:spcBef>
            <a:spcAft>
              <a:spcPct val="35000"/>
            </a:spcAft>
            <a:buNone/>
          </a:pPr>
          <a:endParaRPr lang="en-AU" sz="1100" kern="1200">
            <a:latin typeface="Times New Roman"/>
            <a:cs typeface="Times New Roman"/>
          </a:endParaRPr>
        </a:p>
      </dsp:txBody>
      <dsp:txXfrm>
        <a:off x="583581" y="703454"/>
        <a:ext cx="1426801" cy="496709"/>
      </dsp:txXfrm>
    </dsp:sp>
    <dsp:sp modelId="{747127AE-B200-45F3-B8A6-C7E851A969C4}">
      <dsp:nvSpPr>
        <dsp:cNvPr id="0" name=""/>
        <dsp:cNvSpPr/>
      </dsp:nvSpPr>
      <dsp:spPr>
        <a:xfrm>
          <a:off x="2292362" y="71468"/>
          <a:ext cx="1409896" cy="515252"/>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AU" sz="1100" kern="1200">
              <a:latin typeface="Times New Roman"/>
              <a:cs typeface="Times New Roman"/>
            </a:rPr>
            <a:t>verbs and nouns have the same stems</a:t>
          </a:r>
        </a:p>
      </dsp:txBody>
      <dsp:txXfrm>
        <a:off x="2292362" y="71468"/>
        <a:ext cx="1409896" cy="515252"/>
      </dsp:txXfrm>
    </dsp:sp>
    <dsp:sp modelId="{D6C04095-DF5A-452B-A94C-BC6CE61FE095}">
      <dsp:nvSpPr>
        <dsp:cNvPr id="0" name=""/>
        <dsp:cNvSpPr/>
      </dsp:nvSpPr>
      <dsp:spPr>
        <a:xfrm>
          <a:off x="3984238" y="114171"/>
          <a:ext cx="1409896" cy="429846"/>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i="1" kern="1200">
              <a:latin typeface="Times New Roman"/>
              <a:cs typeface="Times New Roman"/>
            </a:rPr>
            <a:t>E.g. to plan - a plan</a:t>
          </a:r>
        </a:p>
      </dsp:txBody>
      <dsp:txXfrm>
        <a:off x="3984238" y="114171"/>
        <a:ext cx="1409896" cy="429846"/>
      </dsp:txXfrm>
    </dsp:sp>
    <dsp:sp modelId="{C0627231-8FF4-4EDC-97E9-2D3DB51E98EC}">
      <dsp:nvSpPr>
        <dsp:cNvPr id="0" name=""/>
        <dsp:cNvSpPr/>
      </dsp:nvSpPr>
      <dsp:spPr>
        <a:xfrm>
          <a:off x="2292362" y="694182"/>
          <a:ext cx="1409896" cy="515252"/>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AU" sz="1100" kern="1200">
              <a:latin typeface="Times New Roman"/>
              <a:cs typeface="Times New Roman"/>
            </a:rPr>
            <a:t>verbs change their stems to become nouns </a:t>
          </a:r>
        </a:p>
      </dsp:txBody>
      <dsp:txXfrm>
        <a:off x="2292362" y="694182"/>
        <a:ext cx="1409896" cy="515252"/>
      </dsp:txXfrm>
    </dsp:sp>
    <dsp:sp modelId="{6CFD39E0-B60D-4B21-A97C-38B940B8373F}">
      <dsp:nvSpPr>
        <dsp:cNvPr id="0" name=""/>
        <dsp:cNvSpPr/>
      </dsp:nvSpPr>
      <dsp:spPr>
        <a:xfrm>
          <a:off x="3984238" y="736885"/>
          <a:ext cx="1409896" cy="429846"/>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i="1" kern="1200">
              <a:latin typeface="Times New Roman"/>
              <a:cs typeface="Times New Roman"/>
            </a:rPr>
            <a:t>E.g. to live - life</a:t>
          </a:r>
        </a:p>
      </dsp:txBody>
      <dsp:txXfrm>
        <a:off x="3984238" y="736885"/>
        <a:ext cx="1409896" cy="429846"/>
      </dsp:txXfrm>
    </dsp:sp>
    <dsp:sp modelId="{E393DBB9-E0CC-4B6B-9CEC-D866844B4D9A}">
      <dsp:nvSpPr>
        <dsp:cNvPr id="0" name=""/>
        <dsp:cNvSpPr/>
      </dsp:nvSpPr>
      <dsp:spPr>
        <a:xfrm>
          <a:off x="2292362" y="1316896"/>
          <a:ext cx="1409896" cy="515252"/>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AU" sz="1100" kern="1200">
              <a:latin typeface="Times New Roman"/>
              <a:cs typeface="Times New Roman"/>
            </a:rPr>
            <a:t>verbs have suffixes added to become nouns </a:t>
          </a:r>
        </a:p>
      </dsp:txBody>
      <dsp:txXfrm>
        <a:off x="2292362" y="1316896"/>
        <a:ext cx="1409896" cy="515252"/>
      </dsp:txXfrm>
    </dsp:sp>
    <dsp:sp modelId="{37D2F1C6-AA6B-4766-BEEC-548D71024DF4}">
      <dsp:nvSpPr>
        <dsp:cNvPr id="0" name=""/>
        <dsp:cNvSpPr/>
      </dsp:nvSpPr>
      <dsp:spPr>
        <a:xfrm>
          <a:off x="3984238" y="1359599"/>
          <a:ext cx="1409896" cy="429846"/>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i="1" kern="1200">
              <a:latin typeface="Times New Roman"/>
              <a:cs typeface="Times New Roman"/>
            </a:rPr>
            <a:t>E.g. educate - education</a:t>
          </a:r>
        </a:p>
      </dsp:txBody>
      <dsp:txXfrm>
        <a:off x="3984238" y="1359599"/>
        <a:ext cx="1409896" cy="429846"/>
      </dsp:txXfrm>
    </dsp:sp>
    <dsp:sp modelId="{B3E6C010-1803-4444-A41C-D04158D7EB2A}">
      <dsp:nvSpPr>
        <dsp:cNvPr id="0" name=""/>
        <dsp:cNvSpPr/>
      </dsp:nvSpPr>
      <dsp:spPr>
        <a:xfrm>
          <a:off x="583581" y="1948882"/>
          <a:ext cx="1426801" cy="496709"/>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Times New Roman"/>
              <a:cs typeface="Times New Roman"/>
            </a:rPr>
            <a:t>quality as noun</a:t>
          </a:r>
        </a:p>
      </dsp:txBody>
      <dsp:txXfrm>
        <a:off x="583581" y="1948882"/>
        <a:ext cx="1426801" cy="496709"/>
      </dsp:txXfrm>
    </dsp:sp>
    <dsp:sp modelId="{9A958DF4-08AC-4341-8091-B9F34BD7EEEC}">
      <dsp:nvSpPr>
        <dsp:cNvPr id="0" name=""/>
        <dsp:cNvSpPr/>
      </dsp:nvSpPr>
      <dsp:spPr>
        <a:xfrm>
          <a:off x="2292362" y="1939611"/>
          <a:ext cx="1409896" cy="515252"/>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rtl="0">
            <a:lnSpc>
              <a:spcPct val="90000"/>
            </a:lnSpc>
            <a:spcBef>
              <a:spcPct val="0"/>
            </a:spcBef>
            <a:spcAft>
              <a:spcPct val="35000"/>
            </a:spcAft>
            <a:buNone/>
          </a:pPr>
          <a:r>
            <a:rPr lang="en-AU" sz="1100" kern="1200">
              <a:latin typeface="Times New Roman"/>
              <a:cs typeface="Times New Roman"/>
            </a:rPr>
            <a:t>adjectives have suffixes added to become nouns</a:t>
          </a:r>
        </a:p>
      </dsp:txBody>
      <dsp:txXfrm>
        <a:off x="2292362" y="1939611"/>
        <a:ext cx="1409896" cy="515252"/>
      </dsp:txXfrm>
    </dsp:sp>
    <dsp:sp modelId="{97E3C8C1-ED12-4847-BC31-40D0392DDA73}">
      <dsp:nvSpPr>
        <dsp:cNvPr id="0" name=""/>
        <dsp:cNvSpPr/>
      </dsp:nvSpPr>
      <dsp:spPr>
        <a:xfrm>
          <a:off x="3984238" y="1982314"/>
          <a:ext cx="1409896" cy="429846"/>
        </a:xfrm>
        <a:prstGeom prst="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i="1" kern="1200">
              <a:latin typeface="Times New Roman"/>
              <a:cs typeface="Times New Roman"/>
            </a:rPr>
            <a:t>E.g. dense - density</a:t>
          </a:r>
        </a:p>
      </dsp:txBody>
      <dsp:txXfrm>
        <a:off x="3984238" y="1982314"/>
        <a:ext cx="1409896" cy="42984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C1E4-6F6F-4526-BFE6-518BBF2A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Australian Journal of Linguistics template</Template>
  <TotalTime>1</TotalTime>
  <Pages>43</Pages>
  <Words>10613</Words>
  <Characters>60495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70967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Vinh To</dc:creator>
  <cp:lastModifiedBy>Armand Djoumessi Mouafo</cp:lastModifiedBy>
  <cp:revision>2</cp:revision>
  <cp:lastPrinted>2011-07-22T14:54:00Z</cp:lastPrinted>
  <dcterms:created xsi:type="dcterms:W3CDTF">2020-03-04T03:13:00Z</dcterms:created>
  <dcterms:modified xsi:type="dcterms:W3CDTF">2020-03-04T03:13:00Z</dcterms:modified>
</cp:coreProperties>
</file>