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0ECE" w14:textId="7BB7F325" w:rsidR="00BA2E57" w:rsidRPr="00FB07AC" w:rsidRDefault="00362976" w:rsidP="000F1108">
      <w:pPr>
        <w:pStyle w:val="1TITLE"/>
        <w:rPr>
          <w:noProof/>
        </w:rPr>
      </w:pPr>
      <w:r>
        <w:rPr>
          <w:noProof/>
        </w:rPr>
        <w:t>Identifying and developing the health informati</w:t>
      </w:r>
      <w:r w:rsidR="00CE4DBC">
        <w:rPr>
          <w:noProof/>
        </w:rPr>
        <w:t>on</w:t>
      </w:r>
      <w:r>
        <w:rPr>
          <w:noProof/>
        </w:rPr>
        <w:t xml:space="preserve"> workforce: A Knowledge </w:t>
      </w:r>
      <w:r w:rsidR="00592C63">
        <w:rPr>
          <w:noProof/>
        </w:rPr>
        <w:t>Café conversation</w:t>
      </w:r>
    </w:p>
    <w:p w14:paraId="20FABB6C" w14:textId="1BB3B74F" w:rsidR="00FF7BDC" w:rsidRPr="00C03464" w:rsidRDefault="00362976" w:rsidP="00BB2665">
      <w:pPr>
        <w:pStyle w:val="2Authors"/>
      </w:pPr>
      <w:r>
        <w:t>Karen Day</w:t>
      </w:r>
      <w:r w:rsidR="001F49F3">
        <w:rPr>
          <w:vertAlign w:val="superscript"/>
        </w:rPr>
        <w:t>a</w:t>
      </w:r>
      <w:r w:rsidR="00BB2665">
        <w:t xml:space="preserve">, </w:t>
      </w:r>
      <w:r>
        <w:t>Kathleen Gray</w:t>
      </w:r>
      <w:r w:rsidR="00BB2665">
        <w:rPr>
          <w:vertAlign w:val="superscript"/>
        </w:rPr>
        <w:t>b</w:t>
      </w:r>
      <w:r w:rsidR="00BB2665">
        <w:t xml:space="preserve">, </w:t>
      </w:r>
      <w:r>
        <w:t>Rebecca Grainger</w:t>
      </w:r>
      <w:r>
        <w:rPr>
          <w:vertAlign w:val="superscript"/>
        </w:rPr>
        <w:t>c</w:t>
      </w:r>
      <w:r>
        <w:t>, Kerryn Butler-Henderson</w:t>
      </w:r>
      <w:r w:rsidRPr="00362976">
        <w:rPr>
          <w:vertAlign w:val="superscript"/>
        </w:rPr>
        <w:t>d</w:t>
      </w:r>
    </w:p>
    <w:p w14:paraId="4DF4D5C1" w14:textId="4CC9C8B6" w:rsidR="00BB2665" w:rsidRDefault="00FF7BDC" w:rsidP="00BB2665">
      <w:pPr>
        <w:pStyle w:val="3Affiliations"/>
      </w:pPr>
      <w:r w:rsidRPr="00FB07AC">
        <w:rPr>
          <w:b/>
          <w:bCs/>
          <w:iCs/>
          <w:noProof/>
          <w:vertAlign w:val="superscript"/>
        </w:rPr>
        <w:t>a</w:t>
      </w:r>
      <w:r w:rsidR="002E3E86" w:rsidRPr="00FB07AC">
        <w:rPr>
          <w:b/>
          <w:bCs/>
          <w:iCs/>
          <w:noProof/>
          <w:vertAlign w:val="superscript"/>
        </w:rPr>
        <w:t xml:space="preserve"> </w:t>
      </w:r>
      <w:r w:rsidR="00362976">
        <w:t>School of Population Health, The University of Auckland, Auckland, New Zealand</w:t>
      </w:r>
      <w:r w:rsidR="00BB2665">
        <w:t xml:space="preserve">, </w:t>
      </w:r>
    </w:p>
    <w:p w14:paraId="44B93DCE" w14:textId="5AF7CE72" w:rsidR="00BB2665" w:rsidRDefault="00BB2665" w:rsidP="00BB2665">
      <w:pPr>
        <w:pStyle w:val="3Affiliations"/>
      </w:pPr>
      <w:r w:rsidRPr="00BB2665">
        <w:rPr>
          <w:b/>
          <w:bCs/>
          <w:iCs/>
          <w:noProof/>
          <w:vertAlign w:val="superscript"/>
        </w:rPr>
        <w:t xml:space="preserve"> </w:t>
      </w:r>
      <w:r w:rsidR="00362976">
        <w:rPr>
          <w:b/>
          <w:bCs/>
          <w:iCs/>
          <w:noProof/>
          <w:vertAlign w:val="superscript"/>
        </w:rPr>
        <w:t>b</w:t>
      </w:r>
      <w:r w:rsidRPr="00FB07AC">
        <w:rPr>
          <w:b/>
          <w:bCs/>
          <w:iCs/>
          <w:noProof/>
          <w:vertAlign w:val="superscript"/>
        </w:rPr>
        <w:t xml:space="preserve"> </w:t>
      </w:r>
      <w:r w:rsidR="00EF4983">
        <w:t>Health and Biomedical Informatics Centre</w:t>
      </w:r>
      <w:r>
        <w:t>,</w:t>
      </w:r>
      <w:r w:rsidR="00362976">
        <w:t xml:space="preserve"> University of Melbourne, Melbourne, Australia</w:t>
      </w:r>
    </w:p>
    <w:p w14:paraId="0F128C90" w14:textId="1AE73DEB" w:rsidR="00362976" w:rsidRDefault="00362976" w:rsidP="00BB2665">
      <w:pPr>
        <w:pStyle w:val="3Affiliations"/>
        <w:rPr>
          <w:noProof/>
        </w:rPr>
      </w:pPr>
      <w:r w:rsidRPr="00362976">
        <w:rPr>
          <w:noProof/>
          <w:vertAlign w:val="superscript"/>
        </w:rPr>
        <w:t>c</w:t>
      </w:r>
      <w:r>
        <w:rPr>
          <w:noProof/>
        </w:rPr>
        <w:t>Department of Medicine, University of Otago, Wellington, New Zealand</w:t>
      </w:r>
    </w:p>
    <w:p w14:paraId="343F29CD" w14:textId="113672FF" w:rsidR="00362976" w:rsidRPr="00FB07AC" w:rsidRDefault="00362976" w:rsidP="00BB2665">
      <w:pPr>
        <w:pStyle w:val="3Affiliations"/>
        <w:rPr>
          <w:noProof/>
        </w:rPr>
      </w:pPr>
      <w:r w:rsidRPr="00362976">
        <w:rPr>
          <w:noProof/>
          <w:vertAlign w:val="superscript"/>
        </w:rPr>
        <w:t>d</w:t>
      </w:r>
      <w:r>
        <w:rPr>
          <w:noProof/>
        </w:rPr>
        <w:t>University of Tasmania, Launceston, Australia</w:t>
      </w:r>
    </w:p>
    <w:p w14:paraId="1184E8DF" w14:textId="77777777" w:rsidR="00FF7BDC" w:rsidRPr="00FB07AC" w:rsidRDefault="00FF7BDC" w:rsidP="00BA534A">
      <w:pPr>
        <w:pStyle w:val="3Affiliations"/>
        <w:rPr>
          <w:noProof/>
        </w:rPr>
      </w:pPr>
    </w:p>
    <w:p w14:paraId="32E66F1B" w14:textId="77777777" w:rsidR="00392AFA" w:rsidRPr="00FB07AC" w:rsidRDefault="00392AFA" w:rsidP="005D5684">
      <w:pPr>
        <w:pStyle w:val="4HeaderSpacer"/>
      </w:pPr>
    </w:p>
    <w:p w14:paraId="4D412C36" w14:textId="77777777" w:rsidR="00392AFA" w:rsidRPr="00FB07AC" w:rsidRDefault="00392AFA">
      <w:pPr>
        <w:jc w:val="center"/>
        <w:rPr>
          <w:noProof/>
          <w:sz w:val="22"/>
        </w:rPr>
        <w:sectPr w:rsidR="00392AFA" w:rsidRPr="00FB07AC" w:rsidSect="007F64F2">
          <w:type w:val="continuous"/>
          <w:pgSz w:w="11907" w:h="16840" w:code="9"/>
          <w:pgMar w:top="562" w:right="567" w:bottom="562" w:left="567" w:header="0" w:footer="1440" w:gutter="0"/>
          <w:cols w:space="1152"/>
          <w:noEndnote/>
        </w:sectPr>
      </w:pPr>
    </w:p>
    <w:p w14:paraId="5849DF72" w14:textId="77777777" w:rsidR="00392AFA" w:rsidRPr="00C449B0" w:rsidRDefault="003C3DD9" w:rsidP="00C449B0">
      <w:pPr>
        <w:pStyle w:val="5AbstractHeader"/>
      </w:pPr>
      <w:r w:rsidRPr="00C449B0">
        <w:t>Abstract</w:t>
      </w:r>
    </w:p>
    <w:p w14:paraId="250DEB5D" w14:textId="334D58DD" w:rsidR="00E2722D" w:rsidRPr="00C449B0" w:rsidRDefault="00A706B1" w:rsidP="00E2722D">
      <w:pPr>
        <w:pStyle w:val="6AbstractText"/>
      </w:pPr>
      <w:r>
        <w:t xml:space="preserve">The capacity for digital health is influenced by the availability and </w:t>
      </w:r>
      <w:r w:rsidR="00CE4DBC">
        <w:t>deployment</w:t>
      </w:r>
      <w:r>
        <w:t xml:space="preserve"> of health </w:t>
      </w:r>
      <w:r w:rsidR="009F6CDF">
        <w:t>information</w:t>
      </w:r>
      <w:r>
        <w:t xml:space="preserve"> professionals. These professionals have varied backgrounds ranging from computer</w:t>
      </w:r>
      <w:r w:rsidR="00592C63">
        <w:t xml:space="preserve"> to</w:t>
      </w:r>
      <w:r>
        <w:t xml:space="preserve"> clinical and business sciences</w:t>
      </w:r>
      <w:r w:rsidR="00382E8A">
        <w:t xml:space="preserve">, may belong to one of </w:t>
      </w:r>
      <w:r w:rsidR="00CE4DBC">
        <w:t>several and</w:t>
      </w:r>
      <w:r w:rsidR="00382E8A">
        <w:t xml:space="preserve"> diverse professional association</w:t>
      </w:r>
      <w:r w:rsidR="00EF4983">
        <w:t>s,</w:t>
      </w:r>
      <w:r w:rsidR="00382E8A">
        <w:t xml:space="preserve"> and therefore are often invisible</w:t>
      </w:r>
      <w:r>
        <w:t xml:space="preserve">. </w:t>
      </w:r>
      <w:r w:rsidR="00113528">
        <w:t xml:space="preserve">We propose a framework for building workforce capacity to improve health services performance. </w:t>
      </w:r>
      <w:r w:rsidR="00382E8A">
        <w:t xml:space="preserve">This workshop will host a </w:t>
      </w:r>
      <w:r w:rsidR="00592C63">
        <w:t>Knowledge Café</w:t>
      </w:r>
      <w:r w:rsidR="00382E8A">
        <w:t xml:space="preserve">, </w:t>
      </w:r>
      <w:r w:rsidR="00694E3B">
        <w:t>whereby</w:t>
      </w:r>
      <w:r w:rsidR="00382E8A">
        <w:t xml:space="preserve"> faciliated conversations in small groups about workforce capacity building for future digital health will</w:t>
      </w:r>
      <w:r w:rsidR="00694E3B">
        <w:t xml:space="preserve"> </w:t>
      </w:r>
      <w:r w:rsidR="00382E8A">
        <w:t>explore the tough questions in health inform</w:t>
      </w:r>
      <w:r w:rsidR="00EF4983">
        <w:t>a</w:t>
      </w:r>
      <w:r w:rsidR="00382E8A">
        <w:t>tics workforce de</w:t>
      </w:r>
      <w:r w:rsidR="00694E3B">
        <w:t>velo</w:t>
      </w:r>
      <w:r w:rsidR="00382E8A">
        <w:t>pment.</w:t>
      </w:r>
      <w:r w:rsidR="00592C63">
        <w:t xml:space="preserve"> The</w:t>
      </w:r>
      <w:r w:rsidR="00382E8A">
        <w:t>se</w:t>
      </w:r>
      <w:r w:rsidR="00592C63">
        <w:t xml:space="preserve"> conversations will be thematically analysed by the workshop facilitators (</w:t>
      </w:r>
      <w:r w:rsidR="00973AB1">
        <w:t>authors</w:t>
      </w:r>
      <w:r w:rsidR="00592C63">
        <w:t xml:space="preserve">) and reported in a peer reviewed journal. </w:t>
      </w:r>
    </w:p>
    <w:p w14:paraId="220B052F" w14:textId="77777777" w:rsidR="00E25618" w:rsidRDefault="00392AFA" w:rsidP="008F3AF0">
      <w:pPr>
        <w:pStyle w:val="7KeywordHeader"/>
      </w:pPr>
      <w:r w:rsidRPr="00FB07AC">
        <w:t>Keywords</w:t>
      </w:r>
      <w:r w:rsidR="00B25DA6" w:rsidRPr="00FB07AC">
        <w:t xml:space="preserve">: </w:t>
      </w:r>
    </w:p>
    <w:p w14:paraId="29FE8094" w14:textId="310618E6" w:rsidR="005261C5" w:rsidRDefault="005261C5" w:rsidP="007938BB">
      <w:pPr>
        <w:pStyle w:val="8KeywordList"/>
      </w:pPr>
      <w:r>
        <w:t xml:space="preserve">Medical informatics, </w:t>
      </w:r>
      <w:r w:rsidR="00A706B1">
        <w:t>capacity building</w:t>
      </w:r>
      <w:r>
        <w:t xml:space="preserve">, </w:t>
      </w:r>
      <w:r w:rsidR="00CE4DBC">
        <w:t>employment</w:t>
      </w:r>
    </w:p>
    <w:p w14:paraId="7CDBEC36" w14:textId="77777777" w:rsidR="00392AFA" w:rsidRPr="00FB07AC" w:rsidRDefault="008F30A7" w:rsidP="0061081C">
      <w:pPr>
        <w:pStyle w:val="ALevelOneHeader"/>
      </w:pPr>
      <w:r>
        <w:t>Introduction</w:t>
      </w:r>
    </w:p>
    <w:p w14:paraId="550EBDFD" w14:textId="488AD7BF" w:rsidR="00BB01D6" w:rsidRDefault="00E23F40" w:rsidP="00852F46">
      <w:r>
        <w:t xml:space="preserve">The health </w:t>
      </w:r>
      <w:r w:rsidR="00C261B0">
        <w:t>information (HI)</w:t>
      </w:r>
      <w:r>
        <w:t xml:space="preserve"> workforce is emerging in response to the need </w:t>
      </w:r>
      <w:r w:rsidR="00CB7FEA">
        <w:t xml:space="preserve">for </w:t>
      </w:r>
      <w:r w:rsidR="00B125A5">
        <w:t>new</w:t>
      </w:r>
      <w:r w:rsidR="00CB7FEA">
        <w:t xml:space="preserve"> types of work that requires</w:t>
      </w:r>
      <w:r>
        <w:t xml:space="preserve"> </w:t>
      </w:r>
      <w:r w:rsidR="00B125A5">
        <w:t xml:space="preserve">different </w:t>
      </w:r>
      <w:r>
        <w:t xml:space="preserve">competencies and </w:t>
      </w:r>
      <w:r w:rsidR="00113528">
        <w:t>workforce capacity</w:t>
      </w:r>
      <w:r>
        <w:t xml:space="preserve">. Research has </w:t>
      </w:r>
      <w:r w:rsidR="00B125A5">
        <w:t xml:space="preserve">defined </w:t>
      </w:r>
      <w:r>
        <w:t>what competencies are needed</w:t>
      </w:r>
      <w:r w:rsidR="00A706B1">
        <w:fldChar w:fldCharType="begin"/>
      </w:r>
      <w:r w:rsidR="00BB01D6">
        <w:instrText xml:space="preserve"> ADDIN EN.CITE &lt;EndNote&gt;&lt;Cite&gt;&lt;Author&gt;Kulikowski&lt;/Author&gt;&lt;Year&gt;2012&lt;/Year&gt;&lt;RecNum&gt;817&lt;/RecNum&gt;&lt;DisplayText&gt;[7]&lt;/DisplayText&gt;&lt;record&gt;&lt;rec-number&gt;817&lt;/rec-number&gt;&lt;foreign-keys&gt;&lt;key app="EN" db-id="p55zd00z49azdre0et559zv7a0r59ftx9rpr" timestamp="1435017386"&gt;817&lt;/key&gt;&lt;/foreign-keys&gt;&lt;ref-type name="Journal Article"&gt;17&lt;/ref-type&gt;&lt;contributors&gt;&lt;authors&gt;&lt;author&gt;Kulikowski, C. A.&lt;/author&gt;&lt;author&gt;Shortliffe, E. H.&lt;/author&gt;&lt;author&gt;Currie, L. M.&lt;/author&gt;&lt;author&gt;Elkin, P. L.&lt;/author&gt;&lt;author&gt;Hunter, L. E.&lt;/author&gt;&lt;author&gt;Johnson, T. R.&lt;/author&gt;&lt;author&gt;Kalet, I. J.&lt;/author&gt;&lt;author&gt;Lenert, L. A.&lt;/author&gt;&lt;author&gt;Musen, M. A.&lt;/author&gt;&lt;author&gt;Ozbolt, J. G.&lt;/author&gt;&lt;author&gt;Smith, J. W.&lt;/author&gt;&lt;author&gt;Tarczy-Hornoch, P. Z.&lt;/author&gt;&lt;author&gt;Williamson, J. J.&lt;/author&gt;&lt;/authors&gt;&lt;/contributors&gt;&lt;titles&gt;&lt;title&gt;AMIA Board white paper: definition of biomedical informatics and specification of core competencies for graduate education in the discipline&lt;/title&gt;&lt;secondary-title&gt;JAMIA&lt;/secondary-title&gt;&lt;/titles&gt;&lt;periodical&gt;&lt;full-title&gt;JAMIA&lt;/full-title&gt;&lt;/periodical&gt;&lt;dates&gt;&lt;year&gt;2012&lt;/year&gt;&lt;/dates&gt;&lt;urls&gt;&lt;/urls&gt;&lt;electronic-resource-num&gt;http://dx.doi.org/10.1136/amiajnl-2012-001053&lt;/electronic-resource-num&gt;&lt;/record&gt;&lt;/Cite&gt;&lt;/EndNote&gt;</w:instrText>
      </w:r>
      <w:r w:rsidR="00A706B1">
        <w:fldChar w:fldCharType="separate"/>
      </w:r>
      <w:r w:rsidR="00BB01D6">
        <w:rPr>
          <w:noProof/>
        </w:rPr>
        <w:t>[</w:t>
      </w:r>
      <w:hyperlink w:anchor="_ENREF_7" w:tooltip="Kulikowski, 2012 #817" w:history="1">
        <w:r w:rsidR="00BB01D6">
          <w:rPr>
            <w:noProof/>
          </w:rPr>
          <w:t>7</w:t>
        </w:r>
      </w:hyperlink>
      <w:r w:rsidR="00BB01D6">
        <w:rPr>
          <w:noProof/>
        </w:rPr>
        <w:t>]</w:t>
      </w:r>
      <w:r w:rsidR="00A706B1">
        <w:fldChar w:fldCharType="end"/>
      </w:r>
      <w:r>
        <w:t xml:space="preserve"> and tertiary education organizations provide learning </w:t>
      </w:r>
      <w:r w:rsidR="00CE4DBC">
        <w:t>programs</w:t>
      </w:r>
      <w:r>
        <w:t xml:space="preserve"> to prepare this workforce</w:t>
      </w:r>
      <w:r w:rsidR="00977B91">
        <w:t>.</w:t>
      </w:r>
      <w:r w:rsidR="00A706B1">
        <w:fldChar w:fldCharType="begin"/>
      </w:r>
      <w:r w:rsidR="00BB01D6">
        <w:instrText xml:space="preserve"> ADDIN EN.CITE &lt;EndNote&gt;&lt;Cite&gt;&lt;Author&gt;Gray&lt;/Author&gt;&lt;Year&gt;2011&lt;/Year&gt;&lt;RecNum&gt;1093&lt;/RecNum&gt;&lt;DisplayText&gt;[6]&lt;/DisplayText&gt;&lt;record&gt;&lt;rec-number&gt;1093&lt;/rec-number&gt;&lt;foreign-keys&gt;&lt;key app="EN" db-id="p55zd00z49azdre0et559zv7a0r59ftx9rpr" timestamp="1500269584"&gt;1093&lt;/key&gt;&lt;/foreign-keys&gt;&lt;ref-type name="Journal Article"&gt;17&lt;/ref-type&gt;&lt;contributors&gt;&lt;authors&gt;&lt;author&gt;Gray, Kathleen&lt;/author&gt;&lt;author&gt;Sim, Jenny&lt;/author&gt;&lt;/authors&gt;&lt;/contributors&gt;&lt;titles&gt;&lt;title&gt;Factors in the development of clinical informatics competence in early career health sciences professionals in Australia: a qualitative study&lt;/title&gt;&lt;secondary-title&gt;Advances in health sciences education&lt;/secondary-title&gt;&lt;/titles&gt;&lt;periodical&gt;&lt;full-title&gt;Advances in health sciences education&lt;/full-title&gt;&lt;/periodical&gt;&lt;pages&gt;31-46&lt;/pages&gt;&lt;volume&gt;16&lt;/volume&gt;&lt;number&gt;1&lt;/number&gt;&lt;dates&gt;&lt;year&gt;2011&lt;/year&gt;&lt;/dates&gt;&lt;isbn&gt;1382-4996&lt;/isbn&gt;&lt;urls&gt;&lt;/urls&gt;&lt;/record&gt;&lt;/Cite&gt;&lt;/EndNote&gt;</w:instrText>
      </w:r>
      <w:r w:rsidR="00A706B1">
        <w:fldChar w:fldCharType="separate"/>
      </w:r>
      <w:r w:rsidR="00BB01D6">
        <w:rPr>
          <w:noProof/>
        </w:rPr>
        <w:t>[</w:t>
      </w:r>
      <w:hyperlink w:anchor="_ENREF_6" w:tooltip="Gray, 2011 #1093" w:history="1">
        <w:r w:rsidR="00BB01D6">
          <w:rPr>
            <w:noProof/>
          </w:rPr>
          <w:t>6</w:t>
        </w:r>
      </w:hyperlink>
      <w:r w:rsidR="00BB01D6">
        <w:rPr>
          <w:noProof/>
        </w:rPr>
        <w:t>]</w:t>
      </w:r>
      <w:r w:rsidR="00A706B1">
        <w:fldChar w:fldCharType="end"/>
      </w:r>
      <w:r w:rsidR="00977B91">
        <w:t xml:space="preserve"> </w:t>
      </w:r>
      <w:r w:rsidR="00B125A5">
        <w:t>However i</w:t>
      </w:r>
      <w:r w:rsidR="00977B91">
        <w:t xml:space="preserve">t is not easy to </w:t>
      </w:r>
      <w:r w:rsidR="00B125A5">
        <w:t xml:space="preserve">identify </w:t>
      </w:r>
      <w:r w:rsidR="00493498">
        <w:t>health information</w:t>
      </w:r>
      <w:r w:rsidR="00113528">
        <w:t xml:space="preserve"> </w:t>
      </w:r>
      <w:r w:rsidR="00493498">
        <w:t>professionals</w:t>
      </w:r>
      <w:r w:rsidR="00977B91">
        <w:t xml:space="preserve"> in the workforce because job titles and descriptions are not standardized</w:t>
      </w:r>
      <w:r w:rsidR="00493498">
        <w:t xml:space="preserve"> or accurately descriptive</w:t>
      </w:r>
      <w:r w:rsidR="00977B91">
        <w:t>. The roles</w:t>
      </w:r>
      <w:r w:rsidR="00B125A5">
        <w:t xml:space="preserve"> of HI professionals</w:t>
      </w:r>
      <w:r w:rsidR="00977B91">
        <w:t xml:space="preserve"> leverage business, clinical, and computer science – each employee works to their strength depending on their education and experience background.</w:t>
      </w:r>
      <w:r w:rsidR="00493498">
        <w:fldChar w:fldCharType="begin"/>
      </w:r>
      <w:r w:rsidR="003640C4">
        <w:instrText xml:space="preserve"> ADDIN EN.CITE &lt;EndNote&gt;&lt;Cite&gt;&lt;Author&gt;Friedman&lt;/Author&gt;&lt;Year&gt;2012&lt;/Year&gt;&lt;RecNum&gt;720&lt;/RecNum&gt;&lt;DisplayText&gt;[4]&lt;/DisplayText&gt;&lt;record&gt;&lt;rec-number&gt;720&lt;/rec-number&gt;&lt;foreign-keys&gt;&lt;key app="EN" db-id="p55zd00z49azdre0et559zv7a0r59ftx9rpr" timestamp="1370927953"&gt;720&lt;/key&gt;&lt;/foreign-keys&gt;&lt;ref-type name="Journal Article"&gt;17&lt;/ref-type&gt;&lt;contributors&gt;&lt;authors&gt;&lt;author&gt;Friedman, C. P.&lt;/author&gt;&lt;/authors&gt;&lt;/contributors&gt;&lt;titles&gt;&lt;title&gt;What informatics is and isn&amp;apos;t&lt;/title&gt;&lt;secondary-title&gt;JAMIA&lt;/secondary-title&gt;&lt;/titles&gt;&lt;periodical&gt;&lt;full-title&gt;JAMIA&lt;/full-title&gt;&lt;/periodical&gt;&lt;pages&gt;224-6&lt;/pages&gt;&lt;volume&gt;20&lt;/volume&gt;&lt;dates&gt;&lt;year&gt;2012&lt;/year&gt;&lt;/dates&gt;&lt;urls&gt;&lt;/urls&gt;&lt;/record&gt;&lt;/Cite&gt;&lt;/EndNote&gt;</w:instrText>
      </w:r>
      <w:r w:rsidR="00493498">
        <w:fldChar w:fldCharType="separate"/>
      </w:r>
      <w:r w:rsidR="003640C4">
        <w:rPr>
          <w:noProof/>
        </w:rPr>
        <w:t>[</w:t>
      </w:r>
      <w:hyperlink w:anchor="_ENREF_4" w:tooltip="Friedman, 2012 #720" w:history="1">
        <w:r w:rsidR="00BB01D6">
          <w:rPr>
            <w:noProof/>
          </w:rPr>
          <w:t>4</w:t>
        </w:r>
      </w:hyperlink>
      <w:r w:rsidR="003640C4">
        <w:rPr>
          <w:noProof/>
        </w:rPr>
        <w:t>]</w:t>
      </w:r>
      <w:r w:rsidR="00493498">
        <w:fldChar w:fldCharType="end"/>
      </w:r>
      <w:r w:rsidR="00977B91">
        <w:t xml:space="preserve"> Some roles are entirely related to health informatics or information management. Others are primarily clinical or business or computer science, and overlap with another field to contribute to digital health care. </w:t>
      </w:r>
      <w:r w:rsidR="00B125A5">
        <w:t>I</w:t>
      </w:r>
      <w:r w:rsidR="00977B91">
        <w:t xml:space="preserve">t is </w:t>
      </w:r>
      <w:r w:rsidR="00B125A5">
        <w:t xml:space="preserve">even more difficult to </w:t>
      </w:r>
      <w:r w:rsidR="00977B91">
        <w:t>map career path</w:t>
      </w:r>
      <w:r w:rsidR="00B125A5">
        <w:t>s of HI workers</w:t>
      </w:r>
      <w:r w:rsidR="00977B91">
        <w:t>. Some health informati</w:t>
      </w:r>
      <w:r w:rsidR="00CE4DBC">
        <w:t>on</w:t>
      </w:r>
      <w:r w:rsidR="00977B91">
        <w:t xml:space="preserve"> workers ‘top up’ their base profession (e.g. nurse, doctor, librarian, software developer) with </w:t>
      </w:r>
      <w:r w:rsidR="00113528">
        <w:t>HI</w:t>
      </w:r>
      <w:r w:rsidR="00977B91">
        <w:t xml:space="preserve"> skills to enable their base job performance (e.g. provide digital leadership). Some are fully health informatics professionals (e.g. </w:t>
      </w:r>
      <w:r w:rsidR="00CE4DBC">
        <w:t>Chief Clinical Information Officer (CCIO)</w:t>
      </w:r>
      <w:r w:rsidR="00977B91">
        <w:t>, Information manager, cl</w:t>
      </w:r>
      <w:r w:rsidR="00413B06">
        <w:t>inical coder, health librarian</w:t>
      </w:r>
      <w:r w:rsidR="00113528">
        <w:t>)</w:t>
      </w:r>
      <w:r w:rsidR="00413B06">
        <w:t xml:space="preserve">. </w:t>
      </w:r>
    </w:p>
    <w:p w14:paraId="32CA51DF" w14:textId="77777777" w:rsidR="00BB01D6" w:rsidRDefault="00BB01D6" w:rsidP="00852F46"/>
    <w:p w14:paraId="53F1CA98" w14:textId="5FB82B25" w:rsidR="00413B06" w:rsidRDefault="00413B06" w:rsidP="00852F46">
      <w:r>
        <w:t xml:space="preserve">These </w:t>
      </w:r>
      <w:r w:rsidR="00B125A5">
        <w:t xml:space="preserve">HI </w:t>
      </w:r>
      <w:r>
        <w:t xml:space="preserve">roles and </w:t>
      </w:r>
      <w:r w:rsidR="00B125A5">
        <w:t xml:space="preserve">the diverse and somewhat invisible </w:t>
      </w:r>
      <w:r>
        <w:t xml:space="preserve">professions </w:t>
      </w:r>
      <w:r w:rsidR="00B125A5">
        <w:t xml:space="preserve">that fill them </w:t>
      </w:r>
      <w:r>
        <w:t>are integral</w:t>
      </w:r>
      <w:r w:rsidR="00113528">
        <w:t xml:space="preserve"> to health services performance</w:t>
      </w:r>
      <w:r>
        <w:t>.</w:t>
      </w:r>
      <w:r w:rsidR="00BB01D6">
        <w:fldChar w:fldCharType="begin"/>
      </w:r>
      <w:r w:rsidR="00BB01D6">
        <w:instrText xml:space="preserve"> ADDIN EN.CITE &lt;EndNote&gt;&lt;Cite&gt;&lt;Author&gt;Gray&lt;/Author&gt;&lt;Year&gt;2019 in press&lt;/Year&gt;&lt;RecNum&gt;1253&lt;/RecNum&gt;&lt;DisplayText&gt;[5]&lt;/DisplayText&gt;&lt;record&gt;&lt;rec-number&gt;1253&lt;/rec-number&gt;&lt;foreign-keys&gt;&lt;key app="EN" db-id="p55zd00z49azdre0et559zv7a0r59ftx9rpr" timestamp="1543055532"&gt;1253&lt;/key&gt;&lt;/foreign-keys&gt;&lt;ref-type name="Journal Article"&gt;17&lt;/ref-type&gt;&lt;contributors&gt;&lt;authors&gt;&lt;author&gt;Gray, Kathleen&lt;/author&gt;&lt;author&gt;Gilbert, Cecily&lt;/author&gt;&lt;author&gt;Butler-Henderson, Kerryn&lt;/author&gt;&lt;author&gt;Day, K&lt;/author&gt;&lt;author&gt;Pritchard, S.&lt;/author&gt;&lt;/authors&gt;&lt;/contributors&gt;&lt;titles&gt;&lt;title&gt;Ghosts in the machine: identifying the digital health information workforce&lt;/title&gt;&lt;secondary-title&gt;Studies in Health Technology &amp;amp; Informatics&lt;/secondary-title&gt;&lt;/titles&gt;&lt;periodical&gt;&lt;full-title&gt;Studies in Health Technology &amp;amp; Informatics&lt;/full-title&gt;&lt;/periodical&gt;&lt;dates&gt;&lt;year&gt;2019 in press&lt;/year&gt;&lt;/dates&gt;&lt;urls&gt;&lt;/urls&gt;&lt;/record&gt;&lt;/Cite&gt;&lt;/EndNote&gt;</w:instrText>
      </w:r>
      <w:r w:rsidR="00BB01D6">
        <w:fldChar w:fldCharType="separate"/>
      </w:r>
      <w:r w:rsidR="00BB01D6">
        <w:rPr>
          <w:noProof/>
        </w:rPr>
        <w:t>[</w:t>
      </w:r>
      <w:hyperlink w:anchor="_ENREF_5" w:tooltip="Gray, 2019 in press #1253" w:history="1">
        <w:r w:rsidR="00BB01D6">
          <w:rPr>
            <w:noProof/>
          </w:rPr>
          <w:t>5</w:t>
        </w:r>
      </w:hyperlink>
      <w:r w:rsidR="00BB01D6">
        <w:rPr>
          <w:noProof/>
        </w:rPr>
        <w:t>]</w:t>
      </w:r>
      <w:r w:rsidR="00BB01D6">
        <w:fldChar w:fldCharType="end"/>
      </w:r>
      <w:r>
        <w:t xml:space="preserve"> </w:t>
      </w:r>
      <w:r w:rsidR="00852F46">
        <w:t>The WHO proposes a framework for health service performance</w:t>
      </w:r>
      <w:r w:rsidR="00852F46">
        <w:fldChar w:fldCharType="begin"/>
      </w:r>
      <w:r w:rsidR="00BB01D6">
        <w:instrText xml:space="preserve"> ADDIN EN.CITE &lt;EndNote&gt;&lt;Cite&gt;&lt;Author&gt;Murray&lt;/Author&gt;&lt;Year&gt;1999&lt;/Year&gt;&lt;RecNum&gt;1247&lt;/RecNum&gt;&lt;DisplayText&gt;[9]&lt;/DisplayText&gt;&lt;record&gt;&lt;rec-number&gt;1247&lt;/rec-number&gt;&lt;foreign-keys&gt;&lt;key app="EN" db-id="p55zd00z49azdre0et559zv7a0r59ftx9rpr" timestamp="1541134034"&gt;1247&lt;/key&gt;&lt;/foreign-keys&gt;&lt;ref-type name="Electronic Article"&gt;43&lt;/ref-type&gt;&lt;contributors&gt;&lt;authors&gt;&lt;author&gt;Murray, C. J. L.&lt;/author&gt;&lt;author&gt;Frenk, J.&lt;/author&gt;&lt;/authors&gt;&lt;/contributors&gt;&lt;titles&gt;&lt;title&gt;A WHO Framework for Health System Performance Assessment&lt;/title&gt;&lt;/titles&gt;&lt;pages&gt;27&lt;/pages&gt;&lt;volume&gt;Global Programme on Evidence for Health Policy Discussion Paper&lt;/volume&gt;&lt;num-vols&gt;6&lt;/num-vols&gt;&lt;dates&gt;&lt;year&gt;1999&lt;/year&gt;&lt;pub-dates&gt;&lt;date&gt;2/11/2018&lt;/date&gt;&lt;/pub-dates&gt;&lt;/dates&gt;&lt;pub-location&gt;Geneva, Switzerland&lt;/pub-location&gt;&lt;publisher&gt;World Health Organisation&lt;/publisher&gt;&lt;urls&gt;&lt;related-urls&gt;&lt;url&gt;http://www.who.int/healthinfo/paper06.pdf&lt;/url&gt;&lt;/related-urls&gt;&lt;/urls&gt;&lt;custom1&gt;2018&lt;/custom1&gt;&lt;custom2&gt;2/11&lt;/custom2&gt;&lt;/record&gt;&lt;/Cite&gt;&lt;/EndNote&gt;</w:instrText>
      </w:r>
      <w:r w:rsidR="00852F46">
        <w:fldChar w:fldCharType="separate"/>
      </w:r>
      <w:r w:rsidR="00BB01D6">
        <w:rPr>
          <w:noProof/>
        </w:rPr>
        <w:t>[</w:t>
      </w:r>
      <w:hyperlink w:anchor="_ENREF_9" w:tooltip="Murray, 1999 #1247" w:history="1">
        <w:r w:rsidR="00BB01D6">
          <w:rPr>
            <w:noProof/>
          </w:rPr>
          <w:t>9</w:t>
        </w:r>
      </w:hyperlink>
      <w:r w:rsidR="00BB01D6">
        <w:rPr>
          <w:noProof/>
        </w:rPr>
        <w:t>]</w:t>
      </w:r>
      <w:r w:rsidR="00852F46">
        <w:fldChar w:fldCharType="end"/>
      </w:r>
      <w:r w:rsidR="00852F46">
        <w:t xml:space="preserve"> that identifies intrinsic goals for a health system </w:t>
      </w:r>
      <w:r w:rsidR="00852F46">
        <w:t xml:space="preserve">(health, responsiveness and financial fairness and risk protection) and instrumental goals (access to care, innovation, sustainability, and community involvement). We propose a workforce framework that builds on performance frameworks such as that proposed by the WHO, based on the concepts of identity, innovation and impact. </w:t>
      </w:r>
    </w:p>
    <w:p w14:paraId="0E9220A2" w14:textId="16FA94EF" w:rsidR="00A706B1" w:rsidRDefault="00977B91" w:rsidP="00A706B1">
      <w:pPr>
        <w:pStyle w:val="ALevelOneHeader"/>
      </w:pPr>
      <w:r w:rsidRPr="00B80E3F">
        <w:t>Workshop objective</w:t>
      </w:r>
      <w:r>
        <w:t xml:space="preserve"> </w:t>
      </w:r>
    </w:p>
    <w:p w14:paraId="34B1BB76" w14:textId="6E377259" w:rsidR="00977B91" w:rsidRDefault="00CE4DBC" w:rsidP="00977B91">
      <w:r>
        <w:t>The objective is t</w:t>
      </w:r>
      <w:r w:rsidR="00113528">
        <w:t xml:space="preserve">o </w:t>
      </w:r>
      <w:r w:rsidR="009C53AE">
        <w:t xml:space="preserve">explore and dissect </w:t>
      </w:r>
      <w:r w:rsidR="00113528">
        <w:t xml:space="preserve">the proposed framework and its effect on HI workforce capacity building and health services performance in a digital environment.  </w:t>
      </w:r>
      <w:r w:rsidR="00977B91">
        <w:t xml:space="preserve">We </w:t>
      </w:r>
      <w:r w:rsidR="00113528">
        <w:t xml:space="preserve">are looking for insights about </w:t>
      </w:r>
      <w:r w:rsidR="00977B91">
        <w:t xml:space="preserve">what is needed in the workforce to propel health care into the digital age and </w:t>
      </w:r>
      <w:r w:rsidR="009C53AE">
        <w:t>sustain the change</w:t>
      </w:r>
      <w:r w:rsidR="00977B91">
        <w:t>.</w:t>
      </w:r>
      <w:r w:rsidR="00113528">
        <w:t xml:space="preserve"> Our questions are: </w:t>
      </w:r>
    </w:p>
    <w:p w14:paraId="22958F21" w14:textId="77777777" w:rsidR="00447EA7" w:rsidRPr="00447EA7" w:rsidRDefault="00447EA7" w:rsidP="00447EA7">
      <w:pPr>
        <w:pStyle w:val="ListParagraph"/>
        <w:numPr>
          <w:ilvl w:val="0"/>
          <w:numId w:val="21"/>
        </w:numPr>
        <w:rPr>
          <w:rFonts w:ascii="Times New Roman" w:hAnsi="Times New Roman" w:cs="Times New Roman"/>
          <w:sz w:val="20"/>
          <w:szCs w:val="20"/>
        </w:rPr>
      </w:pPr>
      <w:r w:rsidRPr="00447EA7">
        <w:rPr>
          <w:rFonts w:ascii="Times New Roman" w:hAnsi="Times New Roman" w:cs="Times New Roman"/>
          <w:sz w:val="20"/>
          <w:szCs w:val="20"/>
        </w:rPr>
        <w:t xml:space="preserve">In the era of digital health, what is the most widely acceptable and recognisable way to identify a health professional who is a specialist in HI? </w:t>
      </w:r>
    </w:p>
    <w:p w14:paraId="519698ED" w14:textId="77777777" w:rsidR="00447EA7" w:rsidRPr="00447EA7" w:rsidRDefault="00447EA7" w:rsidP="00447EA7">
      <w:pPr>
        <w:pStyle w:val="ListParagraph"/>
        <w:numPr>
          <w:ilvl w:val="0"/>
          <w:numId w:val="21"/>
        </w:numPr>
        <w:rPr>
          <w:rFonts w:ascii="Times New Roman" w:hAnsi="Times New Roman" w:cs="Times New Roman"/>
          <w:sz w:val="20"/>
          <w:szCs w:val="20"/>
        </w:rPr>
      </w:pPr>
      <w:r w:rsidRPr="00447EA7">
        <w:rPr>
          <w:rFonts w:ascii="Times New Roman" w:hAnsi="Times New Roman" w:cs="Times New Roman"/>
          <w:sz w:val="20"/>
          <w:szCs w:val="20"/>
        </w:rPr>
        <w:t xml:space="preserve">How does the existing HI workforce need to innovate what it knows and what it does, in the era of digital health? </w:t>
      </w:r>
    </w:p>
    <w:p w14:paraId="602AB8BD" w14:textId="32218343" w:rsidR="00447EA7" w:rsidRPr="00447EA7" w:rsidRDefault="00447EA7" w:rsidP="00447EA7">
      <w:pPr>
        <w:pStyle w:val="ListParagraph"/>
        <w:numPr>
          <w:ilvl w:val="0"/>
          <w:numId w:val="21"/>
        </w:numPr>
        <w:rPr>
          <w:rFonts w:ascii="Times New Roman" w:hAnsi="Times New Roman" w:cs="Times New Roman"/>
          <w:sz w:val="20"/>
          <w:szCs w:val="20"/>
        </w:rPr>
      </w:pPr>
      <w:r w:rsidRPr="00447EA7">
        <w:rPr>
          <w:rFonts w:ascii="Times New Roman" w:hAnsi="Times New Roman" w:cs="Times New Roman"/>
          <w:sz w:val="20"/>
          <w:szCs w:val="20"/>
        </w:rPr>
        <w:t>How can we measure the impact that a HI professional (or the absence of one) has on the performance of a health service or system?</w:t>
      </w:r>
    </w:p>
    <w:p w14:paraId="2FFB60B4" w14:textId="77777777" w:rsidR="008F30A7" w:rsidRPr="00FB07AC" w:rsidRDefault="008F30A7" w:rsidP="008F30A7">
      <w:pPr>
        <w:pStyle w:val="ALevelOneHeader"/>
      </w:pPr>
      <w:r>
        <w:t>Methods</w:t>
      </w:r>
    </w:p>
    <w:p w14:paraId="59B9B21B" w14:textId="2467DAD4" w:rsidR="008F30A7" w:rsidRDefault="00024C8F" w:rsidP="008F30A7">
      <w:pPr>
        <w:pStyle w:val="DBodyText"/>
      </w:pPr>
      <w:r>
        <w:t>This</w:t>
      </w:r>
      <w:r w:rsidR="00CF2677">
        <w:t xml:space="preserve"> workshop </w:t>
      </w:r>
      <w:r>
        <w:t>will use a</w:t>
      </w:r>
      <w:r w:rsidR="00CF2677">
        <w:t xml:space="preserve"> Knowledge Café, which is a gather</w:t>
      </w:r>
      <w:r w:rsidR="00977B91">
        <w:t>ing</w:t>
      </w:r>
      <w:r w:rsidR="00CF2677">
        <w:t xml:space="preserve"> of people with a common interest who want to have a conversation to explore a topic in order to gain a deeper understanding of its components and issues.</w:t>
      </w:r>
      <w:r w:rsidR="00CF2677">
        <w:fldChar w:fldCharType="begin"/>
      </w:r>
      <w:r w:rsidR="00BB01D6">
        <w:instrText xml:space="preserve"> ADDIN EN.CITE &lt;EndNote&gt;&lt;Cite&gt;&lt;Author&gt;Lefika&lt;/Author&gt;&lt;Year&gt;2015&lt;/Year&gt;&lt;RecNum&gt;1246&lt;/RecNum&gt;&lt;DisplayText&gt;[8]&lt;/DisplayText&gt;&lt;record&gt;&lt;rec-number&gt;1246&lt;/rec-number&gt;&lt;foreign-keys&gt;&lt;key app="EN" db-id="p55zd00z49azdre0et559zv7a0r59ftx9rpr" timestamp="1541037323"&gt;1246&lt;/key&gt;&lt;/foreign-keys&gt;&lt;ref-type name="Journal Article"&gt;17&lt;/ref-type&gt;&lt;contributors&gt;&lt;authors&gt;&lt;author&gt;Lefika, Pheladi T&lt;/author&gt;&lt;author&gt;Mearns, Martie A&lt;/author&gt;&lt;/authors&gt;&lt;/contributors&gt;&lt;titles&gt;&lt;title&gt;Adding knowledge cafés to the repertoire of knowledge sharing techniques&lt;/title&gt;&lt;secondary-title&gt;International Journal of Information Management&lt;/secondary-title&gt;&lt;/titles&gt;&lt;periodical&gt;&lt;full-title&gt;International Journal of Information Management&lt;/full-title&gt;&lt;/periodical&gt;&lt;pages&gt;26-32&lt;/pages&gt;&lt;volume&gt;35&lt;/volume&gt;&lt;number&gt;1&lt;/number&gt;&lt;dates&gt;&lt;year&gt;2015&lt;/year&gt;&lt;/dates&gt;&lt;isbn&gt;0268-4012&lt;/isbn&gt;&lt;urls&gt;&lt;/urls&gt;&lt;/record&gt;&lt;/Cite&gt;&lt;/EndNote&gt;</w:instrText>
      </w:r>
      <w:r w:rsidR="00CF2677">
        <w:fldChar w:fldCharType="separate"/>
      </w:r>
      <w:r w:rsidR="00BB01D6">
        <w:t>[</w:t>
      </w:r>
      <w:hyperlink w:anchor="_ENREF_8" w:tooltip="Lefika, 2015 #1246" w:history="1">
        <w:r w:rsidR="00BB01D6">
          <w:t>8</w:t>
        </w:r>
      </w:hyperlink>
      <w:r w:rsidR="00BB01D6">
        <w:t>]</w:t>
      </w:r>
      <w:r w:rsidR="00CF2677">
        <w:fldChar w:fldCharType="end"/>
      </w:r>
      <w:r w:rsidR="00CF2677">
        <w:t xml:space="preserve"> </w:t>
      </w:r>
      <w:r w:rsidR="00113528">
        <w:t xml:space="preserve">A Knowledge Café invites conversation about a theoretical conjecture to gain deep insights and improve on </w:t>
      </w:r>
      <w:r w:rsidR="00447EA7">
        <w:t>a</w:t>
      </w:r>
      <w:r w:rsidR="00113528">
        <w:t xml:space="preserve"> theory.</w:t>
      </w:r>
      <w:r w:rsidR="00113528">
        <w:fldChar w:fldCharType="begin"/>
      </w:r>
      <w:r w:rsidR="00BB01D6">
        <w:instrText xml:space="preserve"> ADDIN EN.CITE &lt;EndNote&gt;&lt;Cite&gt;&lt;Author&gt;Singh&lt;/Author&gt;&lt;Year&gt;2017&lt;/Year&gt;&lt;RecNum&gt;1248&lt;/RecNum&gt;&lt;DisplayText&gt;[10]&lt;/DisplayText&gt;&lt;record&gt;&lt;rec-number&gt;1248&lt;/rec-number&gt;&lt;foreign-keys&gt;&lt;key app="EN" db-id="p55zd00z49azdre0et559zv7a0r59ftx9rpr" timestamp="1541152621"&gt;1248&lt;/key&gt;&lt;/foreign-keys&gt;&lt;ref-type name="Journal Article"&gt;17&lt;/ref-type&gt;&lt;contributors&gt;&lt;authors&gt;&lt;author&gt;Singh, Shawren&lt;/author&gt;&lt;/authors&gt;&lt;/contributors&gt;&lt;titles&gt;&lt;title&gt;The Knowledge Café as a Research Technique&lt;/title&gt;&lt;secondary-title&gt;Electronic Journal of Business Research Methods&lt;/secondary-title&gt;&lt;/titles&gt;&lt;periodical&gt;&lt;full-title&gt;Electronic Journal of Business Research Methods&lt;/full-title&gt;&lt;/periodical&gt;&lt;pages&gt;29&lt;/pages&gt;&lt;volume&gt;15&lt;/volume&gt;&lt;number&gt;1&lt;/number&gt;&lt;dates&gt;&lt;year&gt;2017&lt;/year&gt;&lt;/dates&gt;&lt;isbn&gt;1477-7029&lt;/isbn&gt;&lt;urls&gt;&lt;/urls&gt;&lt;/record&gt;&lt;/Cite&gt;&lt;/EndNote&gt;</w:instrText>
      </w:r>
      <w:r w:rsidR="00113528">
        <w:fldChar w:fldCharType="separate"/>
      </w:r>
      <w:r w:rsidR="00BB01D6">
        <w:t>[</w:t>
      </w:r>
      <w:hyperlink w:anchor="_ENREF_10" w:tooltip="Singh, 2017 #1248" w:history="1">
        <w:r w:rsidR="00BB01D6">
          <w:t>10</w:t>
        </w:r>
      </w:hyperlink>
      <w:r w:rsidR="00BB01D6">
        <w:t>]</w:t>
      </w:r>
      <w:r w:rsidR="00113528">
        <w:fldChar w:fldCharType="end"/>
      </w:r>
      <w:r w:rsidR="00113528">
        <w:t xml:space="preserve"> We will present our proposed framework as the theoretical conjecture for the conversation. </w:t>
      </w:r>
      <w:r w:rsidR="00C261B0">
        <w:t>We aim to leverage the expertise and thoughful conversations of natural groups (rather than using a focus group</w:t>
      </w:r>
      <w:r w:rsidR="00980E55">
        <w:t xml:space="preserve"> </w:t>
      </w:r>
      <w:r w:rsidR="00C261B0">
        <w:t>or nominal group approach</w:t>
      </w:r>
      <w:r w:rsidR="00980E55">
        <w:fldChar w:fldCharType="begin"/>
      </w:r>
      <w:r w:rsidR="00BB01D6">
        <w:instrText xml:space="preserve"> ADDIN EN.CITE &lt;EndNote&gt;&lt;Cite&gt;&lt;Author&gt;Lefika&lt;/Author&gt;&lt;Year&gt;2015&lt;/Year&gt;&lt;RecNum&gt;1246&lt;/RecNum&gt;&lt;DisplayText&gt;[8]&lt;/DisplayText&gt;&lt;record&gt;&lt;rec-number&gt;1246&lt;/rec-number&gt;&lt;foreign-keys&gt;&lt;key app="EN" db-id="p55zd00z49azdre0et559zv7a0r59ftx9rpr" timestamp="1541037323"&gt;1246&lt;/key&gt;&lt;/foreign-keys&gt;&lt;ref-type name="Journal Article"&gt;17&lt;/ref-type&gt;&lt;contributors&gt;&lt;authors&gt;&lt;author&gt;Lefika, Pheladi T&lt;/author&gt;&lt;author&gt;Mearns, Martie A&lt;/author&gt;&lt;/authors&gt;&lt;/contributors&gt;&lt;titles&gt;&lt;title&gt;Adding knowledge cafés to the repertoire of knowledge sharing techniques&lt;/title&gt;&lt;secondary-title&gt;International Journal of Information Management&lt;/secondary-title&gt;&lt;/titles&gt;&lt;periodical&gt;&lt;full-title&gt;International Journal of Information Management&lt;/full-title&gt;&lt;/periodical&gt;&lt;pages&gt;26-32&lt;/pages&gt;&lt;volume&gt;35&lt;/volume&gt;&lt;number&gt;1&lt;/number&gt;&lt;dates&gt;&lt;year&gt;2015&lt;/year&gt;&lt;/dates&gt;&lt;isbn&gt;0268-4012&lt;/isbn&gt;&lt;urls&gt;&lt;/urls&gt;&lt;/record&gt;&lt;/Cite&gt;&lt;/EndNote&gt;</w:instrText>
      </w:r>
      <w:r w:rsidR="00980E55">
        <w:fldChar w:fldCharType="separate"/>
      </w:r>
      <w:r w:rsidR="00BB01D6">
        <w:t>[</w:t>
      </w:r>
      <w:hyperlink w:anchor="_ENREF_8" w:tooltip="Lefika, 2015 #1246" w:history="1">
        <w:r w:rsidR="00BB01D6">
          <w:t>8</w:t>
        </w:r>
      </w:hyperlink>
      <w:r w:rsidR="00BB01D6">
        <w:t>]</w:t>
      </w:r>
      <w:r w:rsidR="00980E55">
        <w:fldChar w:fldCharType="end"/>
      </w:r>
      <w:r w:rsidR="00C261B0">
        <w:t>)</w:t>
      </w:r>
      <w:r w:rsidR="00C261B0">
        <w:t xml:space="preserve">. Natural groups are </w:t>
      </w:r>
      <w:r w:rsidR="00C261B0">
        <w:t>peers or members of a community of interest who address a problem or question</w:t>
      </w:r>
      <w:r w:rsidR="007B5C9E">
        <w:t xml:space="preserve"> </w:t>
      </w:r>
      <w:r w:rsidR="003A0D68">
        <w:fldChar w:fldCharType="begin"/>
      </w:r>
      <w:r w:rsidR="003A0D68">
        <w:instrText xml:space="preserve"> ADDIN EN.CITE &lt;EndNote&gt;&lt;Cite&gt;&lt;Author&gt;Bricki&lt;/Author&gt;&lt;Year&gt;2007&lt;/Year&gt;&lt;RecNum&gt;1250&lt;/RecNum&gt;&lt;DisplayText&gt;[1]&lt;/DisplayText&gt;&lt;record&gt;&lt;rec-number&gt;1250&lt;/rec-number&gt;&lt;foreign-keys&gt;&lt;key app="EN" db-id="p55zd00z49azdre0et559zv7a0r59ftx9rpr" timestamp="1541155764"&gt;1250&lt;/key&gt;&lt;/foreign-keys&gt;&lt;ref-type name="Web Page"&gt;12&lt;/ref-type&gt;&lt;contributors&gt;&lt;authors&gt;&lt;author&gt;Bricki, Nouria&lt;/author&gt;&lt;author&gt;Green, Judith&lt;/author&gt;&lt;/authors&gt;&lt;/contributors&gt;&lt;titles&gt;&lt;title&gt;A guide to using qualitative research methodology&lt;/title&gt;&lt;/titles&gt;&lt;volume&gt;2018&lt;/volume&gt;&lt;number&gt;2/11&lt;/number&gt;&lt;dates&gt;&lt;year&gt;2007&lt;/year&gt;&lt;/dates&gt;&lt;pub-location&gt;London &lt;/pub-location&gt;&lt;publisher&gt;Health Services Research Unit&lt;/publisher&gt;&lt;urls&gt;&lt;related-urls&gt;&lt;url&gt;http://fieldresearch.msf.org/msf/bitstream/10144/84230/1/Qualitative+research+methodology.pdf&lt;/url&gt;&lt;/related-urls&gt;&lt;/urls&gt;&lt;/record&gt;&lt;/Cite&gt;&lt;/EndNote&gt;</w:instrText>
      </w:r>
      <w:r w:rsidR="003A0D68">
        <w:fldChar w:fldCharType="separate"/>
      </w:r>
      <w:r w:rsidR="003A0D68">
        <w:t>[</w:t>
      </w:r>
      <w:hyperlink w:anchor="_ENREF_1" w:tooltip="Bricki, 2007 #1250" w:history="1">
        <w:r w:rsidR="00BB01D6">
          <w:t>1</w:t>
        </w:r>
      </w:hyperlink>
      <w:r w:rsidR="003A0D68">
        <w:t>]</w:t>
      </w:r>
      <w:r w:rsidR="003A0D68">
        <w:fldChar w:fldCharType="end"/>
      </w:r>
      <w:r w:rsidR="00C261B0">
        <w:t xml:space="preserve"> – </w:t>
      </w:r>
      <w:r w:rsidR="00C261B0">
        <w:t xml:space="preserve">the </w:t>
      </w:r>
      <w:r w:rsidR="00C261B0">
        <w:t xml:space="preserve">MedInfo </w:t>
      </w:r>
      <w:r w:rsidR="00C261B0">
        <w:t xml:space="preserve">conference is </w:t>
      </w:r>
      <w:r w:rsidR="00C261B0">
        <w:t xml:space="preserve">such a natural group </w:t>
      </w:r>
      <w:r w:rsidR="00B80E3F">
        <w:t>as</w:t>
      </w:r>
      <w:r w:rsidR="00C261B0">
        <w:t xml:space="preserve"> delegates are peers and members of a HI </w:t>
      </w:r>
      <w:r w:rsidR="00B80E3F">
        <w:t>community of interest.</w:t>
      </w:r>
      <w:r w:rsidR="005A711B">
        <w:t xml:space="preserve"> A Knowledge Café involves knowledge exchange via conversation and so participants will contribute to a deeper understanding of HI workforce capability development as well as gaining new insights for their own HI research and practice. </w:t>
      </w:r>
    </w:p>
    <w:p w14:paraId="252316FA" w14:textId="17565550" w:rsidR="00447EA7" w:rsidRDefault="00C261B0" w:rsidP="008F30A7">
      <w:pPr>
        <w:pStyle w:val="DBodyText"/>
      </w:pPr>
      <w:r>
        <w:t xml:space="preserve">Participants of this workshop will </w:t>
      </w:r>
      <w:r w:rsidR="003A0D68">
        <w:t xml:space="preserve">respond </w:t>
      </w:r>
      <w:r w:rsidR="000F7605">
        <w:t xml:space="preserve">to </w:t>
      </w:r>
      <w:r w:rsidR="003A0D68">
        <w:t>existing</w:t>
      </w:r>
      <w:r>
        <w:t xml:space="preserve"> research projects already exploring the HI workforce</w:t>
      </w:r>
      <w:r w:rsidR="00447EA7">
        <w:t>.</w:t>
      </w:r>
      <w:r>
        <w:t xml:space="preserve"> </w:t>
      </w:r>
    </w:p>
    <w:p w14:paraId="188C63C1" w14:textId="4C7AAE1E" w:rsidR="00447EA7" w:rsidRDefault="00447EA7" w:rsidP="00447EA7">
      <w:pPr>
        <w:pStyle w:val="DBodyText"/>
        <w:numPr>
          <w:ilvl w:val="0"/>
          <w:numId w:val="22"/>
        </w:numPr>
      </w:pPr>
      <w:r>
        <w:lastRenderedPageBreak/>
        <w:t>A</w:t>
      </w:r>
      <w:r w:rsidR="00C261B0">
        <w:t xml:space="preserve"> census</w:t>
      </w:r>
      <w:r w:rsidR="0056688C">
        <w:t xml:space="preserve"> </w:t>
      </w:r>
      <w:r w:rsidR="003640C4">
        <w:fldChar w:fldCharType="begin"/>
      </w:r>
      <w:r w:rsidR="003640C4">
        <w:instrText xml:space="preserve"> ADDIN EN.CITE &lt;EndNote&gt;&lt;Cite&gt;&lt;Author&gt;Butler-Henderson&lt;/Author&gt;&lt;Year&gt;2017&lt;/Year&gt;&lt;RecNum&gt;1251&lt;/RecNum&gt;&lt;DisplayText&gt;[3]&lt;/DisplayText&gt;&lt;record&gt;&lt;rec-number&gt;1251&lt;/rec-number&gt;&lt;foreign-keys&gt;&lt;key app="EN" db-id="p55zd00z49azdre0et559zv7a0r59ftx9rpr" timestamp="1543054963"&gt;1251&lt;/key&gt;&lt;/foreign-keys&gt;&lt;ref-type name="Journal Article"&gt;17&lt;/ref-type&gt;&lt;contributors&gt;&lt;authors&gt;&lt;author&gt;Butler-Henderson, Kerryn&lt;/author&gt;&lt;author&gt;Gray, Kathleen&lt;/author&gt;&lt;author&gt;Greenfield, David&lt;/author&gt;&lt;author&gt;Low, S&lt;/author&gt;&lt;author&gt;Gilbert, Cecily&lt;/author&gt;&lt;author&gt;Ritchie, Ann&lt;/author&gt;&lt;author&gt;Trujillo, Monica&lt;/author&gt;&lt;author&gt;Bennett, Vicki&lt;/author&gt;&lt;author&gt;Brophy, Julie&lt;/author&gt;&lt;author&gt;Schapper, LK&lt;/author&gt;&lt;/authors&gt;&lt;/contributors&gt;&lt;titles&gt;&lt;title&gt;The development of a national census of the health information workforce: Expert Panel recommendations&lt;/title&gt;&lt;secondary-title&gt;Studies in health technology and informatics&lt;/secondary-title&gt;&lt;/titles&gt;&lt;periodical&gt;&lt;full-title&gt;Studies in Health Technology and Informatics&lt;/full-title&gt;&lt;/periodical&gt;&lt;pages&gt;8-13&lt;/pages&gt;&lt;volume&gt;239&lt;/volume&gt;&lt;dates&gt;&lt;year&gt;2017&lt;/year&gt;&lt;/dates&gt;&lt;isbn&gt;0926-9630&lt;/isbn&gt;&lt;urls&gt;&lt;/urls&gt;&lt;/record&gt;&lt;/Cite&gt;&lt;/EndNote&gt;</w:instrText>
      </w:r>
      <w:r w:rsidR="003640C4">
        <w:fldChar w:fldCharType="separate"/>
      </w:r>
      <w:r w:rsidR="003640C4">
        <w:t>[</w:t>
      </w:r>
      <w:hyperlink w:anchor="_ENREF_3" w:tooltip="Butler-Henderson, 2017 #1251" w:history="1">
        <w:r w:rsidR="00BB01D6">
          <w:t>3</w:t>
        </w:r>
      </w:hyperlink>
      <w:r w:rsidR="003640C4">
        <w:t>]</w:t>
      </w:r>
      <w:r w:rsidR="003640C4">
        <w:fldChar w:fldCharType="end"/>
      </w:r>
      <w:r w:rsidR="00C261B0">
        <w:t xml:space="preserve"> </w:t>
      </w:r>
      <w:r w:rsidR="00DA4C89">
        <w:t xml:space="preserve">of the HI workforce </w:t>
      </w:r>
      <w:r w:rsidR="00C261B0">
        <w:t>has been completed in Australia and is in progress in New Zealand</w:t>
      </w:r>
      <w:r w:rsidR="003640C4">
        <w:t>.</w:t>
      </w:r>
    </w:p>
    <w:p w14:paraId="5E3093C6" w14:textId="6390EB2A" w:rsidR="00447EA7" w:rsidRDefault="00447EA7" w:rsidP="00447EA7">
      <w:pPr>
        <w:pStyle w:val="DBodyText"/>
        <w:numPr>
          <w:ilvl w:val="0"/>
          <w:numId w:val="22"/>
        </w:numPr>
      </w:pPr>
      <w:r>
        <w:t>J</w:t>
      </w:r>
      <w:r w:rsidR="00C261B0">
        <w:t xml:space="preserve">ob adverts </w:t>
      </w:r>
      <w:r>
        <w:t>from New Zealand job websites have been analysed</w:t>
      </w:r>
      <w:r w:rsidR="003640C4">
        <w:t>.</w:t>
      </w:r>
    </w:p>
    <w:p w14:paraId="7B12F723" w14:textId="3C3126BA" w:rsidR="00447EA7" w:rsidRDefault="00447EA7" w:rsidP="00447EA7">
      <w:pPr>
        <w:pStyle w:val="DBodyText"/>
        <w:numPr>
          <w:ilvl w:val="0"/>
          <w:numId w:val="22"/>
        </w:numPr>
      </w:pPr>
      <w:r>
        <w:t>I</w:t>
      </w:r>
      <w:r w:rsidR="00DA4C89">
        <w:t xml:space="preserve">nterviews with employing HI managers </w:t>
      </w:r>
      <w:r>
        <w:t xml:space="preserve">and employees </w:t>
      </w:r>
      <w:r w:rsidR="00DA4C89">
        <w:t>have been analysed</w:t>
      </w:r>
      <w:r w:rsidR="003640C4">
        <w:t>.</w:t>
      </w:r>
      <w:r>
        <w:t xml:space="preserve"> </w:t>
      </w:r>
    </w:p>
    <w:p w14:paraId="5BB7F242" w14:textId="44A77C78" w:rsidR="00447EA7" w:rsidRDefault="00447EA7" w:rsidP="00447EA7">
      <w:pPr>
        <w:pStyle w:val="DBodyText"/>
        <w:numPr>
          <w:ilvl w:val="0"/>
          <w:numId w:val="22"/>
        </w:numPr>
      </w:pPr>
      <w:r>
        <w:t>F</w:t>
      </w:r>
      <w:r w:rsidR="00C261B0">
        <w:t>ocus groups with executives in health services in New Zealand are in progress</w:t>
      </w:r>
      <w:r w:rsidR="003640C4">
        <w:t>.</w:t>
      </w:r>
    </w:p>
    <w:p w14:paraId="663801B1" w14:textId="3F94EA1A" w:rsidR="00447EA7" w:rsidRDefault="00447EA7" w:rsidP="00447EA7">
      <w:pPr>
        <w:pStyle w:val="DBodyText"/>
        <w:numPr>
          <w:ilvl w:val="0"/>
          <w:numId w:val="22"/>
        </w:numPr>
      </w:pPr>
      <w:r>
        <w:t>A</w:t>
      </w:r>
      <w:r w:rsidR="002D4FAD">
        <w:t xml:space="preserve"> scoping review of HI workforce literature has been completed</w:t>
      </w:r>
      <w:r w:rsidR="001463EB">
        <w:t xml:space="preserve"> [9]</w:t>
      </w:r>
      <w:r w:rsidR="00C261B0">
        <w:t xml:space="preserve">. </w:t>
      </w:r>
    </w:p>
    <w:p w14:paraId="6373C0C2" w14:textId="3E841B3D" w:rsidR="00C261B0" w:rsidRDefault="00C261B0" w:rsidP="00447EA7">
      <w:pPr>
        <w:pStyle w:val="DBodyText"/>
      </w:pPr>
      <w:r>
        <w:t>We will present our findings to the Café participants for discussion in order to deepen our understanding of (1) core HI competencies across all possible roles, (2) building on our findings, what is required to build a HI workforce that will</w:t>
      </w:r>
      <w:r w:rsidR="00447EA7">
        <w:t xml:space="preserve"> safely, securely and surely advance </w:t>
      </w:r>
      <w:r>
        <w:t xml:space="preserve">the health system into the future, and (3) what the HI professional of the future looks like </w:t>
      </w:r>
      <w:r w:rsidR="003349FA">
        <w:t>in terms of the proposed framework</w:t>
      </w:r>
      <w:r>
        <w:t xml:space="preserve">. </w:t>
      </w:r>
    </w:p>
    <w:p w14:paraId="3ACA10AF" w14:textId="797972E6" w:rsidR="00C261B0" w:rsidRDefault="00C261B0" w:rsidP="008F30A7">
      <w:pPr>
        <w:pStyle w:val="DBodyText"/>
      </w:pPr>
      <w:r>
        <w:t xml:space="preserve">We will record the discussions for analysis and the results will be published in a peer reviewed journal. </w:t>
      </w:r>
      <w:r w:rsidR="00B80E3F">
        <w:t>We will obtain ethical approval to conduct this research</w:t>
      </w:r>
      <w:r w:rsidR="000F7605">
        <w:t xml:space="preserve">, with participation in the workshop </w:t>
      </w:r>
      <w:r w:rsidR="00447EA7">
        <w:t>providing informed</w:t>
      </w:r>
      <w:r w:rsidR="000F7605">
        <w:t xml:space="preserve"> consent</w:t>
      </w:r>
      <w:r w:rsidR="00B80E3F">
        <w:t xml:space="preserve">. </w:t>
      </w:r>
      <w:r w:rsidR="000F7605">
        <w:t xml:space="preserve">Further </w:t>
      </w:r>
      <w:r w:rsidR="00081E2F">
        <w:t>details to enable informed consent</w:t>
      </w:r>
      <w:r w:rsidR="000F7605">
        <w:t xml:space="preserve"> will be </w:t>
      </w:r>
      <w:r w:rsidR="00081E2F">
        <w:t>provided</w:t>
      </w:r>
      <w:r w:rsidR="000F7605">
        <w:t xml:space="preserve"> </w:t>
      </w:r>
      <w:r w:rsidR="00081E2F">
        <w:t xml:space="preserve">upon advance registration for </w:t>
      </w:r>
      <w:r w:rsidR="000F7605">
        <w:t>the workshop.</w:t>
      </w:r>
    </w:p>
    <w:p w14:paraId="1F489766" w14:textId="12CBE214" w:rsidR="00B80E3F" w:rsidRDefault="00B80E3F" w:rsidP="00877B8D">
      <w:pPr>
        <w:pStyle w:val="ALevelOneHeader"/>
      </w:pPr>
      <w:r>
        <w:t>Workshop a</w:t>
      </w:r>
      <w:r w:rsidR="00977B91">
        <w:t xml:space="preserve">genda </w:t>
      </w:r>
    </w:p>
    <w:p w14:paraId="32ACD150" w14:textId="62E6BB27" w:rsidR="00B80E3F" w:rsidRDefault="00B80E3F" w:rsidP="00B80E3F">
      <w:r>
        <w:t xml:space="preserve">The workshop </w:t>
      </w:r>
      <w:r w:rsidR="003349FA">
        <w:t xml:space="preserve">room </w:t>
      </w:r>
      <w:r>
        <w:t xml:space="preserve">will be set up like a café, with tables around the room enabling 4 – </w:t>
      </w:r>
      <w:r w:rsidR="00EA31FF">
        <w:t>6</w:t>
      </w:r>
      <w:r>
        <w:t xml:space="preserve"> people to sit at each table. Small groups enable thoughtful conversation and opportunities for all participants to contribute to the discussion. After the workshop is opened, the authors/facilitators will report on our different research findings and invite participants to respond to our </w:t>
      </w:r>
      <w:r w:rsidR="003349FA">
        <w:t>proposed framework</w:t>
      </w:r>
      <w:r>
        <w:t xml:space="preserve">. The agenda will include the following: </w:t>
      </w:r>
    </w:p>
    <w:p w14:paraId="7F93872A" w14:textId="7EEA99E6" w:rsidR="00B80E3F" w:rsidRDefault="00B80E3F" w:rsidP="000640A0">
      <w:pPr>
        <w:pStyle w:val="DBulletlevel1"/>
      </w:pPr>
      <w:r>
        <w:t xml:space="preserve">Opening comments, orientation to the purpose of the workshop </w:t>
      </w:r>
    </w:p>
    <w:p w14:paraId="59B54527" w14:textId="7738939F" w:rsidR="00B80E3F" w:rsidRDefault="000640A0" w:rsidP="000640A0">
      <w:pPr>
        <w:pStyle w:val="DBulletlevel1"/>
      </w:pPr>
      <w:r>
        <w:t>Ice breaker and introductions</w:t>
      </w:r>
      <w:r w:rsidR="009C367C">
        <w:t xml:space="preserve"> to warm up the conversation</w:t>
      </w:r>
      <w:r>
        <w:t>.</w:t>
      </w:r>
    </w:p>
    <w:p w14:paraId="1A2ABC6A" w14:textId="68F94251" w:rsidR="00B80E3F" w:rsidRDefault="009C367C" w:rsidP="009C367C">
      <w:pPr>
        <w:pStyle w:val="DBulletlevel1"/>
      </w:pPr>
      <w:r>
        <w:t>Brief p</w:t>
      </w:r>
      <w:r w:rsidR="00B80E3F">
        <w:t xml:space="preserve">resentations from </w:t>
      </w:r>
      <w:r>
        <w:t>each author to set the scene.</w:t>
      </w:r>
    </w:p>
    <w:p w14:paraId="5997ACD2" w14:textId="13AFE0C0" w:rsidR="009C367C" w:rsidRDefault="009C367C" w:rsidP="009C367C">
      <w:pPr>
        <w:pStyle w:val="DBulletlevel1"/>
      </w:pPr>
      <w:r>
        <w:t xml:space="preserve">Groups at tables discuss an allocated question (see objective). After </w:t>
      </w:r>
      <w:r w:rsidR="003640C4">
        <w:t>20</w:t>
      </w:r>
      <w:r>
        <w:t xml:space="preserve"> minutes questions are rotated (and people can change tables if they want to, i.e. exercising the Law of Two Feet whereby they can move to another table if the conversation is not working for them). </w:t>
      </w:r>
      <w:r w:rsidR="003640C4">
        <w:t>These discussions will leverage deliberative discussions and prioritisation of ideas.</w:t>
      </w:r>
      <w:r w:rsidR="003640C4">
        <w:fldChar w:fldCharType="begin"/>
      </w:r>
      <w:r w:rsidR="003640C4">
        <w:instrText xml:space="preserve"> ADDIN EN.CITE &lt;EndNote&gt;&lt;Cite&gt;&lt;Author&gt;Buljan&lt;/Author&gt;&lt;Year&gt;2016&lt;/Year&gt;&lt;RecNum&gt;1252&lt;/RecNum&gt;&lt;DisplayText&gt;[2]&lt;/DisplayText&gt;&lt;record&gt;&lt;rec-number&gt;1252&lt;/rec-number&gt;&lt;foreign-keys&gt;&lt;key app="EN" db-id="p55zd00z49azdre0et559zv7a0r59ftx9rpr" timestamp="1543055327"&gt;1252&lt;/key&gt;&lt;/foreign-keys&gt;&lt;ref-type name="Journal Article"&gt;17&lt;/ref-type&gt;&lt;contributors&gt;&lt;authors&gt;&lt;author&gt;Buljan, Ivan&lt;/author&gt;&lt;author&gt;Kotlar, Vilma&lt;/author&gt;&lt;/authors&gt;&lt;/contributors&gt;&lt;titles&gt;&lt;title&gt;The use of deliberative method in educational reform&lt;/title&gt;&lt;secondary-title&gt;Management: journal of contemporary management issues&lt;/secondary-title&gt;&lt;/titles&gt;&lt;periodical&gt;&lt;full-title&gt;Management: journal of contemporary management issues&lt;/full-title&gt;&lt;/periodical&gt;&lt;pages&gt;207-220&lt;/pages&gt;&lt;volume&gt;21&lt;/volume&gt;&lt;number&gt;2&lt;/number&gt;&lt;dates&gt;&lt;year&gt;2016&lt;/year&gt;&lt;/dates&gt;&lt;isbn&gt;1331-0194&lt;/isbn&gt;&lt;urls&gt;&lt;/urls&gt;&lt;/record&gt;&lt;/Cite&gt;&lt;/EndNote&gt;</w:instrText>
      </w:r>
      <w:r w:rsidR="003640C4">
        <w:fldChar w:fldCharType="separate"/>
      </w:r>
      <w:r w:rsidR="003640C4">
        <w:t>[</w:t>
      </w:r>
      <w:hyperlink w:anchor="_ENREF_2" w:tooltip="Buljan, 2016 #1252" w:history="1">
        <w:r w:rsidR="00BB01D6">
          <w:t>2</w:t>
        </w:r>
      </w:hyperlink>
      <w:r w:rsidR="003640C4">
        <w:t>]</w:t>
      </w:r>
      <w:r w:rsidR="003640C4">
        <w:fldChar w:fldCharType="end"/>
      </w:r>
    </w:p>
    <w:p w14:paraId="66C4AECC" w14:textId="2164FDE6" w:rsidR="009C367C" w:rsidRDefault="009C367C" w:rsidP="009C367C">
      <w:pPr>
        <w:pStyle w:val="DBulletlevel1"/>
      </w:pPr>
      <w:r>
        <w:t xml:space="preserve">Report back to the whole room on small group discussion highlights after each </w:t>
      </w:r>
      <w:r w:rsidR="003349FA">
        <w:t>20</w:t>
      </w:r>
      <w:r w:rsidR="003640C4">
        <w:t xml:space="preserve"> minute discussion.</w:t>
      </w:r>
    </w:p>
    <w:p w14:paraId="0CFA76E7" w14:textId="77777777" w:rsidR="00D60AC7" w:rsidRDefault="00D60AC7" w:rsidP="009C367C">
      <w:pPr>
        <w:pStyle w:val="DBulletlevel1"/>
      </w:pPr>
      <w:r>
        <w:t xml:space="preserve">Final summary of main discussion points of the whole workshop. Participants invited to prioritise points made, discuss conflicting/contradictory ideas, and next steps. </w:t>
      </w:r>
    </w:p>
    <w:p w14:paraId="71C708DE" w14:textId="1200E4FB" w:rsidR="00B80E3F" w:rsidRDefault="00D60AC7" w:rsidP="009C367C">
      <w:pPr>
        <w:pStyle w:val="DBulletlevel1"/>
      </w:pPr>
      <w:r>
        <w:t>Workshop wrap up</w:t>
      </w:r>
      <w:r w:rsidR="00EA31FF">
        <w:t>, and opportunities for further engagement</w:t>
      </w:r>
      <w:r>
        <w:t xml:space="preserve">. </w:t>
      </w:r>
      <w:r w:rsidR="00B80E3F">
        <w:t xml:space="preserve"> </w:t>
      </w:r>
    </w:p>
    <w:p w14:paraId="47993301" w14:textId="1729D239" w:rsidR="00F22490" w:rsidRDefault="00F22490" w:rsidP="00877B8D">
      <w:pPr>
        <w:pStyle w:val="ALevelOneHeader"/>
      </w:pPr>
      <w:r>
        <w:t>What we need to run the workshop</w:t>
      </w:r>
    </w:p>
    <w:p w14:paraId="3DB570D5" w14:textId="5D4DF40C" w:rsidR="00F22490" w:rsidRDefault="00F22490" w:rsidP="00F22490">
      <w:r>
        <w:t xml:space="preserve">A Knowledge Café works best in a room set up like a café, i.e. with small tables that hold 4 – 6 people each. We will need a room that can hold up to 30 people with these small tables. </w:t>
      </w:r>
      <w:r>
        <w:t xml:space="preserve">Since we are doing this Café over three hours, we request that coffee and tea be made available for people to serve themselves. We will also need </w:t>
      </w:r>
    </w:p>
    <w:p w14:paraId="645ABA87" w14:textId="40300536" w:rsidR="00F22490" w:rsidRDefault="00AE58D6" w:rsidP="00F22490">
      <w:pPr>
        <w:pStyle w:val="DBulletlevel1"/>
      </w:pPr>
      <w:r>
        <w:t>C</w:t>
      </w:r>
      <w:r w:rsidR="00F22490">
        <w:t xml:space="preserve">hart paper and an easel/stand for summary notes to be written during the workshop for easy reference. </w:t>
      </w:r>
    </w:p>
    <w:p w14:paraId="5C75D46A" w14:textId="21C5359A" w:rsidR="00F22490" w:rsidRDefault="00AE58D6" w:rsidP="00F22490">
      <w:pPr>
        <w:pStyle w:val="DBulletlevel1"/>
      </w:pPr>
      <w:r>
        <w:t>T</w:t>
      </w:r>
      <w:r w:rsidR="00F22490">
        <w:t xml:space="preserve">he usual audiovisual technology to do our presentation, and </w:t>
      </w:r>
    </w:p>
    <w:p w14:paraId="3A728AA8" w14:textId="6E97FDA7" w:rsidR="00F22490" w:rsidRDefault="00AE58D6" w:rsidP="00F22490">
      <w:pPr>
        <w:pStyle w:val="DBulletlevel1"/>
      </w:pPr>
      <w:r>
        <w:t>R</w:t>
      </w:r>
      <w:r w:rsidR="00F22490">
        <w:t xml:space="preserve">oaming microphones for whole group question and answer discussions. </w:t>
      </w:r>
    </w:p>
    <w:p w14:paraId="417FC055" w14:textId="0367FE73" w:rsidR="008F30A7" w:rsidRPr="00FB07AC" w:rsidRDefault="00D60AC7" w:rsidP="00877B8D">
      <w:pPr>
        <w:pStyle w:val="ALevelOneHeader"/>
      </w:pPr>
      <w:r>
        <w:t>Biographies of authors</w:t>
      </w:r>
    </w:p>
    <w:p w14:paraId="69869AAB" w14:textId="5890E0FC" w:rsidR="00592C63" w:rsidRDefault="00592C63" w:rsidP="008F30A7">
      <w:pPr>
        <w:pStyle w:val="DBodyText"/>
      </w:pPr>
      <w:r>
        <w:rPr>
          <w:b/>
        </w:rPr>
        <w:t xml:space="preserve">Karen Day </w:t>
      </w:r>
      <w:r w:rsidR="00AE58D6">
        <w:t xml:space="preserve">is the Director of postgraduate studies in health informatics at the University of Auckland. Her research interests lie in HI workforce development, participatory health care, and the role of innovations in the development of the digital healthcare environment. </w:t>
      </w:r>
    </w:p>
    <w:p w14:paraId="17BC530D" w14:textId="68F30759" w:rsidR="00592C63" w:rsidRPr="003349FA" w:rsidRDefault="00592C63" w:rsidP="008F30A7">
      <w:pPr>
        <w:pStyle w:val="DBodyText"/>
      </w:pPr>
      <w:r w:rsidRPr="003349FA">
        <w:rPr>
          <w:b/>
        </w:rPr>
        <w:t>Kathleen Gray</w:t>
      </w:r>
      <w:r w:rsidR="002D4FAD">
        <w:t xml:space="preserve"> directs the Health and Biomedical Informatics Centre at the University of Melbourne. Her research focuses on how </w:t>
      </w:r>
      <w:r w:rsidR="00EA31FF">
        <w:t>the I</w:t>
      </w:r>
      <w:r w:rsidR="002D4FAD">
        <w:t>nternet reshap</w:t>
      </w:r>
      <w:r w:rsidR="00EA31FF">
        <w:t>es</w:t>
      </w:r>
      <w:r w:rsidR="002D4FAD">
        <w:t xml:space="preserve"> the roles and responsibilities of healthcare consumers and providers.</w:t>
      </w:r>
    </w:p>
    <w:p w14:paraId="1A8822F7" w14:textId="1F1884BE" w:rsidR="00592C63" w:rsidRPr="003349FA" w:rsidRDefault="00592C63" w:rsidP="008F30A7">
      <w:pPr>
        <w:pStyle w:val="DBodyText"/>
        <w:rPr>
          <w:b/>
        </w:rPr>
      </w:pPr>
      <w:r w:rsidRPr="003349FA">
        <w:rPr>
          <w:b/>
        </w:rPr>
        <w:t>Rebecca Grainger</w:t>
      </w:r>
      <w:r w:rsidR="003349FA">
        <w:rPr>
          <w:b/>
        </w:rPr>
        <w:t xml:space="preserve"> </w:t>
      </w:r>
      <w:r w:rsidR="00DA4C89">
        <w:t>is an Associate Professor at University of Otago Wellington and rheumatologist at Hutt Valley D</w:t>
      </w:r>
      <w:r w:rsidR="00AE58D6">
        <w:t xml:space="preserve">istrict </w:t>
      </w:r>
      <w:r w:rsidR="00DA4C89">
        <w:t>H</w:t>
      </w:r>
      <w:r w:rsidR="00AE58D6">
        <w:t xml:space="preserve">ealth </w:t>
      </w:r>
      <w:r w:rsidR="00DA4C89">
        <w:t>B</w:t>
      </w:r>
      <w:r w:rsidR="00AE58D6">
        <w:t>oard</w:t>
      </w:r>
      <w:r w:rsidR="00DA4C89">
        <w:t xml:space="preserve">. She is interested in exploring how digital tools can support clinical practice and health professions education. </w:t>
      </w:r>
    </w:p>
    <w:p w14:paraId="3CE8F6B1" w14:textId="040AE83C" w:rsidR="00B06DFF" w:rsidRPr="003349FA" w:rsidRDefault="00592C63" w:rsidP="008F30A7">
      <w:pPr>
        <w:pStyle w:val="DBodyText"/>
      </w:pPr>
      <w:r w:rsidRPr="003349FA">
        <w:rPr>
          <w:b/>
        </w:rPr>
        <w:t>Kerryn Butler-Henderson</w:t>
      </w:r>
      <w:r w:rsidR="00EE6BAF" w:rsidRPr="003349FA">
        <w:rPr>
          <w:b/>
        </w:rPr>
        <w:t xml:space="preserve"> </w:t>
      </w:r>
      <w:r w:rsidR="00FD7B91" w:rsidRPr="00662F49">
        <w:t>is the Course Coordinator of the Master of Health Information Management at the University of Tasmania. Her research specialisation is in workforce analysis, and the use of technologies in health.</w:t>
      </w:r>
    </w:p>
    <w:p w14:paraId="422CD562" w14:textId="4D02EA24" w:rsidR="00AC358F" w:rsidRDefault="00AC358F" w:rsidP="00581235">
      <w:pPr>
        <w:pStyle w:val="ALevelOneHeader"/>
      </w:pPr>
      <w:r>
        <w:t>Acknowledgements</w:t>
      </w:r>
    </w:p>
    <w:p w14:paraId="20C87ACB" w14:textId="71C02C5C" w:rsidR="00592C63" w:rsidRDefault="00592C63" w:rsidP="00AC358F">
      <w:r>
        <w:t>No funding has been granted for the research</w:t>
      </w:r>
      <w:r w:rsidR="00AE58D6">
        <w:t xml:space="preserve"> that will be reported</w:t>
      </w:r>
      <w:r>
        <w:t xml:space="preserve">, or for this workshop.  </w:t>
      </w:r>
    </w:p>
    <w:p w14:paraId="03DD433E" w14:textId="5591E2B1" w:rsidR="00AC358F" w:rsidRDefault="004F7620" w:rsidP="00AC358F">
      <w:r>
        <w:t xml:space="preserve">We would like to acknowledge the contributions of the participants of the research we will be reporting on. </w:t>
      </w:r>
      <w:bookmarkStart w:id="0" w:name="_GoBack"/>
      <w:bookmarkEnd w:id="0"/>
    </w:p>
    <w:p w14:paraId="01667788" w14:textId="53045D25" w:rsidR="00F7514C" w:rsidRDefault="00F7514C" w:rsidP="00AC358F"/>
    <w:p w14:paraId="757E616D" w14:textId="77777777" w:rsidR="00F7514C" w:rsidRDefault="00F7514C" w:rsidP="00F7514C">
      <w:pPr>
        <w:rPr>
          <w:b/>
        </w:rPr>
      </w:pPr>
      <w:r>
        <w:rPr>
          <w:b/>
        </w:rPr>
        <w:t>Address for correspondence</w:t>
      </w:r>
    </w:p>
    <w:p w14:paraId="0C6C9B1F" w14:textId="77777777" w:rsidR="00F7514C" w:rsidRDefault="00F7514C" w:rsidP="00F7514C">
      <w:pPr>
        <w:rPr>
          <w:b/>
        </w:rPr>
      </w:pPr>
    </w:p>
    <w:p w14:paraId="69762BE2" w14:textId="683BD6AF" w:rsidR="00F7514C" w:rsidRDefault="00F7514C" w:rsidP="00F7514C">
      <w:r>
        <w:t xml:space="preserve">Corresponding author: Karen Day, </w:t>
      </w:r>
      <w:hyperlink r:id="rId8" w:history="1">
        <w:r w:rsidRPr="00512127">
          <w:rPr>
            <w:rStyle w:val="Hyperlink"/>
          </w:rPr>
          <w:t>k.day@auckland.ac.nz</w:t>
        </w:r>
      </w:hyperlink>
    </w:p>
    <w:p w14:paraId="11F8F8B9" w14:textId="676D528A" w:rsidR="00CA1E45" w:rsidRDefault="00511081" w:rsidP="00581235">
      <w:pPr>
        <w:pStyle w:val="ALevelOneHeader"/>
      </w:pPr>
      <w:r w:rsidRPr="00FB07AC">
        <w:t>Referenc</w:t>
      </w:r>
      <w:r>
        <w:t>es</w:t>
      </w:r>
    </w:p>
    <w:p w14:paraId="03D3235A" w14:textId="77777777" w:rsidR="00BB01D6" w:rsidRPr="00BB01D6" w:rsidRDefault="0046190E" w:rsidP="00BB01D6">
      <w:pPr>
        <w:pStyle w:val="EndNoteBibliography"/>
      </w:pPr>
      <w:r>
        <w:fldChar w:fldCharType="begin"/>
      </w:r>
      <w:r>
        <w:instrText xml:space="preserve"> ADDIN EN.REFLIST </w:instrText>
      </w:r>
      <w:r>
        <w:fldChar w:fldCharType="separate"/>
      </w:r>
      <w:bookmarkStart w:id="1" w:name="_ENREF_1"/>
      <w:r w:rsidR="00BB01D6" w:rsidRPr="00BB01D6">
        <w:t>[1]</w:t>
      </w:r>
      <w:r w:rsidR="00BB01D6" w:rsidRPr="00BB01D6">
        <w:tab/>
        <w:t>N. Bricki and J. Green, A guide to using qualitative research methodology, in, Health Services Research Unit, London 2007.</w:t>
      </w:r>
      <w:bookmarkEnd w:id="1"/>
    </w:p>
    <w:p w14:paraId="20CA172B" w14:textId="77777777" w:rsidR="00BB01D6" w:rsidRPr="00BB01D6" w:rsidRDefault="00BB01D6" w:rsidP="00BB01D6">
      <w:pPr>
        <w:pStyle w:val="EndNoteBibliography"/>
      </w:pPr>
      <w:bookmarkStart w:id="2" w:name="_ENREF_2"/>
      <w:r w:rsidRPr="00BB01D6">
        <w:t>[2]</w:t>
      </w:r>
      <w:r w:rsidRPr="00BB01D6">
        <w:tab/>
        <w:t xml:space="preserve">I. Buljan and V. Kotlar, The use of deliberative method in educational reform, </w:t>
      </w:r>
      <w:r w:rsidRPr="00BB01D6">
        <w:rPr>
          <w:i/>
        </w:rPr>
        <w:t>Management: journal of contemporary management issues</w:t>
      </w:r>
      <w:r w:rsidRPr="00BB01D6">
        <w:t xml:space="preserve"> </w:t>
      </w:r>
      <w:r w:rsidRPr="00BB01D6">
        <w:rPr>
          <w:b/>
        </w:rPr>
        <w:t>21</w:t>
      </w:r>
      <w:r w:rsidRPr="00BB01D6">
        <w:t xml:space="preserve"> (2016), 207-220.</w:t>
      </w:r>
      <w:bookmarkEnd w:id="2"/>
    </w:p>
    <w:p w14:paraId="0937A821" w14:textId="77777777" w:rsidR="00BB01D6" w:rsidRPr="00BB01D6" w:rsidRDefault="00BB01D6" w:rsidP="00BB01D6">
      <w:pPr>
        <w:pStyle w:val="EndNoteBibliography"/>
      </w:pPr>
      <w:bookmarkStart w:id="3" w:name="_ENREF_3"/>
      <w:r w:rsidRPr="00BB01D6">
        <w:t>[3]</w:t>
      </w:r>
      <w:r w:rsidRPr="00BB01D6">
        <w:tab/>
        <w:t xml:space="preserve">K. Butler-Henderson, K. Gray, D. Greenfield, S. Low, C. Gilbert, A. Ritchie, M. Trujillo, V. Bennett, J. Brophy, and L. Schapper, The development of a national census of the health information workforce: Expert Panel recommendations, </w:t>
      </w:r>
      <w:r w:rsidRPr="00BB01D6">
        <w:rPr>
          <w:i/>
        </w:rPr>
        <w:t>Studies in Health Technology and Informatics</w:t>
      </w:r>
      <w:r w:rsidRPr="00BB01D6">
        <w:t xml:space="preserve"> </w:t>
      </w:r>
      <w:r w:rsidRPr="00BB01D6">
        <w:rPr>
          <w:b/>
        </w:rPr>
        <w:t>239</w:t>
      </w:r>
      <w:r w:rsidRPr="00BB01D6">
        <w:t xml:space="preserve"> (2017), 8-13.</w:t>
      </w:r>
      <w:bookmarkEnd w:id="3"/>
    </w:p>
    <w:p w14:paraId="3D69C141" w14:textId="77777777" w:rsidR="00BB01D6" w:rsidRPr="00BB01D6" w:rsidRDefault="00BB01D6" w:rsidP="00BB01D6">
      <w:pPr>
        <w:pStyle w:val="EndNoteBibliography"/>
      </w:pPr>
      <w:bookmarkStart w:id="4" w:name="_ENREF_4"/>
      <w:r w:rsidRPr="00BB01D6">
        <w:t>[4]</w:t>
      </w:r>
      <w:r w:rsidRPr="00BB01D6">
        <w:tab/>
        <w:t xml:space="preserve">C.P. Friedman, What informatics is and isn't, </w:t>
      </w:r>
      <w:r w:rsidRPr="00BB01D6">
        <w:rPr>
          <w:i/>
        </w:rPr>
        <w:t>JAMIA</w:t>
      </w:r>
      <w:r w:rsidRPr="00BB01D6">
        <w:t xml:space="preserve"> </w:t>
      </w:r>
      <w:r w:rsidRPr="00BB01D6">
        <w:rPr>
          <w:b/>
        </w:rPr>
        <w:t>20</w:t>
      </w:r>
      <w:r w:rsidRPr="00BB01D6">
        <w:t xml:space="preserve"> (2012), 224-226.</w:t>
      </w:r>
      <w:bookmarkEnd w:id="4"/>
    </w:p>
    <w:p w14:paraId="207D304E" w14:textId="77777777" w:rsidR="00BB01D6" w:rsidRPr="00BB01D6" w:rsidRDefault="00BB01D6" w:rsidP="00BB01D6">
      <w:pPr>
        <w:pStyle w:val="EndNoteBibliography"/>
      </w:pPr>
      <w:bookmarkStart w:id="5" w:name="_ENREF_5"/>
      <w:r w:rsidRPr="00BB01D6">
        <w:t>[5]</w:t>
      </w:r>
      <w:r w:rsidRPr="00BB01D6">
        <w:tab/>
        <w:t xml:space="preserve">K. Gray, C. Gilbert, K. Butler-Henderson, K. Day, and S. Pritchard, Ghosts in the machine: identifying the digital health information workforce, </w:t>
      </w:r>
      <w:r w:rsidRPr="00BB01D6">
        <w:rPr>
          <w:i/>
        </w:rPr>
        <w:t>Studies in Health Technology &amp; Informatics</w:t>
      </w:r>
      <w:r w:rsidRPr="00BB01D6">
        <w:t xml:space="preserve"> (2019 in press).</w:t>
      </w:r>
      <w:bookmarkEnd w:id="5"/>
    </w:p>
    <w:p w14:paraId="76363817" w14:textId="77777777" w:rsidR="00BB01D6" w:rsidRPr="00BB01D6" w:rsidRDefault="00BB01D6" w:rsidP="00BB01D6">
      <w:pPr>
        <w:pStyle w:val="EndNoteBibliography"/>
      </w:pPr>
      <w:bookmarkStart w:id="6" w:name="_ENREF_6"/>
      <w:r w:rsidRPr="00BB01D6">
        <w:t>[6]</w:t>
      </w:r>
      <w:r w:rsidRPr="00BB01D6">
        <w:tab/>
        <w:t xml:space="preserve">K. Gray and J. Sim, Factors in the development of clinical informatics competence in early career health sciences professionals in Australia: a qualitative study, </w:t>
      </w:r>
      <w:r w:rsidRPr="00BB01D6">
        <w:rPr>
          <w:i/>
        </w:rPr>
        <w:t>Advances in health sciences education</w:t>
      </w:r>
      <w:r w:rsidRPr="00BB01D6">
        <w:t xml:space="preserve"> </w:t>
      </w:r>
      <w:r w:rsidRPr="00BB01D6">
        <w:rPr>
          <w:b/>
        </w:rPr>
        <w:t>16</w:t>
      </w:r>
      <w:r w:rsidRPr="00BB01D6">
        <w:t xml:space="preserve"> (2011), 31-46.</w:t>
      </w:r>
      <w:bookmarkEnd w:id="6"/>
    </w:p>
    <w:p w14:paraId="23C32C40" w14:textId="77777777" w:rsidR="00BB01D6" w:rsidRPr="00BB01D6" w:rsidRDefault="00BB01D6" w:rsidP="00BB01D6">
      <w:pPr>
        <w:pStyle w:val="EndNoteBibliography"/>
      </w:pPr>
      <w:bookmarkStart w:id="7" w:name="_ENREF_7"/>
      <w:r w:rsidRPr="00BB01D6">
        <w:t>[7]</w:t>
      </w:r>
      <w:r w:rsidRPr="00BB01D6">
        <w:tab/>
        <w:t xml:space="preserve">C.A. Kulikowski, E.H. Shortliffe, L.M. Currie, P.L. Elkin, L.E. Hunter, T.R. Johnson, I.J. Kalet, L.A. Lenert, M.A. Musen, J.G. Ozbolt, J.W. Smith, P.Z. Tarczy-Hornoch, and J.J. Williamson, AMIA Board white paper: definition of biomedical informatics and specification of core competencies for graduate education in the discipline, </w:t>
      </w:r>
      <w:r w:rsidRPr="00BB01D6">
        <w:rPr>
          <w:i/>
        </w:rPr>
        <w:t>JAMIA</w:t>
      </w:r>
      <w:r w:rsidRPr="00BB01D6">
        <w:t xml:space="preserve"> (2012).</w:t>
      </w:r>
      <w:bookmarkEnd w:id="7"/>
    </w:p>
    <w:p w14:paraId="515F797B" w14:textId="77777777" w:rsidR="00BB01D6" w:rsidRPr="00BB01D6" w:rsidRDefault="00BB01D6" w:rsidP="00BB01D6">
      <w:pPr>
        <w:pStyle w:val="EndNoteBibliography"/>
      </w:pPr>
      <w:bookmarkStart w:id="8" w:name="_ENREF_8"/>
      <w:r w:rsidRPr="00BB01D6">
        <w:t>[8]</w:t>
      </w:r>
      <w:r w:rsidRPr="00BB01D6">
        <w:tab/>
        <w:t xml:space="preserve">P.T. Lefika and M.A. Mearns, Adding knowledge cafés to the repertoire of knowledge sharing techniques, </w:t>
      </w:r>
      <w:r w:rsidRPr="00BB01D6">
        <w:rPr>
          <w:i/>
        </w:rPr>
        <w:t>International Journal of Information Management</w:t>
      </w:r>
      <w:r w:rsidRPr="00BB01D6">
        <w:t xml:space="preserve"> </w:t>
      </w:r>
      <w:r w:rsidRPr="00BB01D6">
        <w:rPr>
          <w:b/>
        </w:rPr>
        <w:t>35</w:t>
      </w:r>
      <w:r w:rsidRPr="00BB01D6">
        <w:t xml:space="preserve"> (2015), 26-32.</w:t>
      </w:r>
      <w:bookmarkEnd w:id="8"/>
    </w:p>
    <w:p w14:paraId="44FCC6DF" w14:textId="77777777" w:rsidR="00BB01D6" w:rsidRPr="00BB01D6" w:rsidRDefault="00BB01D6" w:rsidP="00BB01D6">
      <w:pPr>
        <w:pStyle w:val="EndNoteBibliography"/>
      </w:pPr>
      <w:bookmarkStart w:id="9" w:name="_ENREF_9"/>
      <w:r w:rsidRPr="00BB01D6">
        <w:t>[9]</w:t>
      </w:r>
      <w:r w:rsidRPr="00BB01D6">
        <w:tab/>
        <w:t>C.J.L. Murray and J. Frenk, A WHO Framework for Health System Performance Assessment, in, World Health Organisation, Geneva, Switzerland, 1999, p. 27.</w:t>
      </w:r>
      <w:bookmarkEnd w:id="9"/>
    </w:p>
    <w:p w14:paraId="09B2C598" w14:textId="77777777" w:rsidR="00BB01D6" w:rsidRPr="00BB01D6" w:rsidRDefault="00BB01D6" w:rsidP="00BB01D6">
      <w:pPr>
        <w:pStyle w:val="EndNoteBibliography"/>
      </w:pPr>
      <w:bookmarkStart w:id="10" w:name="_ENREF_10"/>
      <w:r w:rsidRPr="00BB01D6">
        <w:t>[10]</w:t>
      </w:r>
      <w:r w:rsidRPr="00BB01D6">
        <w:tab/>
        <w:t xml:space="preserve">S. Singh, The Knowledge Café as a Research Technique, </w:t>
      </w:r>
      <w:r w:rsidRPr="00BB01D6">
        <w:rPr>
          <w:i/>
        </w:rPr>
        <w:t>Electronic Journal of Business Research Methods</w:t>
      </w:r>
      <w:r w:rsidRPr="00BB01D6">
        <w:t xml:space="preserve"> </w:t>
      </w:r>
      <w:r w:rsidRPr="00BB01D6">
        <w:rPr>
          <w:b/>
        </w:rPr>
        <w:t>15</w:t>
      </w:r>
      <w:r w:rsidRPr="00BB01D6">
        <w:t xml:space="preserve"> (2017), 29.</w:t>
      </w:r>
      <w:bookmarkEnd w:id="10"/>
    </w:p>
    <w:p w14:paraId="2EA1FBF8" w14:textId="59EDF252" w:rsidR="001463EB" w:rsidRPr="00CD2C9C" w:rsidRDefault="0046190E" w:rsidP="00BB01D6">
      <w:pPr>
        <w:pStyle w:val="EndNoteBibliography"/>
      </w:pPr>
      <w:r>
        <w:fldChar w:fldCharType="end"/>
      </w:r>
    </w:p>
    <w:sectPr w:rsidR="001463EB" w:rsidRPr="00CD2C9C" w:rsidSect="007F64F2">
      <w:type w:val="continuous"/>
      <w:pgSz w:w="11907" w:h="16840" w:code="9"/>
      <w:pgMar w:top="562" w:right="567" w:bottom="562" w:left="567" w:header="0" w:footer="1440" w:gutter="0"/>
      <w:cols w:num="2" w:space="706"/>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1EEEB" w16cid:durableId="1F8B3941"/>
  <w16cid:commentId w16cid:paraId="57798BE2" w16cid:durableId="1F8B4C50"/>
  <w16cid:commentId w16cid:paraId="6D48192D" w16cid:durableId="1F8B4CA0"/>
  <w16cid:commentId w16cid:paraId="1ED14499" w16cid:durableId="1F8B4DAD"/>
  <w16cid:commentId w16cid:paraId="1936559E" w16cid:durableId="1F8C2D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444B" w14:textId="77777777" w:rsidR="00785E28" w:rsidRDefault="00785E28">
      <w:r>
        <w:separator/>
      </w:r>
    </w:p>
  </w:endnote>
  <w:endnote w:type="continuationSeparator" w:id="0">
    <w:p w14:paraId="110AAAD6" w14:textId="77777777" w:rsidR="00785E28" w:rsidRDefault="0078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0FCD1" w14:textId="77777777" w:rsidR="00785E28" w:rsidRDefault="00785E28">
      <w:r>
        <w:separator/>
      </w:r>
    </w:p>
  </w:footnote>
  <w:footnote w:type="continuationSeparator" w:id="0">
    <w:p w14:paraId="3829B647" w14:textId="77777777" w:rsidR="00785E28" w:rsidRDefault="00785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A33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C6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BCB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1E4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3253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52D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864A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5CA9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C1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F20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BE23E9C"/>
    <w:lvl w:ilvl="0">
      <w:numFmt w:val="bullet"/>
      <w:pStyle w:val="DBulletlevel2"/>
      <w:lvlText w:val="*"/>
      <w:lvlJc w:val="left"/>
    </w:lvl>
  </w:abstractNum>
  <w:abstractNum w:abstractNumId="11" w15:restartNumberingAfterBreak="0">
    <w:nsid w:val="026F7C4A"/>
    <w:multiLevelType w:val="hybridMultilevel"/>
    <w:tmpl w:val="5EAEB7DC"/>
    <w:lvl w:ilvl="0" w:tplc="FD0075E2">
      <w:start w:val="1"/>
      <w:numFmt w:val="bullet"/>
      <w:pStyle w:val="D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40B52"/>
    <w:multiLevelType w:val="hybridMultilevel"/>
    <w:tmpl w:val="35FE99AC"/>
    <w:lvl w:ilvl="0" w:tplc="3150103C">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14D03187"/>
    <w:multiLevelType w:val="hybridMultilevel"/>
    <w:tmpl w:val="C954165A"/>
    <w:lvl w:ilvl="0" w:tplc="B5DE7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E34A8C"/>
    <w:multiLevelType w:val="singleLevel"/>
    <w:tmpl w:val="1846BD48"/>
    <w:lvl w:ilvl="0">
      <w:start w:val="1"/>
      <w:numFmt w:val="decimal"/>
      <w:pStyle w:val="DEnumeratedList"/>
      <w:lvlText w:val="%1."/>
      <w:legacy w:legacy="1" w:legacySpace="0" w:legacyIndent="288"/>
      <w:lvlJc w:val="left"/>
      <w:pPr>
        <w:ind w:left="576" w:hanging="288"/>
      </w:pPr>
      <w:rPr>
        <w:rFonts w:cs="Times New Roman"/>
      </w:rPr>
    </w:lvl>
  </w:abstractNum>
  <w:abstractNum w:abstractNumId="15" w15:restartNumberingAfterBreak="0">
    <w:nsid w:val="2E3608C7"/>
    <w:multiLevelType w:val="hybridMultilevel"/>
    <w:tmpl w:val="223821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DF57E8"/>
    <w:multiLevelType w:val="hybridMultilevel"/>
    <w:tmpl w:val="FB0A5132"/>
    <w:lvl w:ilvl="0" w:tplc="3FDC702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715F33"/>
    <w:multiLevelType w:val="singleLevel"/>
    <w:tmpl w:val="D860569A"/>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8" w15:restartNumberingAfterBreak="0">
    <w:nsid w:val="641D7AFB"/>
    <w:multiLevelType w:val="hybridMultilevel"/>
    <w:tmpl w:val="9C48FB6C"/>
    <w:lvl w:ilvl="0" w:tplc="D47ACA7C">
      <w:start w:val="4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F4026A"/>
    <w:multiLevelType w:val="hybridMultilevel"/>
    <w:tmpl w:val="7578059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74B516C4"/>
    <w:multiLevelType w:val="hybridMultilevel"/>
    <w:tmpl w:val="0A78E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DBulletlevel2"/>
        <w:lvlText w:val=""/>
        <w:legacy w:legacy="1" w:legacySpace="0" w:legacyIndent="283"/>
        <w:lvlJc w:val="left"/>
        <w:pPr>
          <w:ind w:left="571" w:hanging="283"/>
        </w:pPr>
        <w:rPr>
          <w:rFonts w:ascii="Symbol" w:hAnsi="Symbol" w:hint="default"/>
        </w:rPr>
      </w:lvl>
    </w:lvlOverride>
  </w:num>
  <w:num w:numId="2">
    <w:abstractNumId w:val="10"/>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8"/>
  </w:num>
  <w:num w:numId="17">
    <w:abstractNumId w:val="12"/>
  </w:num>
  <w:num w:numId="18">
    <w:abstractNumId w:val="16"/>
  </w:num>
  <w:num w:numId="19">
    <w:abstractNumId w:val="20"/>
  </w:num>
  <w:num w:numId="20">
    <w:abstractNumId w:val="13"/>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NZ" w:vendorID="64" w:dllVersion="131078" w:nlCheck="1" w:checkStyle="1"/>
  <w:attachedTemplate r:id="rId1"/>
  <w:defaultTabStop w:val="720"/>
  <w:autoHyphenation/>
  <w:consecutiveHyphenLimit w:val="28257"/>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OS Pres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55zd00z49azdre0et559zv7a0r59ftx9rpr&quot;&gt;Thesis-Converted Copy Copy&lt;record-ids&gt;&lt;item&gt;720&lt;/item&gt;&lt;item&gt;817&lt;/item&gt;&lt;item&gt;1093&lt;/item&gt;&lt;item&gt;1246&lt;/item&gt;&lt;item&gt;1247&lt;/item&gt;&lt;item&gt;1248&lt;/item&gt;&lt;item&gt;1250&lt;/item&gt;&lt;item&gt;1251&lt;/item&gt;&lt;item&gt;1252&lt;/item&gt;&lt;item&gt;1253&lt;/item&gt;&lt;/record-ids&gt;&lt;/item&gt;&lt;/Libraries&gt;"/>
  </w:docVars>
  <w:rsids>
    <w:rsidRoot w:val="000E727A"/>
    <w:rsid w:val="000076DB"/>
    <w:rsid w:val="0001095E"/>
    <w:rsid w:val="00024C8F"/>
    <w:rsid w:val="00034915"/>
    <w:rsid w:val="000640A0"/>
    <w:rsid w:val="00064126"/>
    <w:rsid w:val="00074739"/>
    <w:rsid w:val="00081E2F"/>
    <w:rsid w:val="00086506"/>
    <w:rsid w:val="000A0412"/>
    <w:rsid w:val="000B18F4"/>
    <w:rsid w:val="000B1D12"/>
    <w:rsid w:val="000C2055"/>
    <w:rsid w:val="000C57D1"/>
    <w:rsid w:val="000D3B40"/>
    <w:rsid w:val="000E727A"/>
    <w:rsid w:val="000F1108"/>
    <w:rsid w:val="000F59AF"/>
    <w:rsid w:val="000F6DB2"/>
    <w:rsid w:val="000F720A"/>
    <w:rsid w:val="000F7605"/>
    <w:rsid w:val="00104050"/>
    <w:rsid w:val="00113528"/>
    <w:rsid w:val="00116055"/>
    <w:rsid w:val="00116B1A"/>
    <w:rsid w:val="0012276C"/>
    <w:rsid w:val="00135DB2"/>
    <w:rsid w:val="001463EB"/>
    <w:rsid w:val="00151BBB"/>
    <w:rsid w:val="00160CA4"/>
    <w:rsid w:val="00160CF9"/>
    <w:rsid w:val="00162571"/>
    <w:rsid w:val="00162A4B"/>
    <w:rsid w:val="0017289A"/>
    <w:rsid w:val="001751EF"/>
    <w:rsid w:val="00177508"/>
    <w:rsid w:val="0018118A"/>
    <w:rsid w:val="001879F3"/>
    <w:rsid w:val="001C5539"/>
    <w:rsid w:val="001E2F2B"/>
    <w:rsid w:val="001E6FEF"/>
    <w:rsid w:val="001F0C1E"/>
    <w:rsid w:val="001F49F3"/>
    <w:rsid w:val="002027F0"/>
    <w:rsid w:val="0022364C"/>
    <w:rsid w:val="002412C2"/>
    <w:rsid w:val="00241756"/>
    <w:rsid w:val="00246F1C"/>
    <w:rsid w:val="00280EDB"/>
    <w:rsid w:val="00281339"/>
    <w:rsid w:val="002879F9"/>
    <w:rsid w:val="00297324"/>
    <w:rsid w:val="002A0370"/>
    <w:rsid w:val="002C5888"/>
    <w:rsid w:val="002D4FAD"/>
    <w:rsid w:val="002E3E86"/>
    <w:rsid w:val="002E6CAB"/>
    <w:rsid w:val="0031795D"/>
    <w:rsid w:val="003349FA"/>
    <w:rsid w:val="00337439"/>
    <w:rsid w:val="0034587F"/>
    <w:rsid w:val="00362976"/>
    <w:rsid w:val="003640C4"/>
    <w:rsid w:val="0037639A"/>
    <w:rsid w:val="00382E8A"/>
    <w:rsid w:val="00392AFA"/>
    <w:rsid w:val="003940F5"/>
    <w:rsid w:val="003A0D68"/>
    <w:rsid w:val="003B2462"/>
    <w:rsid w:val="003C388C"/>
    <w:rsid w:val="003C3DD9"/>
    <w:rsid w:val="003D2956"/>
    <w:rsid w:val="003D356D"/>
    <w:rsid w:val="003F1B3D"/>
    <w:rsid w:val="004105CF"/>
    <w:rsid w:val="00413B06"/>
    <w:rsid w:val="004178D9"/>
    <w:rsid w:val="00436B89"/>
    <w:rsid w:val="00445C01"/>
    <w:rsid w:val="00447EA7"/>
    <w:rsid w:val="0046190E"/>
    <w:rsid w:val="00473628"/>
    <w:rsid w:val="00474A4B"/>
    <w:rsid w:val="00483099"/>
    <w:rsid w:val="00491A02"/>
    <w:rsid w:val="00493498"/>
    <w:rsid w:val="004B2A10"/>
    <w:rsid w:val="004B58BF"/>
    <w:rsid w:val="004C4A64"/>
    <w:rsid w:val="004D28C1"/>
    <w:rsid w:val="004D2C23"/>
    <w:rsid w:val="004F7620"/>
    <w:rsid w:val="00511081"/>
    <w:rsid w:val="005261C5"/>
    <w:rsid w:val="00556981"/>
    <w:rsid w:val="0055752B"/>
    <w:rsid w:val="00560AEC"/>
    <w:rsid w:val="00561EBD"/>
    <w:rsid w:val="0056688C"/>
    <w:rsid w:val="00581235"/>
    <w:rsid w:val="00586C08"/>
    <w:rsid w:val="005877E2"/>
    <w:rsid w:val="00592C63"/>
    <w:rsid w:val="0059647C"/>
    <w:rsid w:val="005A62AF"/>
    <w:rsid w:val="005A711B"/>
    <w:rsid w:val="005C1CE3"/>
    <w:rsid w:val="005C35B6"/>
    <w:rsid w:val="005D5684"/>
    <w:rsid w:val="005E14AB"/>
    <w:rsid w:val="005E75F6"/>
    <w:rsid w:val="005F2D9A"/>
    <w:rsid w:val="0061081C"/>
    <w:rsid w:val="0061551C"/>
    <w:rsid w:val="00617F60"/>
    <w:rsid w:val="00636074"/>
    <w:rsid w:val="00637A96"/>
    <w:rsid w:val="00661ED8"/>
    <w:rsid w:val="00662D84"/>
    <w:rsid w:val="00664CE6"/>
    <w:rsid w:val="00673E4A"/>
    <w:rsid w:val="00677D7A"/>
    <w:rsid w:val="00680354"/>
    <w:rsid w:val="00680E6B"/>
    <w:rsid w:val="00682543"/>
    <w:rsid w:val="006920EF"/>
    <w:rsid w:val="00694E3B"/>
    <w:rsid w:val="006B6C91"/>
    <w:rsid w:val="006D1D3C"/>
    <w:rsid w:val="006E0FDB"/>
    <w:rsid w:val="006F0469"/>
    <w:rsid w:val="006F20EA"/>
    <w:rsid w:val="00704068"/>
    <w:rsid w:val="00707676"/>
    <w:rsid w:val="007172F4"/>
    <w:rsid w:val="00722FF6"/>
    <w:rsid w:val="00726B6A"/>
    <w:rsid w:val="0074588A"/>
    <w:rsid w:val="007528B3"/>
    <w:rsid w:val="00764E3C"/>
    <w:rsid w:val="00765C11"/>
    <w:rsid w:val="0077223C"/>
    <w:rsid w:val="00785E28"/>
    <w:rsid w:val="007938BB"/>
    <w:rsid w:val="007A240D"/>
    <w:rsid w:val="007A2752"/>
    <w:rsid w:val="007B1B83"/>
    <w:rsid w:val="007B4AEE"/>
    <w:rsid w:val="007B5C9E"/>
    <w:rsid w:val="007C4552"/>
    <w:rsid w:val="007D50AD"/>
    <w:rsid w:val="007D7ECF"/>
    <w:rsid w:val="007E7F70"/>
    <w:rsid w:val="007F64F2"/>
    <w:rsid w:val="008028F3"/>
    <w:rsid w:val="00804FF1"/>
    <w:rsid w:val="008209EB"/>
    <w:rsid w:val="00821806"/>
    <w:rsid w:val="00822BA3"/>
    <w:rsid w:val="00827BDE"/>
    <w:rsid w:val="00852F46"/>
    <w:rsid w:val="00860E63"/>
    <w:rsid w:val="00876A67"/>
    <w:rsid w:val="00877B8D"/>
    <w:rsid w:val="00882F06"/>
    <w:rsid w:val="00884831"/>
    <w:rsid w:val="00890C91"/>
    <w:rsid w:val="008B5715"/>
    <w:rsid w:val="008D283F"/>
    <w:rsid w:val="008F1B19"/>
    <w:rsid w:val="008F2292"/>
    <w:rsid w:val="008F30A7"/>
    <w:rsid w:val="008F3AF0"/>
    <w:rsid w:val="008F4126"/>
    <w:rsid w:val="009009E6"/>
    <w:rsid w:val="00903EF3"/>
    <w:rsid w:val="00910453"/>
    <w:rsid w:val="009222FB"/>
    <w:rsid w:val="0092383D"/>
    <w:rsid w:val="00944B49"/>
    <w:rsid w:val="00963024"/>
    <w:rsid w:val="00964C4F"/>
    <w:rsid w:val="00966857"/>
    <w:rsid w:val="009706C5"/>
    <w:rsid w:val="00973AB1"/>
    <w:rsid w:val="00976CAF"/>
    <w:rsid w:val="00977B91"/>
    <w:rsid w:val="00980168"/>
    <w:rsid w:val="00980E55"/>
    <w:rsid w:val="009A6B2E"/>
    <w:rsid w:val="009C06F0"/>
    <w:rsid w:val="009C367C"/>
    <w:rsid w:val="009C53AE"/>
    <w:rsid w:val="009C5400"/>
    <w:rsid w:val="009C5AF6"/>
    <w:rsid w:val="009D7A14"/>
    <w:rsid w:val="009F27E7"/>
    <w:rsid w:val="009F6CDF"/>
    <w:rsid w:val="00A05FD2"/>
    <w:rsid w:val="00A07C4D"/>
    <w:rsid w:val="00A16E86"/>
    <w:rsid w:val="00A30333"/>
    <w:rsid w:val="00A41081"/>
    <w:rsid w:val="00A41B22"/>
    <w:rsid w:val="00A45ADC"/>
    <w:rsid w:val="00A47251"/>
    <w:rsid w:val="00A47A1F"/>
    <w:rsid w:val="00A50A6B"/>
    <w:rsid w:val="00A65A0D"/>
    <w:rsid w:val="00A66E65"/>
    <w:rsid w:val="00A706B1"/>
    <w:rsid w:val="00A7554C"/>
    <w:rsid w:val="00A764A0"/>
    <w:rsid w:val="00A95CDD"/>
    <w:rsid w:val="00AA2C36"/>
    <w:rsid w:val="00AB5F89"/>
    <w:rsid w:val="00AC358F"/>
    <w:rsid w:val="00AE0884"/>
    <w:rsid w:val="00AE2204"/>
    <w:rsid w:val="00AE244A"/>
    <w:rsid w:val="00AE58D6"/>
    <w:rsid w:val="00AF0BCE"/>
    <w:rsid w:val="00B06DFF"/>
    <w:rsid w:val="00B125A5"/>
    <w:rsid w:val="00B129B0"/>
    <w:rsid w:val="00B2011B"/>
    <w:rsid w:val="00B20B5A"/>
    <w:rsid w:val="00B241AF"/>
    <w:rsid w:val="00B25DA6"/>
    <w:rsid w:val="00B473CC"/>
    <w:rsid w:val="00B56EED"/>
    <w:rsid w:val="00B640AD"/>
    <w:rsid w:val="00B6688E"/>
    <w:rsid w:val="00B72881"/>
    <w:rsid w:val="00B74081"/>
    <w:rsid w:val="00B80E3F"/>
    <w:rsid w:val="00BA2E57"/>
    <w:rsid w:val="00BA534A"/>
    <w:rsid w:val="00BB01D6"/>
    <w:rsid w:val="00BB2665"/>
    <w:rsid w:val="00BB4C23"/>
    <w:rsid w:val="00BB6A3A"/>
    <w:rsid w:val="00BB75BE"/>
    <w:rsid w:val="00BC0854"/>
    <w:rsid w:val="00BC2728"/>
    <w:rsid w:val="00BC604A"/>
    <w:rsid w:val="00BD190F"/>
    <w:rsid w:val="00BD2431"/>
    <w:rsid w:val="00BF04D7"/>
    <w:rsid w:val="00BF4811"/>
    <w:rsid w:val="00BF6C16"/>
    <w:rsid w:val="00C03464"/>
    <w:rsid w:val="00C226F1"/>
    <w:rsid w:val="00C22B1C"/>
    <w:rsid w:val="00C261B0"/>
    <w:rsid w:val="00C320A9"/>
    <w:rsid w:val="00C35628"/>
    <w:rsid w:val="00C36D1E"/>
    <w:rsid w:val="00C449B0"/>
    <w:rsid w:val="00C547DD"/>
    <w:rsid w:val="00C56333"/>
    <w:rsid w:val="00C60F53"/>
    <w:rsid w:val="00C7362C"/>
    <w:rsid w:val="00C77915"/>
    <w:rsid w:val="00C83061"/>
    <w:rsid w:val="00C876F3"/>
    <w:rsid w:val="00C918D7"/>
    <w:rsid w:val="00C93E5E"/>
    <w:rsid w:val="00C94318"/>
    <w:rsid w:val="00CA1E45"/>
    <w:rsid w:val="00CB0F6F"/>
    <w:rsid w:val="00CB15B2"/>
    <w:rsid w:val="00CB40C8"/>
    <w:rsid w:val="00CB7FEA"/>
    <w:rsid w:val="00CC1025"/>
    <w:rsid w:val="00CD2C9C"/>
    <w:rsid w:val="00CD6464"/>
    <w:rsid w:val="00CD79AE"/>
    <w:rsid w:val="00CE4DBC"/>
    <w:rsid w:val="00CF2677"/>
    <w:rsid w:val="00CF54A9"/>
    <w:rsid w:val="00D046F6"/>
    <w:rsid w:val="00D36D16"/>
    <w:rsid w:val="00D415AB"/>
    <w:rsid w:val="00D44A0A"/>
    <w:rsid w:val="00D60AC7"/>
    <w:rsid w:val="00D659B3"/>
    <w:rsid w:val="00D664FC"/>
    <w:rsid w:val="00D772D2"/>
    <w:rsid w:val="00D80902"/>
    <w:rsid w:val="00DA0D30"/>
    <w:rsid w:val="00DA377F"/>
    <w:rsid w:val="00DA4C89"/>
    <w:rsid w:val="00DA5D03"/>
    <w:rsid w:val="00DB1B95"/>
    <w:rsid w:val="00DB6F55"/>
    <w:rsid w:val="00DC1C01"/>
    <w:rsid w:val="00DC52AF"/>
    <w:rsid w:val="00DC5700"/>
    <w:rsid w:val="00DC6A0E"/>
    <w:rsid w:val="00DD6495"/>
    <w:rsid w:val="00DE37C6"/>
    <w:rsid w:val="00DF0947"/>
    <w:rsid w:val="00E23F40"/>
    <w:rsid w:val="00E25618"/>
    <w:rsid w:val="00E2722D"/>
    <w:rsid w:val="00E37F9C"/>
    <w:rsid w:val="00E40F1B"/>
    <w:rsid w:val="00E53B7F"/>
    <w:rsid w:val="00E644F1"/>
    <w:rsid w:val="00E65227"/>
    <w:rsid w:val="00E80482"/>
    <w:rsid w:val="00E8514B"/>
    <w:rsid w:val="00E9096E"/>
    <w:rsid w:val="00E932A1"/>
    <w:rsid w:val="00EA31FF"/>
    <w:rsid w:val="00EA63D8"/>
    <w:rsid w:val="00EB34FA"/>
    <w:rsid w:val="00EB45EC"/>
    <w:rsid w:val="00EC0307"/>
    <w:rsid w:val="00ED2289"/>
    <w:rsid w:val="00EE6582"/>
    <w:rsid w:val="00EE6BAF"/>
    <w:rsid w:val="00EF2B34"/>
    <w:rsid w:val="00EF3875"/>
    <w:rsid w:val="00EF4983"/>
    <w:rsid w:val="00EF4EAB"/>
    <w:rsid w:val="00F11514"/>
    <w:rsid w:val="00F2041C"/>
    <w:rsid w:val="00F22490"/>
    <w:rsid w:val="00F27AFA"/>
    <w:rsid w:val="00F45D6E"/>
    <w:rsid w:val="00F55E6E"/>
    <w:rsid w:val="00F70441"/>
    <w:rsid w:val="00F71667"/>
    <w:rsid w:val="00F7514C"/>
    <w:rsid w:val="00F8599A"/>
    <w:rsid w:val="00FA3522"/>
    <w:rsid w:val="00FB07AC"/>
    <w:rsid w:val="00FC22C6"/>
    <w:rsid w:val="00FC4120"/>
    <w:rsid w:val="00FD1CC1"/>
    <w:rsid w:val="00FD50E9"/>
    <w:rsid w:val="00FD7B91"/>
    <w:rsid w:val="00FE3BDF"/>
    <w:rsid w:val="00FE797C"/>
    <w:rsid w:val="00FF0EFB"/>
    <w:rsid w:val="00FF7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9208A0"/>
  <w14:defaultImageDpi w14:val="300"/>
  <w15:chartTrackingRefBased/>
  <w15:docId w15:val="{F34D85C5-70B7-448C-BBDD-731E50B9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91"/>
    <w:pPr>
      <w:overflowPunct w:val="0"/>
      <w:autoSpaceDE w:val="0"/>
      <w:autoSpaceDN w:val="0"/>
      <w:adjustRightInd w:val="0"/>
      <w:jc w:val="both"/>
      <w:textAlignment w:val="baseline"/>
    </w:pPr>
    <w:rPr>
      <w:rFonts w:ascii="Times New Roman" w:hAnsi="Times New Roman"/>
      <w:lang w:eastAsia="fr-FR"/>
    </w:rPr>
  </w:style>
  <w:style w:type="paragraph" w:styleId="Heading1">
    <w:name w:val="heading 1"/>
    <w:basedOn w:val="Normal"/>
    <w:next w:val="Normal"/>
    <w:qFormat/>
    <w:pPr>
      <w:keepNext/>
      <w:spacing w:before="240" w:after="240"/>
      <w:outlineLvl w:val="0"/>
    </w:pPr>
    <w:rPr>
      <w:b/>
      <w:kern w:val="28"/>
      <w:sz w:val="24"/>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spacing w:before="60" w:after="60"/>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hors">
    <w:name w:val="2_Authors"/>
    <w:basedOn w:val="Normal"/>
    <w:qFormat/>
    <w:pPr>
      <w:spacing w:before="240" w:after="240"/>
      <w:jc w:val="center"/>
    </w:pPr>
    <w:rPr>
      <w:b/>
      <w:sz w:val="24"/>
    </w:rPr>
  </w:style>
  <w:style w:type="paragraph" w:customStyle="1" w:styleId="3Affiliations">
    <w:name w:val="3_Affiliations"/>
    <w:basedOn w:val="Normal"/>
    <w:qFormat/>
    <w:rsid w:val="00BA534A"/>
    <w:pPr>
      <w:jc w:val="center"/>
    </w:pPr>
    <w:rPr>
      <w:i/>
      <w:color w:val="000000"/>
    </w:rPr>
  </w:style>
  <w:style w:type="paragraph" w:customStyle="1" w:styleId="1TITLE">
    <w:name w:val="1_TITLE"/>
    <w:basedOn w:val="Normal"/>
    <w:qFormat/>
    <w:rsid w:val="00297324"/>
    <w:pPr>
      <w:spacing w:before="1200" w:after="240"/>
      <w:jc w:val="center"/>
    </w:pPr>
    <w:rPr>
      <w:b/>
      <w:kern w:val="28"/>
      <w:sz w:val="28"/>
    </w:rPr>
  </w:style>
  <w:style w:type="paragraph" w:customStyle="1" w:styleId="4HeaderSpacer">
    <w:name w:val="4_Header_Spacer"/>
    <w:basedOn w:val="Normal"/>
    <w:qFormat/>
    <w:rsid w:val="003C3DD9"/>
    <w:pPr>
      <w:spacing w:before="220"/>
    </w:pPr>
    <w:rPr>
      <w:noProof/>
      <w:sz w:val="22"/>
    </w:rPr>
  </w:style>
  <w:style w:type="paragraph" w:customStyle="1" w:styleId="5AbstractHeader">
    <w:name w:val="5_Abstract_Header"/>
    <w:basedOn w:val="Heading2"/>
    <w:qFormat/>
    <w:rsid w:val="00C449B0"/>
    <w:pPr>
      <w:spacing w:before="0"/>
    </w:pPr>
    <w:rPr>
      <w:noProof/>
    </w:rPr>
  </w:style>
  <w:style w:type="paragraph" w:customStyle="1" w:styleId="6AbstractText">
    <w:name w:val="6_Abstract_Text"/>
    <w:basedOn w:val="Normal"/>
    <w:qFormat/>
    <w:rsid w:val="000F1108"/>
    <w:pPr>
      <w:spacing w:before="60" w:after="60"/>
    </w:pPr>
    <w:rPr>
      <w:i/>
      <w:noProof/>
    </w:rPr>
  </w:style>
  <w:style w:type="paragraph" w:customStyle="1" w:styleId="7KeywordHeader">
    <w:name w:val="7_Keyword_Header"/>
    <w:basedOn w:val="Heading3"/>
    <w:qFormat/>
    <w:rsid w:val="002C5888"/>
    <w:rPr>
      <w:noProof/>
    </w:rPr>
  </w:style>
  <w:style w:type="paragraph" w:customStyle="1" w:styleId="8KeywordList">
    <w:name w:val="8_Keyword_List"/>
    <w:qFormat/>
    <w:rsid w:val="007938BB"/>
    <w:rPr>
      <w:rFonts w:ascii="Times New Roman" w:hAnsi="Times New Roman"/>
      <w:noProof/>
      <w:lang w:eastAsia="fr-FR"/>
    </w:rPr>
  </w:style>
  <w:style w:type="paragraph" w:customStyle="1" w:styleId="ALevelOneHeader">
    <w:name w:val="A_Level_One_Header"/>
    <w:basedOn w:val="Heading1"/>
    <w:qFormat/>
    <w:rsid w:val="0001095E"/>
    <w:rPr>
      <w:noProof/>
    </w:rPr>
  </w:style>
  <w:style w:type="paragraph" w:customStyle="1" w:styleId="DBodyText">
    <w:name w:val="D_Body_Text"/>
    <w:basedOn w:val="Normal"/>
    <w:link w:val="DBodyTextChar"/>
    <w:qFormat/>
    <w:rsid w:val="000F1108"/>
    <w:pPr>
      <w:spacing w:before="60" w:after="60"/>
    </w:pPr>
    <w:rPr>
      <w:noProof/>
    </w:rPr>
  </w:style>
  <w:style w:type="paragraph" w:customStyle="1" w:styleId="BLevelTwoHeader">
    <w:name w:val="B_Level_Two_Header"/>
    <w:basedOn w:val="Heading2"/>
    <w:qFormat/>
    <w:rsid w:val="00C94318"/>
    <w:rPr>
      <w:noProof/>
    </w:rPr>
  </w:style>
  <w:style w:type="paragraph" w:customStyle="1" w:styleId="CLevelThreeHeader">
    <w:name w:val="C_Level_Three_Header"/>
    <w:basedOn w:val="Heading3"/>
    <w:qFormat/>
    <w:rsid w:val="005E14AB"/>
    <w:rPr>
      <w:noProof/>
    </w:rPr>
  </w:style>
  <w:style w:type="paragraph" w:customStyle="1" w:styleId="DTableTitle">
    <w:name w:val="D_Table_Title"/>
    <w:basedOn w:val="Normal"/>
    <w:qFormat/>
    <w:rsid w:val="005C35B6"/>
    <w:pPr>
      <w:spacing w:before="240" w:after="120"/>
      <w:jc w:val="center"/>
    </w:pPr>
    <w:rPr>
      <w:i/>
      <w:noProof/>
    </w:rPr>
  </w:style>
  <w:style w:type="paragraph" w:customStyle="1" w:styleId="DBulletlevel1">
    <w:name w:val="D_Bullet_level_1"/>
    <w:basedOn w:val="Normal"/>
    <w:qFormat/>
    <w:rsid w:val="00C77915"/>
    <w:pPr>
      <w:numPr>
        <w:numId w:val="15"/>
      </w:numPr>
      <w:spacing w:before="60" w:after="60"/>
      <w:ind w:left="648"/>
    </w:pPr>
    <w:rPr>
      <w:noProof/>
    </w:rPr>
  </w:style>
  <w:style w:type="paragraph" w:customStyle="1" w:styleId="DBulletlevel2">
    <w:name w:val="D_Bullet_level_2"/>
    <w:basedOn w:val="Normal"/>
    <w:qFormat/>
    <w:rsid w:val="00C77915"/>
    <w:pPr>
      <w:numPr>
        <w:numId w:val="2"/>
      </w:numPr>
      <w:spacing w:before="60" w:after="60"/>
    </w:pPr>
    <w:rPr>
      <w:noProof/>
    </w:rPr>
  </w:style>
  <w:style w:type="paragraph" w:customStyle="1" w:styleId="DEnumeratedList">
    <w:name w:val="D_Enumerated_List"/>
    <w:basedOn w:val="Normal"/>
    <w:qFormat/>
    <w:rsid w:val="00B6688E"/>
    <w:pPr>
      <w:numPr>
        <w:numId w:val="3"/>
      </w:numPr>
      <w:spacing w:before="60" w:after="60"/>
    </w:pPr>
    <w:rPr>
      <w:noProof/>
    </w:rPr>
  </w:style>
  <w:style w:type="paragraph" w:customStyle="1" w:styleId="DTableHeader">
    <w:name w:val="D_Table_Header"/>
    <w:basedOn w:val="Normal"/>
    <w:qFormat/>
    <w:rsid w:val="00A41081"/>
    <w:rPr>
      <w:b/>
      <w:noProof/>
    </w:rPr>
  </w:style>
  <w:style w:type="paragraph" w:customStyle="1" w:styleId="DFigureLegend">
    <w:name w:val="D_Figure_Legend"/>
    <w:basedOn w:val="Normal"/>
    <w:qFormat/>
    <w:rsid w:val="00A41081"/>
    <w:pPr>
      <w:spacing w:before="120" w:after="240"/>
      <w:jc w:val="center"/>
    </w:pPr>
    <w:rPr>
      <w:i/>
      <w:noProof/>
    </w:rPr>
  </w:style>
  <w:style w:type="paragraph" w:customStyle="1" w:styleId="EReferenceHeader">
    <w:name w:val="E_Reference_Header"/>
    <w:basedOn w:val="ALevelOneHeader"/>
    <w:qFormat/>
    <w:rsid w:val="009F27E7"/>
  </w:style>
  <w:style w:type="paragraph" w:customStyle="1" w:styleId="FCorrespondenceheader">
    <w:name w:val="F_Correspondence_header"/>
    <w:basedOn w:val="Heading2"/>
    <w:qFormat/>
    <w:rsid w:val="004178D9"/>
    <w:rPr>
      <w:noProof/>
    </w:rPr>
  </w:style>
  <w:style w:type="paragraph" w:customStyle="1" w:styleId="FCorrespondencetext">
    <w:name w:val="F_Correspondence_text"/>
    <w:basedOn w:val="Normal"/>
    <w:qFormat/>
    <w:rsid w:val="003940F5"/>
    <w:pPr>
      <w:spacing w:before="60"/>
    </w:pPr>
    <w:rPr>
      <w:noProof/>
      <w:sz w:val="18"/>
      <w:szCs w:val="18"/>
    </w:rPr>
  </w:style>
  <w:style w:type="character" w:styleId="Hyperlink">
    <w:name w:val="Hyperlink"/>
    <w:basedOn w:val="DefaultParagraphFont"/>
    <w:rsid w:val="007E7F70"/>
    <w:rPr>
      <w:color w:val="0563C1" w:themeColor="hyperlink"/>
      <w:u w:val="single"/>
    </w:rPr>
  </w:style>
  <w:style w:type="character" w:styleId="CommentReference">
    <w:name w:val="annotation reference"/>
    <w:basedOn w:val="DefaultParagraphFont"/>
    <w:rsid w:val="00876A67"/>
    <w:rPr>
      <w:sz w:val="16"/>
      <w:szCs w:val="16"/>
    </w:rPr>
  </w:style>
  <w:style w:type="paragraph" w:styleId="CommentText">
    <w:name w:val="annotation text"/>
    <w:basedOn w:val="Normal"/>
    <w:link w:val="CommentTextChar"/>
    <w:rsid w:val="00876A67"/>
  </w:style>
  <w:style w:type="character" w:customStyle="1" w:styleId="CommentTextChar">
    <w:name w:val="Comment Text Char"/>
    <w:basedOn w:val="DefaultParagraphFont"/>
    <w:link w:val="CommentText"/>
    <w:rsid w:val="00876A67"/>
    <w:rPr>
      <w:rFonts w:ascii="Times New Roman" w:hAnsi="Times New Roman"/>
      <w:lang w:eastAsia="fr-FR"/>
    </w:rPr>
  </w:style>
  <w:style w:type="paragraph" w:styleId="CommentSubject">
    <w:name w:val="annotation subject"/>
    <w:basedOn w:val="CommentText"/>
    <w:next w:val="CommentText"/>
    <w:link w:val="CommentSubjectChar"/>
    <w:rsid w:val="00876A67"/>
    <w:rPr>
      <w:b/>
      <w:bCs/>
    </w:rPr>
  </w:style>
  <w:style w:type="character" w:customStyle="1" w:styleId="CommentSubjectChar">
    <w:name w:val="Comment Subject Char"/>
    <w:basedOn w:val="CommentTextChar"/>
    <w:link w:val="CommentSubject"/>
    <w:rsid w:val="00876A67"/>
    <w:rPr>
      <w:rFonts w:ascii="Times New Roman" w:hAnsi="Times New Roman"/>
      <w:b/>
      <w:bCs/>
      <w:lang w:eastAsia="fr-FR"/>
    </w:rPr>
  </w:style>
  <w:style w:type="paragraph" w:styleId="BalloonText">
    <w:name w:val="Balloon Text"/>
    <w:basedOn w:val="Normal"/>
    <w:link w:val="BalloonTextChar"/>
    <w:rsid w:val="00876A67"/>
    <w:rPr>
      <w:rFonts w:ascii="Segoe UI" w:hAnsi="Segoe UI" w:cs="Segoe UI"/>
      <w:sz w:val="18"/>
      <w:szCs w:val="18"/>
    </w:rPr>
  </w:style>
  <w:style w:type="character" w:customStyle="1" w:styleId="BalloonTextChar">
    <w:name w:val="Balloon Text Char"/>
    <w:basedOn w:val="DefaultParagraphFont"/>
    <w:link w:val="BalloonText"/>
    <w:rsid w:val="00876A67"/>
    <w:rPr>
      <w:rFonts w:ascii="Segoe UI" w:hAnsi="Segoe UI" w:cs="Segoe UI"/>
      <w:sz w:val="18"/>
      <w:szCs w:val="18"/>
      <w:lang w:eastAsia="fr-FR"/>
    </w:rPr>
  </w:style>
  <w:style w:type="paragraph" w:customStyle="1" w:styleId="EndNoteBibliographyTitle">
    <w:name w:val="EndNote Bibliography Title"/>
    <w:basedOn w:val="Normal"/>
    <w:link w:val="EndNoteBibliographyTitleChar"/>
    <w:rsid w:val="00511081"/>
    <w:pPr>
      <w:jc w:val="center"/>
    </w:pPr>
    <w:rPr>
      <w:noProof/>
      <w:lang w:val="fr-FR"/>
    </w:rPr>
  </w:style>
  <w:style w:type="character" w:customStyle="1" w:styleId="DBodyTextChar">
    <w:name w:val="D_Body_Text Char"/>
    <w:basedOn w:val="DefaultParagraphFont"/>
    <w:link w:val="DBodyText"/>
    <w:rsid w:val="00511081"/>
    <w:rPr>
      <w:rFonts w:ascii="Times New Roman" w:hAnsi="Times New Roman"/>
      <w:noProof/>
      <w:lang w:eastAsia="fr-FR"/>
    </w:rPr>
  </w:style>
  <w:style w:type="character" w:customStyle="1" w:styleId="EndNoteBibliographyTitleChar">
    <w:name w:val="EndNote Bibliography Title Char"/>
    <w:basedOn w:val="DBodyTextChar"/>
    <w:link w:val="EndNoteBibliographyTitle"/>
    <w:rsid w:val="00511081"/>
    <w:rPr>
      <w:rFonts w:ascii="Times New Roman" w:hAnsi="Times New Roman"/>
      <w:noProof/>
      <w:lang w:val="fr-FR" w:eastAsia="fr-FR"/>
    </w:rPr>
  </w:style>
  <w:style w:type="paragraph" w:customStyle="1" w:styleId="EndNoteBibliography">
    <w:name w:val="EndNote Bibliography"/>
    <w:basedOn w:val="Normal"/>
    <w:link w:val="EndNoteBibliographyChar"/>
    <w:rsid w:val="00511081"/>
    <w:rPr>
      <w:noProof/>
      <w:lang w:val="fr-FR"/>
    </w:rPr>
  </w:style>
  <w:style w:type="character" w:customStyle="1" w:styleId="EndNoteBibliographyChar">
    <w:name w:val="EndNote Bibliography Char"/>
    <w:basedOn w:val="DBodyTextChar"/>
    <w:link w:val="EndNoteBibliography"/>
    <w:rsid w:val="00511081"/>
    <w:rPr>
      <w:rFonts w:ascii="Times New Roman" w:hAnsi="Times New Roman"/>
      <w:noProof/>
      <w:lang w:val="fr-FR" w:eastAsia="fr-FR"/>
    </w:rPr>
  </w:style>
  <w:style w:type="character" w:styleId="FollowedHyperlink">
    <w:name w:val="FollowedHyperlink"/>
    <w:basedOn w:val="DefaultParagraphFont"/>
    <w:rsid w:val="00281339"/>
    <w:rPr>
      <w:color w:val="954F72" w:themeColor="followedHyperlink"/>
      <w:u w:val="single"/>
    </w:rPr>
  </w:style>
  <w:style w:type="paragraph" w:styleId="ListParagraph">
    <w:name w:val="List Paragraph"/>
    <w:basedOn w:val="Normal"/>
    <w:uiPriority w:val="34"/>
    <w:qFormat/>
    <w:rsid w:val="00977B91"/>
    <w:pPr>
      <w:overflowPunct/>
      <w:autoSpaceDE/>
      <w:autoSpaceDN/>
      <w:adjustRightInd/>
      <w:ind w:left="720"/>
      <w:jc w:val="left"/>
      <w:textAlignment w:val="auto"/>
    </w:pPr>
    <w:rPr>
      <w:rFonts w:ascii="Calibri" w:eastAsiaTheme="minorHAnsi" w:hAnsi="Calibri" w:cs="Calibri"/>
      <w:sz w:val="22"/>
      <w:szCs w:val="22"/>
      <w:lang w:val="en-NZ" w:eastAsia="en-US"/>
    </w:rPr>
  </w:style>
  <w:style w:type="character" w:styleId="Emphasis">
    <w:name w:val="Emphasis"/>
    <w:basedOn w:val="DefaultParagraphFont"/>
    <w:uiPriority w:val="20"/>
    <w:qFormat/>
    <w:rsid w:val="00146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359050">
      <w:bodyDiv w:val="1"/>
      <w:marLeft w:val="0"/>
      <w:marRight w:val="0"/>
      <w:marTop w:val="0"/>
      <w:marBottom w:val="0"/>
      <w:divBdr>
        <w:top w:val="none" w:sz="0" w:space="0" w:color="auto"/>
        <w:left w:val="none" w:sz="0" w:space="0" w:color="auto"/>
        <w:bottom w:val="none" w:sz="0" w:space="0" w:color="auto"/>
        <w:right w:val="none" w:sz="0" w:space="0" w:color="auto"/>
      </w:divBdr>
      <w:divsChild>
        <w:div w:id="25447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ay@auckland.ac.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i%20Working%20Folder\MedInfo2017%20Planning%20committee\MedInfo%20Templates%20from%20Sarkar\2015_MEDINFO_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573E-F538-4574-8CA9-0E6D231E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2015_MEDINFO_Template_Master</Template>
  <TotalTime>21</TotalTime>
  <Pages>3</Pages>
  <Words>1700</Words>
  <Characters>20358</Characters>
  <Application>Microsoft Office Word</Application>
  <DocSecurity>0</DocSecurity>
  <Lines>169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2015 MEDINFO Template</vt:lpstr>
      <vt:lpstr>2015 MEDINFO Template</vt:lpstr>
    </vt:vector>
  </TitlesOfParts>
  <Manager/>
  <Company>IMIA</Company>
  <LinksUpToDate>false</LinksUpToDate>
  <CharactersWithSpaces>22014</CharactersWithSpaces>
  <SharedDoc>false</SharedDoc>
  <HyperlinkBase/>
  <HLinks>
    <vt:vector size="6" baseType="variant">
      <vt:variant>
        <vt:i4>5832826</vt:i4>
      </vt:variant>
      <vt:variant>
        <vt:i4>3151</vt:i4>
      </vt:variant>
      <vt:variant>
        <vt:i4>1025</vt:i4>
      </vt:variant>
      <vt:variant>
        <vt:i4>1</vt:i4>
      </vt:variant>
      <vt:variant>
        <vt:lpwstr>SBI_319-(AVATAR02)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MEDINFO Template</dc:title>
  <dc:subject/>
  <dc:creator>Adi Gundlapalli</dc:creator>
  <cp:keywords/>
  <dc:description/>
  <cp:lastModifiedBy>Karen Day</cp:lastModifiedBy>
  <cp:revision>6</cp:revision>
  <cp:lastPrinted>2003-07-19T03:59:00Z</cp:lastPrinted>
  <dcterms:created xsi:type="dcterms:W3CDTF">2018-11-24T10:21:00Z</dcterms:created>
  <dcterms:modified xsi:type="dcterms:W3CDTF">2018-11-24T10:43:00Z</dcterms:modified>
  <cp:category/>
</cp:coreProperties>
</file>