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18B" w:rsidRDefault="00FE618B" w:rsidP="0008012A">
      <w:pPr>
        <w:spacing w:line="240" w:lineRule="auto"/>
        <w:rPr>
          <w:rFonts w:ascii="Arial Narrow" w:hAnsi="Arial Narrow" w:cs="Arial"/>
          <w:b/>
          <w:i/>
          <w:color w:val="00B050"/>
          <w:sz w:val="28"/>
          <w:szCs w:val="28"/>
          <w:u w:val="single"/>
        </w:rPr>
      </w:pPr>
    </w:p>
    <w:p w:rsidR="00FE618B" w:rsidRDefault="00FE618B" w:rsidP="0008012A">
      <w:pPr>
        <w:spacing w:line="240" w:lineRule="auto"/>
        <w:rPr>
          <w:rFonts w:ascii="Arial Narrow" w:hAnsi="Arial Narrow" w:cs="Arial"/>
          <w:b/>
          <w:i/>
          <w:color w:val="00B050"/>
          <w:sz w:val="28"/>
          <w:szCs w:val="28"/>
          <w:u w:val="single"/>
        </w:rPr>
      </w:pPr>
      <w:r w:rsidRPr="00C11748">
        <w:rPr>
          <w:noProof/>
          <w:lang w:val="en-US"/>
        </w:rPr>
        <mc:AlternateContent>
          <mc:Choice Requires="wps">
            <w:drawing>
              <wp:anchor distT="0" distB="0" distL="114300" distR="114300" simplePos="0" relativeHeight="251660288" behindDoc="0" locked="0" layoutInCell="1" allowOverlap="1" wp14:anchorId="3D46BCB2" wp14:editId="5DC1D80C">
                <wp:simplePos x="0" y="0"/>
                <wp:positionH relativeFrom="column">
                  <wp:posOffset>29210</wp:posOffset>
                </wp:positionH>
                <wp:positionV relativeFrom="paragraph">
                  <wp:posOffset>80010</wp:posOffset>
                </wp:positionV>
                <wp:extent cx="6057900" cy="775335"/>
                <wp:effectExtent l="0" t="0" r="0" b="5715"/>
                <wp:wrapSquare wrapText="bothSides"/>
                <wp:docPr id="4" name="Text Box 4"/>
                <wp:cNvGraphicFramePr/>
                <a:graphic xmlns:a="http://schemas.openxmlformats.org/drawingml/2006/main">
                  <a:graphicData uri="http://schemas.microsoft.com/office/word/2010/wordprocessingShape">
                    <wps:wsp>
                      <wps:cNvSpPr txBox="1"/>
                      <wps:spPr>
                        <a:xfrm>
                          <a:off x="0" y="0"/>
                          <a:ext cx="6057900" cy="775335"/>
                        </a:xfrm>
                        <a:prstGeom prst="rect">
                          <a:avLst/>
                        </a:prstGeom>
                        <a:noFill/>
                        <a:ln>
                          <a:noFill/>
                        </a:ln>
                        <a:effectLst/>
                      </wps:spPr>
                      <wps:txbx>
                        <w:txbxContent>
                          <w:p w:rsidR="00C11748" w:rsidRPr="00544CBD" w:rsidRDefault="00C11748" w:rsidP="00C11748">
                            <w:pPr>
                              <w:jc w:val="center"/>
                              <w:rPr>
                                <w:rFonts w:asciiTheme="majorHAnsi" w:eastAsiaTheme="majorEastAsia" w:hAnsiTheme="majorHAnsi" w:cstheme="majorBidi"/>
                                <w:b/>
                                <w:bCs/>
                                <w:color w:val="9BBB59" w:themeColor="accent3"/>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Style w:val="Heading1Char"/>
                                <w:color w:val="9BBB59" w:themeColor="accent3"/>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THE GLOBAL FUTURE OF SHIPPING!</w:t>
                            </w:r>
                            <w:r w:rsidR="00FE618B">
                              <w:rPr>
                                <w:rStyle w:val="Heading1Char"/>
                                <w:color w:val="9BBB59" w:themeColor="accent3"/>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A Maritime Transport Industry Freight Market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3pt;margin-top:6.3pt;width:477pt;height:6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" filled="f" stroked="f">
                <v:textbox>
                  <w:txbxContent>
                    <w:p w:rsidR="00C11748" w:rsidRPr="00544CBD" w:rsidRDefault="00C11748" w:rsidP="00C11748">
                      <w:pPr>
                        <w:jc w:val="center"/>
                        <w:rPr>
                          <w:rFonts w:asciiTheme="majorHAnsi" w:eastAsiaTheme="majorEastAsia" w:hAnsiTheme="majorHAnsi" w:cstheme="majorBidi"/>
                          <w:b/>
                          <w:bCs/>
                          <w:color w:val="9BBB59" w:themeColor="accent3"/>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rStyle w:val="Heading1Char"/>
                          <w:color w:val="9BBB59" w:themeColor="accent3"/>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THE GLOBAL FUTURE OF SHIPPING!</w:t>
                      </w:r>
                      <w:r w:rsidR="00FE618B">
                        <w:rPr>
                          <w:rStyle w:val="Heading1Char"/>
                          <w:color w:val="9BBB59" w:themeColor="accent3"/>
                          <w:sz w:val="40"/>
                          <w:szCs w:val="40"/>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A Maritime Transport Industry Freight Market Analysis</w:t>
                      </w:r>
                    </w:p>
                  </w:txbxContent>
                </v:textbox>
                <w10:wrap type="square"/>
              </v:shape>
            </w:pict>
          </mc:Fallback>
        </mc:AlternateContent>
      </w:r>
    </w:p>
    <w:p w:rsidR="00E21865" w:rsidRDefault="00E21865" w:rsidP="00E21865">
      <w:pPr>
        <w:spacing w:line="240" w:lineRule="auto"/>
        <w:rPr>
          <w:rFonts w:ascii="Arial Narrow" w:hAnsi="Arial Narrow" w:cs="Arial"/>
          <w:b/>
          <w:i/>
          <w:color w:val="00B050"/>
          <w:sz w:val="28"/>
          <w:szCs w:val="28"/>
          <w:u w:val="single"/>
        </w:rPr>
      </w:pPr>
      <w:r>
        <w:rPr>
          <w:rFonts w:ascii="Arial Narrow" w:hAnsi="Arial Narrow" w:cs="Arial"/>
          <w:b/>
          <w:i/>
          <w:color w:val="00B050"/>
          <w:sz w:val="28"/>
          <w:szCs w:val="28"/>
          <w:u w:val="single"/>
        </w:rPr>
        <w:t>Jack Dyer</w:t>
      </w:r>
    </w:p>
    <w:p w:rsidR="00E21865" w:rsidRPr="00995B48" w:rsidRDefault="00E21865" w:rsidP="00E21865">
      <w:pPr>
        <w:spacing w:line="240" w:lineRule="auto"/>
        <w:rPr>
          <w:rFonts w:ascii="Arial Narrow" w:hAnsi="Arial Narrow" w:cs="Arial"/>
          <w:b/>
          <w:i/>
          <w:sz w:val="28"/>
          <w:szCs w:val="28"/>
        </w:rPr>
      </w:pPr>
      <w:r w:rsidRPr="00995B48">
        <w:rPr>
          <w:rFonts w:ascii="Arial Narrow" w:hAnsi="Arial Narrow" w:cs="Arial"/>
          <w:b/>
          <w:i/>
          <w:sz w:val="28"/>
          <w:szCs w:val="28"/>
        </w:rPr>
        <w:t>Postgraduate Student: Unit for Maritime Studies; University of Kwa-Zulu Natal:</w:t>
      </w:r>
    </w:p>
    <w:p w:rsidR="00E21865" w:rsidRDefault="00E21865" w:rsidP="00E21865">
      <w:pPr>
        <w:spacing w:line="240" w:lineRule="auto"/>
        <w:rPr>
          <w:rFonts w:ascii="Arial Narrow" w:hAnsi="Arial Narrow" w:cs="Arial"/>
          <w:b/>
          <w:i/>
          <w:sz w:val="28"/>
          <w:szCs w:val="28"/>
        </w:rPr>
      </w:pPr>
      <w:r w:rsidRPr="00995B48">
        <w:rPr>
          <w:rFonts w:ascii="Arial Narrow" w:hAnsi="Arial Narrow" w:cs="Arial"/>
          <w:b/>
          <w:i/>
          <w:sz w:val="28"/>
          <w:szCs w:val="28"/>
        </w:rPr>
        <w:t>Accepted for the Economic Society of South Africa Annual 2013 Conference May 2013… Presented 25 -27 September 2013 University of Free State, Bloemfontein.</w:t>
      </w:r>
    </w:p>
    <w:p w:rsidR="00E21865" w:rsidRDefault="00E21865" w:rsidP="00E21865">
      <w:pPr>
        <w:spacing w:line="240" w:lineRule="auto"/>
        <w:rPr>
          <w:rFonts w:ascii="Arial Narrow" w:hAnsi="Arial Narrow" w:cs="Arial"/>
          <w:b/>
          <w:i/>
          <w:sz w:val="28"/>
          <w:szCs w:val="28"/>
        </w:rPr>
      </w:pPr>
      <w:r>
        <w:rPr>
          <w:rFonts w:ascii="Arial Narrow" w:hAnsi="Arial Narrow" w:cs="Arial"/>
          <w:b/>
          <w:i/>
          <w:sz w:val="28"/>
          <w:szCs w:val="28"/>
        </w:rPr>
        <w:t>(27) 076 973 2765</w:t>
      </w:r>
    </w:p>
    <w:p w:rsidR="00E21865" w:rsidRDefault="00E21865" w:rsidP="00E21865">
      <w:pPr>
        <w:spacing w:line="240" w:lineRule="auto"/>
        <w:rPr>
          <w:rFonts w:ascii="Arial Narrow" w:hAnsi="Arial Narrow" w:cs="Arial"/>
          <w:b/>
          <w:i/>
          <w:sz w:val="28"/>
          <w:szCs w:val="28"/>
        </w:rPr>
      </w:pPr>
      <w:r>
        <w:rPr>
          <w:rFonts w:ascii="Arial Narrow" w:hAnsi="Arial Narrow" w:cs="Arial"/>
          <w:b/>
          <w:i/>
          <w:sz w:val="28"/>
          <w:szCs w:val="28"/>
        </w:rPr>
        <w:t xml:space="preserve">Email: </w:t>
      </w:r>
      <w:r w:rsidRPr="007D063A">
        <w:rPr>
          <w:rFonts w:ascii="Arial Narrow" w:hAnsi="Arial Narrow" w:cs="Arial"/>
          <w:b/>
          <w:i/>
          <w:sz w:val="28"/>
          <w:szCs w:val="28"/>
        </w:rPr>
        <w:t>jad38@kent.ac.uk</w:t>
      </w:r>
      <w:r>
        <w:rPr>
          <w:rFonts w:ascii="Arial Narrow" w:hAnsi="Arial Narrow" w:cs="Arial"/>
          <w:b/>
          <w:i/>
          <w:sz w:val="28"/>
          <w:szCs w:val="28"/>
        </w:rPr>
        <w:t xml:space="preserve"> </w:t>
      </w:r>
    </w:p>
    <w:p w:rsidR="009F61F6" w:rsidRPr="00995B48" w:rsidRDefault="009F61F6" w:rsidP="0008012A">
      <w:pPr>
        <w:spacing w:line="240" w:lineRule="auto"/>
        <w:rPr>
          <w:rFonts w:ascii="Arial Narrow" w:hAnsi="Arial Narrow" w:cs="Arial"/>
          <w:b/>
          <w:i/>
          <w:sz w:val="28"/>
          <w:szCs w:val="28"/>
        </w:rPr>
      </w:pPr>
    </w:p>
    <w:p w:rsidR="00C11748" w:rsidRDefault="00BC442F" w:rsidP="0008012A">
      <w:pPr>
        <w:spacing w:line="240" w:lineRule="auto"/>
        <w:rPr>
          <w:rFonts w:ascii="Arial Narrow" w:hAnsi="Arial Narrow" w:cs="Arial"/>
          <w:b/>
          <w:i/>
          <w:sz w:val="28"/>
          <w:szCs w:val="28"/>
          <w:u w:val="single"/>
        </w:rPr>
      </w:pPr>
      <w:r>
        <w:rPr>
          <w:rFonts w:ascii="Arial Narrow" w:hAnsi="Arial Narrow" w:cs="Arial"/>
          <w:b/>
          <w:i/>
          <w:sz w:val="28"/>
          <w:szCs w:val="28"/>
          <w:u w:val="single"/>
        </w:rPr>
        <w:t>ABSTRACT:</w:t>
      </w:r>
    </w:p>
    <w:p w:rsidR="00BC442F" w:rsidRPr="005E06E6" w:rsidRDefault="005E06E6" w:rsidP="0008012A">
      <w:pPr>
        <w:spacing w:line="240" w:lineRule="auto"/>
        <w:rPr>
          <w:rFonts w:ascii="Arial Narrow" w:hAnsi="Arial Narrow" w:cs="Arial"/>
          <w:b/>
          <w:i/>
          <w:sz w:val="24"/>
          <w:szCs w:val="24"/>
          <w:u w:val="single"/>
        </w:rPr>
      </w:pPr>
      <w:r w:rsidRPr="005E06E6">
        <w:rPr>
          <w:rFonts w:ascii="Arial Narrow" w:hAnsi="Arial Narrow" w:cs="Segoe UI"/>
          <w:color w:val="000000"/>
          <w:sz w:val="24"/>
          <w:szCs w:val="24"/>
        </w:rPr>
        <w:t>The purpose of this paper assess the market outlook and prospects for both the dry-bulk and liner/container markets in terms of freight and charter rates; using empirical data and analysis to address the following in an attempt to assess  the future of the international sea transport industry... given the impact of the recent recession and current/ future market circumstances</w:t>
      </w:r>
      <w:r w:rsidR="00995B48">
        <w:rPr>
          <w:rFonts w:ascii="Arial Narrow" w:hAnsi="Arial Narrow" w:cs="Segoe UI"/>
          <w:color w:val="000000"/>
          <w:sz w:val="24"/>
          <w:szCs w:val="24"/>
        </w:rPr>
        <w:t>; divided into the following main sections</w:t>
      </w:r>
      <w:r w:rsidRPr="005E06E6">
        <w:rPr>
          <w:rFonts w:ascii="Arial Narrow" w:hAnsi="Arial Narrow" w:cs="Segoe UI"/>
          <w:color w:val="000000"/>
          <w:sz w:val="24"/>
          <w:szCs w:val="24"/>
        </w:rPr>
        <w:t xml:space="preserve"> 1 The recent behaviour of and prospects for the  level of demand for sea transport capacity; 2 Supply prospects, across appropriate vessel types including demolition, scrappage; newbuilding and second hand prices/ markets. 3 The unfolding demand/supply balance  (identifying current/recent market circumstances \rates prospects for 2013 and beyond; and therefore ultimately..... 5 The view of overall profitability and sustainable recovery prospects in the respective markets  including the impact of environmental and legal regulations; the increased  risk of piracy; decreased availability of shipping finance; the rise in insurance and other costs</w:t>
      </w:r>
    </w:p>
    <w:p w:rsidR="00FE618B" w:rsidRPr="005E06E6" w:rsidRDefault="00FE618B" w:rsidP="0008012A">
      <w:pPr>
        <w:spacing w:line="240" w:lineRule="auto"/>
        <w:rPr>
          <w:rFonts w:ascii="Arial Narrow" w:hAnsi="Arial Narrow" w:cs="Arial"/>
          <w:b/>
          <w:i/>
          <w:sz w:val="24"/>
          <w:szCs w:val="24"/>
          <w:u w:val="single"/>
        </w:rPr>
      </w:pPr>
    </w:p>
    <w:p w:rsidR="005E06E6" w:rsidRDefault="005E06E6" w:rsidP="0008012A">
      <w:pPr>
        <w:spacing w:line="240" w:lineRule="auto"/>
        <w:rPr>
          <w:rFonts w:ascii="Arial Narrow" w:hAnsi="Arial Narrow" w:cs="Arial"/>
          <w:b/>
          <w:i/>
          <w:sz w:val="28"/>
          <w:szCs w:val="28"/>
          <w:u w:val="single"/>
        </w:rPr>
      </w:pPr>
      <w:r>
        <w:rPr>
          <w:rFonts w:ascii="Arial Narrow" w:hAnsi="Arial Narrow" w:cs="Arial"/>
          <w:b/>
          <w:i/>
          <w:sz w:val="28"/>
          <w:szCs w:val="28"/>
          <w:u w:val="single"/>
        </w:rPr>
        <w:t>JEL CLASSIFICATION:</w:t>
      </w:r>
    </w:p>
    <w:p w:rsidR="00FE618B" w:rsidRPr="005E06E6" w:rsidRDefault="005E06E6" w:rsidP="0008012A">
      <w:pPr>
        <w:spacing w:line="240" w:lineRule="auto"/>
        <w:rPr>
          <w:rFonts w:ascii="Arial Narrow" w:hAnsi="Arial Narrow" w:cs="Arial"/>
          <w:b/>
          <w:i/>
          <w:sz w:val="28"/>
          <w:szCs w:val="28"/>
          <w:u w:val="single"/>
        </w:rPr>
      </w:pPr>
      <w:r w:rsidRPr="005E06E6">
        <w:rPr>
          <w:rFonts w:ascii="Arial Narrow" w:hAnsi="Arial Narrow" w:cs="Segoe UI"/>
          <w:color w:val="000000"/>
          <w:sz w:val="24"/>
          <w:szCs w:val="24"/>
        </w:rPr>
        <w:t>JEL Codes:</w:t>
      </w:r>
      <w:r w:rsidRPr="005E06E6">
        <w:rPr>
          <w:rFonts w:ascii="Arial Narrow" w:hAnsi="Arial Narrow" w:cs="Segoe UI"/>
          <w:color w:val="000000"/>
          <w:sz w:val="24"/>
          <w:szCs w:val="24"/>
        </w:rPr>
        <w:br/>
        <w:t>     R49 - Transportation Systems: Other</w:t>
      </w:r>
      <w:r w:rsidRPr="005E06E6">
        <w:rPr>
          <w:rStyle w:val="apple-converted-space"/>
          <w:rFonts w:ascii="Arial Narrow" w:hAnsi="Arial Narrow" w:cs="Segoe UI"/>
          <w:color w:val="000000"/>
          <w:sz w:val="24"/>
          <w:szCs w:val="24"/>
        </w:rPr>
        <w:t> </w:t>
      </w:r>
      <w:r w:rsidRPr="005E06E6">
        <w:rPr>
          <w:rFonts w:ascii="Arial Narrow" w:hAnsi="Arial Narrow" w:cs="Segoe UI"/>
          <w:color w:val="000000"/>
          <w:sz w:val="24"/>
          <w:szCs w:val="24"/>
        </w:rPr>
        <w:br/>
        <w:t>     L99 - Industry Studies: Utilities and Transportation: Other</w:t>
      </w:r>
      <w:r w:rsidRPr="005E06E6">
        <w:rPr>
          <w:rStyle w:val="apple-converted-space"/>
          <w:rFonts w:ascii="Arial Narrow" w:hAnsi="Arial Narrow" w:cs="Segoe UI"/>
          <w:color w:val="000000"/>
          <w:sz w:val="24"/>
          <w:szCs w:val="24"/>
        </w:rPr>
        <w:t> </w:t>
      </w:r>
      <w:r w:rsidRPr="005E06E6">
        <w:rPr>
          <w:rFonts w:ascii="Arial Narrow" w:hAnsi="Arial Narrow" w:cs="Segoe UI"/>
          <w:color w:val="000000"/>
          <w:sz w:val="24"/>
          <w:szCs w:val="24"/>
        </w:rPr>
        <w:br/>
        <w:t>     F19 - Trade: Other</w:t>
      </w:r>
      <w:r w:rsidRPr="005E06E6">
        <w:rPr>
          <w:rStyle w:val="apple-converted-space"/>
          <w:rFonts w:ascii="Arial Narrow" w:hAnsi="Arial Narrow" w:cs="Segoe UI"/>
          <w:color w:val="000000"/>
          <w:sz w:val="24"/>
          <w:szCs w:val="24"/>
        </w:rPr>
        <w:t> </w:t>
      </w:r>
      <w:r w:rsidRPr="005E06E6">
        <w:rPr>
          <w:rFonts w:ascii="Arial Narrow" w:hAnsi="Arial Narrow" w:cs="Segoe UI"/>
          <w:color w:val="000000"/>
          <w:sz w:val="24"/>
          <w:szCs w:val="24"/>
        </w:rPr>
        <w:br/>
        <w:t>    </w:t>
      </w:r>
      <w:r w:rsidRPr="005E06E6">
        <w:rPr>
          <w:rStyle w:val="apple-converted-space"/>
          <w:rFonts w:ascii="Arial Narrow" w:hAnsi="Arial Narrow" w:cs="Segoe UI"/>
          <w:color w:val="000000"/>
          <w:sz w:val="24"/>
          <w:szCs w:val="24"/>
        </w:rPr>
        <w:t> </w:t>
      </w:r>
    </w:p>
    <w:p w:rsidR="00BC442F" w:rsidRDefault="00BC442F" w:rsidP="0008012A">
      <w:pPr>
        <w:spacing w:line="240" w:lineRule="auto"/>
        <w:rPr>
          <w:rFonts w:ascii="Arial Narrow" w:hAnsi="Arial Narrow" w:cs="Arial"/>
          <w:b/>
          <w:i/>
          <w:sz w:val="28"/>
          <w:szCs w:val="28"/>
          <w:u w:val="single"/>
        </w:rPr>
      </w:pPr>
      <w:r>
        <w:rPr>
          <w:rFonts w:ascii="Arial Narrow" w:hAnsi="Arial Narrow" w:cs="Arial"/>
          <w:b/>
          <w:i/>
          <w:sz w:val="28"/>
          <w:szCs w:val="28"/>
          <w:u w:val="single"/>
        </w:rPr>
        <w:t>KEYWORDS:</w:t>
      </w:r>
    </w:p>
    <w:p w:rsidR="005E06E6" w:rsidRPr="00792C06" w:rsidRDefault="005E06E6" w:rsidP="0008012A">
      <w:pPr>
        <w:spacing w:line="240" w:lineRule="auto"/>
        <w:rPr>
          <w:rFonts w:ascii="Arial Narrow" w:hAnsi="Arial Narrow" w:cs="Arial"/>
          <w:b/>
          <w:i/>
          <w:sz w:val="24"/>
          <w:szCs w:val="24"/>
          <w:u w:val="single"/>
        </w:rPr>
      </w:pPr>
      <w:r w:rsidRPr="005E06E6">
        <w:rPr>
          <w:rStyle w:val="apple-converted-space"/>
          <w:rFonts w:ascii="Arial Narrow" w:hAnsi="Arial Narrow" w:cs="Segoe UI"/>
          <w:color w:val="000000"/>
          <w:sz w:val="24"/>
          <w:szCs w:val="24"/>
        </w:rPr>
        <w:t> </w:t>
      </w:r>
      <w:r w:rsidRPr="005E06E6">
        <w:rPr>
          <w:rFonts w:ascii="Arial Narrow" w:hAnsi="Arial Narrow" w:cs="Segoe UI"/>
          <w:color w:val="000000"/>
          <w:sz w:val="24"/>
          <w:szCs w:val="24"/>
        </w:rPr>
        <w:t>maritime transport economics; shipping industry future</w:t>
      </w:r>
      <w:r>
        <w:rPr>
          <w:rFonts w:ascii="Arial Narrow" w:hAnsi="Arial Narrow" w:cs="Segoe UI"/>
          <w:color w:val="000000"/>
          <w:sz w:val="24"/>
          <w:szCs w:val="24"/>
        </w:rPr>
        <w:t xml:space="preserve"> forec</w:t>
      </w:r>
      <w:r w:rsidRPr="005E06E6">
        <w:rPr>
          <w:rFonts w:ascii="Arial Narrow" w:hAnsi="Arial Narrow" w:cs="Segoe UI"/>
          <w:color w:val="000000"/>
          <w:sz w:val="24"/>
          <w:szCs w:val="24"/>
        </w:rPr>
        <w:t>asting; international trade;</w:t>
      </w:r>
      <w:r w:rsidRPr="005E06E6">
        <w:rPr>
          <w:rStyle w:val="apple-converted-space"/>
          <w:rFonts w:ascii="Arial Narrow" w:hAnsi="Arial Narrow" w:cs="Segoe UI"/>
          <w:color w:val="000000"/>
          <w:sz w:val="24"/>
          <w:szCs w:val="24"/>
        </w:rPr>
        <w:t> sea freight market analysis</w:t>
      </w:r>
      <w:r>
        <w:rPr>
          <w:rStyle w:val="apple-converted-space"/>
          <w:rFonts w:ascii="Arial Narrow" w:hAnsi="Arial Narrow" w:cs="Segoe UI"/>
          <w:color w:val="000000"/>
          <w:sz w:val="24"/>
          <w:szCs w:val="24"/>
        </w:rPr>
        <w:t>;</w:t>
      </w:r>
    </w:p>
    <w:p w:rsidR="00BC442F" w:rsidRPr="00DC3606" w:rsidRDefault="00BC442F" w:rsidP="0008012A">
      <w:pPr>
        <w:spacing w:line="240" w:lineRule="auto"/>
        <w:rPr>
          <w:rFonts w:ascii="Arial Narrow" w:hAnsi="Arial Narrow" w:cs="Arial"/>
          <w:b/>
          <w:i/>
          <w:sz w:val="24"/>
          <w:szCs w:val="24"/>
          <w:u w:val="single"/>
        </w:rPr>
      </w:pPr>
      <w:r w:rsidRPr="00DC3606">
        <w:rPr>
          <w:rFonts w:ascii="Arial Narrow" w:hAnsi="Arial Narrow" w:cs="Arial"/>
          <w:b/>
          <w:i/>
          <w:sz w:val="24"/>
          <w:szCs w:val="24"/>
          <w:u w:val="single"/>
        </w:rPr>
        <w:lastRenderedPageBreak/>
        <w:t>PAPER OUTLINE:</w:t>
      </w:r>
    </w:p>
    <w:p w:rsidR="00BC442F" w:rsidRPr="009E462C" w:rsidRDefault="00BC442F" w:rsidP="0008012A">
      <w:pPr>
        <w:spacing w:line="240" w:lineRule="auto"/>
        <w:rPr>
          <w:rFonts w:ascii="Arial Narrow" w:hAnsi="Arial Narrow" w:cs="Arial"/>
          <w:i/>
          <w:sz w:val="24"/>
          <w:szCs w:val="24"/>
        </w:rPr>
      </w:pPr>
      <w:r w:rsidRPr="009E462C">
        <w:rPr>
          <w:rFonts w:ascii="Arial Narrow" w:hAnsi="Arial Narrow" w:cs="Arial"/>
          <w:i/>
          <w:sz w:val="24"/>
          <w:szCs w:val="24"/>
        </w:rPr>
        <w:t>I: Introduction: ……………….. Page</w:t>
      </w:r>
      <w:r w:rsidR="009E462C" w:rsidRPr="009E462C">
        <w:rPr>
          <w:rFonts w:ascii="Arial Narrow" w:hAnsi="Arial Narrow" w:cs="Arial"/>
          <w:i/>
          <w:sz w:val="24"/>
          <w:szCs w:val="24"/>
        </w:rPr>
        <w:t xml:space="preserve"> 3</w:t>
      </w:r>
    </w:p>
    <w:p w:rsidR="009E462C" w:rsidRPr="009E462C" w:rsidRDefault="009E462C" w:rsidP="0008012A">
      <w:pPr>
        <w:spacing w:line="240" w:lineRule="auto"/>
        <w:rPr>
          <w:rFonts w:ascii="Arial Narrow" w:hAnsi="Arial Narrow" w:cs="Arial"/>
          <w:i/>
          <w:sz w:val="24"/>
          <w:szCs w:val="24"/>
        </w:rPr>
      </w:pPr>
      <w:r>
        <w:rPr>
          <w:rFonts w:ascii="Arial Narrow" w:hAnsi="Arial Narrow" w:cs="Arial"/>
          <w:i/>
          <w:sz w:val="28"/>
          <w:szCs w:val="28"/>
        </w:rPr>
        <w:t>II</w:t>
      </w:r>
      <w:r w:rsidRPr="009E462C">
        <w:rPr>
          <w:rFonts w:ascii="Arial Narrow" w:hAnsi="Arial Narrow" w:cs="Arial"/>
          <w:b/>
          <w:i/>
          <w:sz w:val="24"/>
          <w:szCs w:val="24"/>
        </w:rPr>
        <w:t xml:space="preserve">: </w:t>
      </w:r>
      <w:r w:rsidR="005D2417">
        <w:rPr>
          <w:rFonts w:ascii="Arial Narrow" w:hAnsi="Arial Narrow" w:cs="Arial"/>
          <w:b/>
          <w:i/>
          <w:sz w:val="24"/>
          <w:szCs w:val="24"/>
        </w:rPr>
        <w:t xml:space="preserve"> </w:t>
      </w:r>
      <w:r w:rsidR="005D2417" w:rsidRPr="005D2417">
        <w:rPr>
          <w:rFonts w:ascii="Arial Narrow" w:hAnsi="Arial Narrow" w:cs="Arial"/>
          <w:i/>
          <w:sz w:val="24"/>
          <w:szCs w:val="24"/>
        </w:rPr>
        <w:t xml:space="preserve">Global </w:t>
      </w:r>
      <w:r w:rsidRPr="009E462C">
        <w:rPr>
          <w:rFonts w:ascii="Arial Narrow" w:hAnsi="Arial Narrow" w:cs="Arial"/>
          <w:i/>
          <w:sz w:val="24"/>
          <w:szCs w:val="24"/>
        </w:rPr>
        <w:t>F</w:t>
      </w:r>
      <w:r w:rsidR="005D2417">
        <w:rPr>
          <w:rFonts w:ascii="Arial Narrow" w:hAnsi="Arial Narrow" w:cs="Arial"/>
          <w:i/>
          <w:sz w:val="24"/>
          <w:szCs w:val="24"/>
        </w:rPr>
        <w:t>actors affecting Future</w:t>
      </w:r>
      <w:r>
        <w:rPr>
          <w:rFonts w:ascii="Arial Narrow" w:hAnsi="Arial Narrow" w:cs="Arial"/>
          <w:i/>
          <w:sz w:val="24"/>
          <w:szCs w:val="24"/>
        </w:rPr>
        <w:t xml:space="preserve"> </w:t>
      </w:r>
      <w:r w:rsidR="005D2417">
        <w:rPr>
          <w:rFonts w:ascii="Arial Narrow" w:hAnsi="Arial Narrow" w:cs="Arial"/>
          <w:i/>
          <w:sz w:val="24"/>
          <w:szCs w:val="24"/>
        </w:rPr>
        <w:t>Maritime</w:t>
      </w:r>
      <w:r>
        <w:rPr>
          <w:rFonts w:ascii="Arial Narrow" w:hAnsi="Arial Narrow" w:cs="Arial"/>
          <w:i/>
          <w:sz w:val="24"/>
          <w:szCs w:val="24"/>
        </w:rPr>
        <w:t xml:space="preserve"> Transport Demand Capacity</w:t>
      </w:r>
      <w:r w:rsidRPr="009E462C">
        <w:rPr>
          <w:rFonts w:ascii="Arial Narrow" w:hAnsi="Arial Narrow" w:cs="Arial"/>
          <w:i/>
          <w:sz w:val="24"/>
          <w:szCs w:val="24"/>
        </w:rPr>
        <w:t>:</w:t>
      </w:r>
      <w:r>
        <w:rPr>
          <w:rFonts w:ascii="Arial Narrow" w:hAnsi="Arial Narrow" w:cs="Arial"/>
          <w:i/>
          <w:sz w:val="24"/>
          <w:szCs w:val="24"/>
        </w:rPr>
        <w:t xml:space="preserve"> Page 4</w:t>
      </w:r>
    </w:p>
    <w:p w:rsidR="009E462C" w:rsidRPr="00C11748" w:rsidRDefault="009E462C" w:rsidP="0008012A">
      <w:pPr>
        <w:spacing w:line="240" w:lineRule="auto"/>
        <w:rPr>
          <w:rFonts w:ascii="Arial Narrow" w:hAnsi="Arial Narrow" w:cs="Arial"/>
          <w:i/>
          <w:sz w:val="24"/>
          <w:szCs w:val="24"/>
        </w:rPr>
      </w:pPr>
      <w:r w:rsidRPr="009E462C">
        <w:rPr>
          <w:rFonts w:ascii="Arial Narrow" w:hAnsi="Arial Narrow" w:cs="Arial"/>
          <w:i/>
          <w:sz w:val="24"/>
          <w:szCs w:val="24"/>
        </w:rPr>
        <w:t>-</w:t>
      </w:r>
      <w:r w:rsidR="00DC3606">
        <w:rPr>
          <w:rFonts w:ascii="Arial Narrow" w:hAnsi="Arial Narrow" w:cs="Arial"/>
          <w:i/>
          <w:sz w:val="24"/>
          <w:szCs w:val="24"/>
        </w:rPr>
        <w:t>SECTION A: World and Seaborne Trade G</w:t>
      </w:r>
      <w:r w:rsidRPr="009E462C">
        <w:rPr>
          <w:rFonts w:ascii="Arial Narrow" w:hAnsi="Arial Narrow" w:cs="Arial"/>
          <w:i/>
          <w:sz w:val="24"/>
          <w:szCs w:val="24"/>
        </w:rPr>
        <w:t xml:space="preserve">rowth </w:t>
      </w:r>
      <w:r w:rsidR="00DC3606">
        <w:rPr>
          <w:rFonts w:ascii="Arial Narrow" w:hAnsi="Arial Narrow" w:cs="Arial"/>
          <w:i/>
          <w:sz w:val="24"/>
          <w:szCs w:val="24"/>
        </w:rPr>
        <w:t>I</w:t>
      </w:r>
      <w:r w:rsidR="003C5776">
        <w:rPr>
          <w:rFonts w:ascii="Arial Narrow" w:hAnsi="Arial Narrow" w:cs="Arial"/>
          <w:i/>
          <w:sz w:val="24"/>
          <w:szCs w:val="24"/>
        </w:rPr>
        <w:t>mplications</w:t>
      </w:r>
      <w:r>
        <w:rPr>
          <w:rFonts w:ascii="Arial Narrow" w:hAnsi="Arial Narrow" w:cs="Arial"/>
          <w:i/>
          <w:sz w:val="24"/>
          <w:szCs w:val="24"/>
        </w:rPr>
        <w:t>……. Page 4</w:t>
      </w:r>
    </w:p>
    <w:p w:rsidR="00BC442F" w:rsidRDefault="003C5776" w:rsidP="0008012A">
      <w:pPr>
        <w:tabs>
          <w:tab w:val="left" w:pos="3272"/>
        </w:tabs>
        <w:spacing w:line="240" w:lineRule="auto"/>
        <w:rPr>
          <w:rFonts w:ascii="Arial Narrow" w:hAnsi="Arial Narrow" w:cs="HelveticaNeueLTCom-Lt"/>
          <w:i/>
          <w:sz w:val="24"/>
          <w:szCs w:val="24"/>
        </w:rPr>
      </w:pPr>
      <w:r w:rsidRPr="003C5776">
        <w:rPr>
          <w:rFonts w:ascii="Arial Narrow" w:hAnsi="Arial Narrow" w:cs="HelveticaNeueLTCom-Lt"/>
          <w:i/>
          <w:sz w:val="24"/>
          <w:szCs w:val="24"/>
        </w:rPr>
        <w:t xml:space="preserve">SECTION B: </w:t>
      </w:r>
      <w:r>
        <w:rPr>
          <w:rFonts w:ascii="Arial Narrow" w:hAnsi="Arial Narrow" w:cs="HelveticaNeueLTCom-Lt"/>
          <w:i/>
          <w:sz w:val="24"/>
          <w:szCs w:val="24"/>
        </w:rPr>
        <w:t>Dry Bulk Shipping Specific</w:t>
      </w:r>
      <w:r w:rsidR="003A5DF5">
        <w:rPr>
          <w:rFonts w:ascii="Arial Narrow" w:hAnsi="Arial Narrow" w:cs="HelveticaNeueLTCom-Lt"/>
          <w:i/>
          <w:sz w:val="24"/>
          <w:szCs w:val="24"/>
        </w:rPr>
        <w:t xml:space="preserve"> Demand</w:t>
      </w:r>
      <w:r>
        <w:rPr>
          <w:rFonts w:ascii="Arial Narrow" w:hAnsi="Arial Narrow" w:cs="HelveticaNeueLTCom-Lt"/>
          <w:i/>
          <w:sz w:val="24"/>
          <w:szCs w:val="24"/>
        </w:rPr>
        <w:t xml:space="preserve"> Recovery Prospects….. Page</w:t>
      </w:r>
      <w:r w:rsidR="00CF0A94">
        <w:rPr>
          <w:rFonts w:ascii="Arial Narrow" w:hAnsi="Arial Narrow" w:cs="HelveticaNeueLTCom-Lt"/>
          <w:i/>
          <w:sz w:val="24"/>
          <w:szCs w:val="24"/>
        </w:rPr>
        <w:t xml:space="preserve"> 7</w:t>
      </w:r>
    </w:p>
    <w:p w:rsidR="00995B48" w:rsidRPr="003A5DF5" w:rsidRDefault="003A5DF5" w:rsidP="0008012A">
      <w:pPr>
        <w:tabs>
          <w:tab w:val="left" w:pos="3272"/>
        </w:tabs>
        <w:spacing w:line="240" w:lineRule="auto"/>
        <w:rPr>
          <w:rFonts w:ascii="Arial Narrow" w:hAnsi="Arial Narrow" w:cs="HelveticaNeueLTCom-Lt"/>
          <w:i/>
          <w:sz w:val="24"/>
          <w:szCs w:val="24"/>
        </w:rPr>
      </w:pPr>
      <w:r>
        <w:rPr>
          <w:rFonts w:ascii="Arial Narrow" w:hAnsi="Arial Narrow" w:cs="HelveticaNeueLTCom-Lt"/>
          <w:i/>
          <w:sz w:val="24"/>
          <w:szCs w:val="24"/>
        </w:rPr>
        <w:t xml:space="preserve">SECTION C: Container Shipping Specific Demand Recovery </w:t>
      </w:r>
      <w:r w:rsidR="00B67E7C">
        <w:rPr>
          <w:rFonts w:ascii="Arial Narrow" w:hAnsi="Arial Narrow" w:cs="HelveticaNeueLTCom-Lt"/>
          <w:i/>
          <w:sz w:val="24"/>
          <w:szCs w:val="24"/>
        </w:rPr>
        <w:t xml:space="preserve">Prospects </w:t>
      </w:r>
      <w:r w:rsidR="005D2417">
        <w:rPr>
          <w:rFonts w:ascii="Arial Narrow" w:hAnsi="Arial Narrow" w:cs="HelveticaNeueLTCom-Lt"/>
          <w:i/>
          <w:sz w:val="24"/>
          <w:szCs w:val="24"/>
        </w:rPr>
        <w:t>and General Conclusions</w:t>
      </w:r>
      <w:r w:rsidR="00B67E7C">
        <w:rPr>
          <w:rFonts w:ascii="Arial Narrow" w:hAnsi="Arial Narrow" w:cs="HelveticaNeueLTCom-Lt"/>
          <w:i/>
          <w:sz w:val="24"/>
          <w:szCs w:val="24"/>
        </w:rPr>
        <w:t>….</w:t>
      </w:r>
      <w:r>
        <w:rPr>
          <w:rFonts w:ascii="Arial Narrow" w:hAnsi="Arial Narrow" w:cs="HelveticaNeueLTCom-Lt"/>
          <w:i/>
          <w:sz w:val="24"/>
          <w:szCs w:val="24"/>
        </w:rPr>
        <w:t>Page</w:t>
      </w:r>
      <w:r w:rsidR="00CF0A94">
        <w:rPr>
          <w:rFonts w:ascii="Arial Narrow" w:hAnsi="Arial Narrow" w:cs="HelveticaNeueLTCom-Lt"/>
          <w:i/>
          <w:sz w:val="24"/>
          <w:szCs w:val="24"/>
        </w:rPr>
        <w:t xml:space="preserve"> 8</w:t>
      </w:r>
    </w:p>
    <w:p w:rsidR="005D2417" w:rsidRPr="00031B6F" w:rsidRDefault="00995B48" w:rsidP="0008012A">
      <w:pPr>
        <w:autoSpaceDE w:val="0"/>
        <w:autoSpaceDN w:val="0"/>
        <w:adjustRightInd w:val="0"/>
        <w:spacing w:after="0" w:line="240" w:lineRule="auto"/>
        <w:rPr>
          <w:rFonts w:ascii="Arial Narrow" w:hAnsi="Arial Narrow" w:cs="HelveticaNeueLTCom-Lt"/>
          <w:i/>
          <w:sz w:val="24"/>
          <w:szCs w:val="24"/>
        </w:rPr>
      </w:pPr>
      <w:r w:rsidRPr="00031B6F">
        <w:rPr>
          <w:rFonts w:ascii="Arial Narrow" w:hAnsi="Arial Narrow" w:cs="HelveticaNeueLTCom-Lt"/>
          <w:i/>
          <w:sz w:val="24"/>
          <w:szCs w:val="24"/>
        </w:rPr>
        <w:t>III: Global Factors affecting Future Maritime Transport Supply Prospects</w:t>
      </w:r>
      <w:r w:rsidR="005D2417" w:rsidRPr="00031B6F">
        <w:rPr>
          <w:rFonts w:ascii="Arial Narrow" w:hAnsi="Arial Narrow" w:cs="HelveticaNeueLTCom-Lt"/>
          <w:i/>
          <w:sz w:val="24"/>
          <w:szCs w:val="24"/>
        </w:rPr>
        <w:t>: Page</w:t>
      </w:r>
      <w:r w:rsidR="00CF0A94">
        <w:rPr>
          <w:rFonts w:ascii="Arial Narrow" w:hAnsi="Arial Narrow" w:cs="HelveticaNeueLTCom-Lt"/>
          <w:i/>
          <w:sz w:val="24"/>
          <w:szCs w:val="24"/>
        </w:rPr>
        <w:t xml:space="preserve"> 11</w:t>
      </w:r>
    </w:p>
    <w:p w:rsidR="005D2417" w:rsidRPr="00031B6F" w:rsidRDefault="005D2417" w:rsidP="0008012A">
      <w:pPr>
        <w:autoSpaceDE w:val="0"/>
        <w:autoSpaceDN w:val="0"/>
        <w:adjustRightInd w:val="0"/>
        <w:spacing w:after="0" w:line="240" w:lineRule="auto"/>
        <w:rPr>
          <w:rFonts w:ascii="Arial Narrow" w:hAnsi="Arial Narrow" w:cs="HelveticaNeueLTCom-Lt"/>
          <w:i/>
          <w:sz w:val="24"/>
          <w:szCs w:val="24"/>
        </w:rPr>
      </w:pPr>
    </w:p>
    <w:p w:rsidR="00BC442F" w:rsidRPr="00031B6F" w:rsidRDefault="005D2417" w:rsidP="0008012A">
      <w:pPr>
        <w:autoSpaceDE w:val="0"/>
        <w:autoSpaceDN w:val="0"/>
        <w:adjustRightInd w:val="0"/>
        <w:spacing w:after="0" w:line="240" w:lineRule="auto"/>
        <w:rPr>
          <w:rFonts w:ascii="Arial Narrow" w:hAnsi="Arial Narrow" w:cs="Arial"/>
          <w:i/>
          <w:sz w:val="24"/>
          <w:szCs w:val="24"/>
        </w:rPr>
      </w:pPr>
      <w:r w:rsidRPr="00031B6F">
        <w:rPr>
          <w:rFonts w:ascii="Arial Narrow" w:hAnsi="Arial Narrow" w:cs="HelveticaNeueLTCom-Lt"/>
          <w:i/>
          <w:sz w:val="24"/>
          <w:szCs w:val="24"/>
        </w:rPr>
        <w:t xml:space="preserve">Section A: World Fleet Supply Size and Other General Determinants </w:t>
      </w:r>
      <w:r w:rsidRPr="00031B6F">
        <w:rPr>
          <w:rFonts w:ascii="Arial Narrow" w:hAnsi="Arial Narrow" w:cs="Arial"/>
          <w:i/>
          <w:sz w:val="24"/>
          <w:szCs w:val="24"/>
        </w:rPr>
        <w:t>…. Page</w:t>
      </w:r>
      <w:r w:rsidR="00CF0A94">
        <w:rPr>
          <w:rFonts w:ascii="Arial Narrow" w:hAnsi="Arial Narrow" w:cs="Arial"/>
          <w:i/>
          <w:sz w:val="24"/>
          <w:szCs w:val="24"/>
        </w:rPr>
        <w:t xml:space="preserve"> 12</w:t>
      </w:r>
    </w:p>
    <w:p w:rsidR="00995B48" w:rsidRPr="00031B6F" w:rsidRDefault="00995B48" w:rsidP="0008012A">
      <w:pPr>
        <w:autoSpaceDE w:val="0"/>
        <w:autoSpaceDN w:val="0"/>
        <w:adjustRightInd w:val="0"/>
        <w:spacing w:after="0" w:line="240" w:lineRule="auto"/>
        <w:rPr>
          <w:rFonts w:ascii="Arial Narrow" w:hAnsi="Arial Narrow" w:cs="Arial"/>
          <w:i/>
          <w:sz w:val="24"/>
          <w:szCs w:val="24"/>
        </w:rPr>
      </w:pPr>
    </w:p>
    <w:p w:rsidR="00995B48" w:rsidRPr="00031B6F" w:rsidRDefault="00995B48" w:rsidP="0008012A">
      <w:pPr>
        <w:spacing w:line="240" w:lineRule="auto"/>
        <w:rPr>
          <w:rFonts w:ascii="Arial Narrow" w:hAnsi="Arial Narrow" w:cs="HelveticaNeueLTCom-Lt"/>
          <w:i/>
          <w:sz w:val="24"/>
          <w:szCs w:val="24"/>
        </w:rPr>
      </w:pPr>
      <w:r w:rsidRPr="00031B6F">
        <w:rPr>
          <w:rFonts w:ascii="Arial Narrow" w:hAnsi="Arial Narrow" w:cs="HelveticaNeueLTCom-Lt"/>
          <w:i/>
          <w:sz w:val="24"/>
          <w:szCs w:val="24"/>
        </w:rPr>
        <w:t>SECTION B: C</w:t>
      </w:r>
      <w:r w:rsidR="00AB09D6">
        <w:rPr>
          <w:rFonts w:ascii="Arial Narrow" w:hAnsi="Arial Narrow" w:cs="HelveticaNeueLTCom-Lt"/>
          <w:i/>
          <w:sz w:val="24"/>
          <w:szCs w:val="24"/>
        </w:rPr>
        <w:t>onstruction Market and New Order Prospects</w:t>
      </w:r>
      <w:r w:rsidR="00B67E7C">
        <w:rPr>
          <w:rFonts w:ascii="Arial Narrow" w:hAnsi="Arial Narrow" w:cs="HelveticaNeueLTCom-Lt"/>
          <w:i/>
          <w:sz w:val="24"/>
          <w:szCs w:val="24"/>
        </w:rPr>
        <w:t>…….</w:t>
      </w:r>
      <w:r w:rsidR="00AB09D6">
        <w:rPr>
          <w:rFonts w:ascii="Arial Narrow" w:hAnsi="Arial Narrow" w:cs="HelveticaNeueLTCom-Lt"/>
          <w:i/>
          <w:sz w:val="24"/>
          <w:szCs w:val="24"/>
        </w:rPr>
        <w:t xml:space="preserve"> </w:t>
      </w:r>
      <w:r w:rsidRPr="00031B6F">
        <w:rPr>
          <w:rFonts w:ascii="Arial Narrow" w:hAnsi="Arial Narrow" w:cs="HelveticaNeueLTCom-Lt"/>
          <w:i/>
          <w:sz w:val="24"/>
          <w:szCs w:val="24"/>
        </w:rPr>
        <w:t>Page</w:t>
      </w:r>
      <w:r w:rsidR="00CF0A94">
        <w:rPr>
          <w:rFonts w:ascii="Arial Narrow" w:hAnsi="Arial Narrow" w:cs="HelveticaNeueLTCom-Lt"/>
          <w:i/>
          <w:sz w:val="24"/>
          <w:szCs w:val="24"/>
        </w:rPr>
        <w:t>16</w:t>
      </w:r>
    </w:p>
    <w:p w:rsidR="00995B48" w:rsidRPr="00031B6F" w:rsidRDefault="00995B48" w:rsidP="0008012A">
      <w:pPr>
        <w:autoSpaceDE w:val="0"/>
        <w:autoSpaceDN w:val="0"/>
        <w:adjustRightInd w:val="0"/>
        <w:spacing w:after="0" w:line="240" w:lineRule="auto"/>
        <w:rPr>
          <w:rFonts w:ascii="Arial Narrow" w:hAnsi="Arial Narrow" w:cs="HelveticaNeueLTCom-Lt"/>
          <w:i/>
          <w:sz w:val="24"/>
          <w:szCs w:val="24"/>
        </w:rPr>
      </w:pPr>
      <w:r w:rsidRPr="00031B6F">
        <w:rPr>
          <w:rFonts w:ascii="Arial Narrow" w:hAnsi="Arial Narrow" w:cs="HelveticaNeueLTCom-Lt"/>
          <w:i/>
          <w:sz w:val="24"/>
          <w:szCs w:val="24"/>
        </w:rPr>
        <w:t xml:space="preserve">SECTION C: </w:t>
      </w:r>
      <w:r w:rsidR="00B67E7C">
        <w:rPr>
          <w:rFonts w:ascii="Arial Narrow" w:hAnsi="Arial Narrow" w:cs="HelveticaNeueLTCom-Lt"/>
          <w:i/>
          <w:sz w:val="24"/>
          <w:szCs w:val="24"/>
        </w:rPr>
        <w:t>Containership and Dry Bulk Industry Supply Prospects…..</w:t>
      </w:r>
      <w:r w:rsidRPr="00031B6F">
        <w:rPr>
          <w:rFonts w:ascii="Arial Narrow" w:hAnsi="Arial Narrow" w:cs="HelveticaNeueLTCom-Lt"/>
          <w:i/>
          <w:sz w:val="24"/>
          <w:szCs w:val="24"/>
        </w:rPr>
        <w:t xml:space="preserve"> Page</w:t>
      </w:r>
      <w:r w:rsidR="00CF0A94">
        <w:rPr>
          <w:rFonts w:ascii="Arial Narrow" w:hAnsi="Arial Narrow" w:cs="HelveticaNeueLTCom-Lt"/>
          <w:i/>
          <w:sz w:val="24"/>
          <w:szCs w:val="24"/>
        </w:rPr>
        <w:t xml:space="preserve"> 16</w:t>
      </w:r>
    </w:p>
    <w:p w:rsidR="001A38A8" w:rsidRPr="00031B6F" w:rsidRDefault="001A38A8" w:rsidP="0008012A">
      <w:pPr>
        <w:autoSpaceDE w:val="0"/>
        <w:autoSpaceDN w:val="0"/>
        <w:adjustRightInd w:val="0"/>
        <w:spacing w:after="0" w:line="240" w:lineRule="auto"/>
        <w:rPr>
          <w:rFonts w:ascii="Arial Narrow" w:hAnsi="Arial Narrow" w:cs="HelveticaNeueLTCom-Lt"/>
          <w:i/>
          <w:sz w:val="24"/>
          <w:szCs w:val="24"/>
        </w:rPr>
      </w:pPr>
    </w:p>
    <w:p w:rsidR="001A38A8" w:rsidRPr="00031B6F" w:rsidRDefault="001A38A8" w:rsidP="0008012A">
      <w:pPr>
        <w:autoSpaceDE w:val="0"/>
        <w:autoSpaceDN w:val="0"/>
        <w:adjustRightInd w:val="0"/>
        <w:spacing w:after="0" w:line="240" w:lineRule="auto"/>
        <w:rPr>
          <w:rFonts w:ascii="Arial Narrow" w:hAnsi="Arial Narrow" w:cs="Arial"/>
          <w:i/>
          <w:sz w:val="24"/>
          <w:szCs w:val="24"/>
        </w:rPr>
      </w:pPr>
      <w:r w:rsidRPr="00031B6F">
        <w:rPr>
          <w:rFonts w:ascii="Arial Narrow" w:hAnsi="Arial Narrow" w:cs="Arial"/>
          <w:i/>
          <w:sz w:val="24"/>
          <w:szCs w:val="24"/>
        </w:rPr>
        <w:t xml:space="preserve">SECTION D: </w:t>
      </w:r>
      <w:r w:rsidR="00B67E7C">
        <w:rPr>
          <w:rFonts w:ascii="Arial Narrow" w:hAnsi="Arial Narrow" w:cs="Arial"/>
          <w:i/>
          <w:sz w:val="24"/>
          <w:szCs w:val="24"/>
        </w:rPr>
        <w:t>Shipping Demolition Influences</w:t>
      </w:r>
      <w:r w:rsidR="00EE682F">
        <w:rPr>
          <w:rFonts w:ascii="Arial Narrow" w:hAnsi="Arial Narrow" w:cs="Arial"/>
          <w:i/>
          <w:sz w:val="24"/>
          <w:szCs w:val="24"/>
        </w:rPr>
        <w:t>……</w:t>
      </w:r>
      <w:r w:rsidR="00DC3606">
        <w:rPr>
          <w:rFonts w:ascii="Arial Narrow" w:hAnsi="Arial Narrow" w:cs="Arial"/>
          <w:i/>
          <w:sz w:val="24"/>
          <w:szCs w:val="24"/>
        </w:rPr>
        <w:t xml:space="preserve"> Page</w:t>
      </w:r>
      <w:r w:rsidR="00CF0A94">
        <w:rPr>
          <w:rFonts w:ascii="Arial Narrow" w:hAnsi="Arial Narrow" w:cs="Arial"/>
          <w:i/>
          <w:sz w:val="24"/>
          <w:szCs w:val="24"/>
        </w:rPr>
        <w:t xml:space="preserve"> 17</w:t>
      </w:r>
    </w:p>
    <w:p w:rsidR="001A38A8" w:rsidRDefault="001A38A8" w:rsidP="0008012A">
      <w:pPr>
        <w:autoSpaceDE w:val="0"/>
        <w:autoSpaceDN w:val="0"/>
        <w:adjustRightInd w:val="0"/>
        <w:spacing w:after="0" w:line="240" w:lineRule="auto"/>
        <w:rPr>
          <w:rFonts w:ascii="Arial Narrow" w:hAnsi="Arial Narrow" w:cs="Arial"/>
          <w:i/>
          <w:sz w:val="24"/>
          <w:szCs w:val="24"/>
        </w:rPr>
      </w:pPr>
    </w:p>
    <w:p w:rsidR="00DC3606" w:rsidRPr="00031B6F" w:rsidRDefault="00DC3606" w:rsidP="0008012A">
      <w:pPr>
        <w:autoSpaceDE w:val="0"/>
        <w:autoSpaceDN w:val="0"/>
        <w:adjustRightInd w:val="0"/>
        <w:spacing w:after="0" w:line="240" w:lineRule="auto"/>
        <w:rPr>
          <w:rFonts w:ascii="Arial Narrow" w:hAnsi="Arial Narrow" w:cs="Arial"/>
          <w:i/>
          <w:sz w:val="24"/>
          <w:szCs w:val="24"/>
        </w:rPr>
      </w:pPr>
    </w:p>
    <w:p w:rsidR="001A38A8" w:rsidRPr="00DC3606" w:rsidRDefault="001A38A8" w:rsidP="0008012A">
      <w:pPr>
        <w:spacing w:line="240" w:lineRule="auto"/>
        <w:rPr>
          <w:rFonts w:ascii="Arial Narrow" w:hAnsi="Arial Narrow" w:cs="Arial"/>
          <w:i/>
          <w:sz w:val="24"/>
          <w:szCs w:val="24"/>
        </w:rPr>
      </w:pPr>
      <w:r w:rsidRPr="00031B6F">
        <w:rPr>
          <w:rFonts w:ascii="Arial Narrow" w:hAnsi="Arial Narrow" w:cs="Arial"/>
          <w:i/>
          <w:sz w:val="24"/>
          <w:szCs w:val="24"/>
        </w:rPr>
        <w:t xml:space="preserve">IV: </w:t>
      </w:r>
      <w:r w:rsidR="00EE682F">
        <w:rPr>
          <w:rFonts w:ascii="Arial Narrow" w:hAnsi="Arial Narrow" w:cs="Arial"/>
          <w:i/>
          <w:sz w:val="24"/>
          <w:szCs w:val="24"/>
        </w:rPr>
        <w:t xml:space="preserve">Demand/ Supply Balance Reverting to market Equilibrium and Equilibrium Freight Rates…. </w:t>
      </w:r>
      <w:r w:rsidR="00DC3606">
        <w:rPr>
          <w:rFonts w:ascii="Arial Narrow" w:hAnsi="Arial Narrow" w:cs="Arial"/>
          <w:i/>
          <w:sz w:val="24"/>
          <w:szCs w:val="24"/>
        </w:rPr>
        <w:t>Page</w:t>
      </w:r>
      <w:r w:rsidR="00CF0A94">
        <w:rPr>
          <w:rFonts w:ascii="Arial Narrow" w:hAnsi="Arial Narrow" w:cs="Arial"/>
          <w:i/>
          <w:sz w:val="24"/>
          <w:szCs w:val="24"/>
        </w:rPr>
        <w:t xml:space="preserve"> 18</w:t>
      </w:r>
    </w:p>
    <w:p w:rsidR="00031B6F" w:rsidRPr="00031B6F" w:rsidRDefault="0095119C" w:rsidP="0008012A">
      <w:pPr>
        <w:spacing w:line="240" w:lineRule="auto"/>
        <w:rPr>
          <w:rFonts w:ascii="Arial Narrow" w:hAnsi="Arial Narrow" w:cs="Arial"/>
          <w:i/>
          <w:sz w:val="24"/>
          <w:szCs w:val="24"/>
        </w:rPr>
      </w:pPr>
      <w:r w:rsidRPr="00031B6F">
        <w:rPr>
          <w:rFonts w:ascii="Arial Narrow" w:hAnsi="Arial Narrow" w:cs="Arial"/>
          <w:i/>
          <w:sz w:val="24"/>
          <w:szCs w:val="24"/>
        </w:rPr>
        <w:t>V: G</w:t>
      </w:r>
      <w:r w:rsidR="00B67E7C">
        <w:rPr>
          <w:rFonts w:ascii="Arial Narrow" w:hAnsi="Arial Narrow" w:cs="Arial"/>
          <w:i/>
          <w:sz w:val="24"/>
          <w:szCs w:val="24"/>
        </w:rPr>
        <w:t xml:space="preserve">lobal Freight Rate Behavioural Analysis </w:t>
      </w:r>
      <w:r w:rsidR="00DC3606">
        <w:rPr>
          <w:rFonts w:ascii="Arial Narrow" w:hAnsi="Arial Narrow" w:cs="Arial"/>
          <w:i/>
          <w:sz w:val="24"/>
          <w:szCs w:val="24"/>
        </w:rPr>
        <w:t>Page</w:t>
      </w:r>
      <w:r w:rsidR="00CF0A94">
        <w:rPr>
          <w:rFonts w:ascii="Arial Narrow" w:hAnsi="Arial Narrow" w:cs="Arial"/>
          <w:i/>
          <w:sz w:val="24"/>
          <w:szCs w:val="24"/>
        </w:rPr>
        <w:t xml:space="preserve"> 21</w:t>
      </w:r>
    </w:p>
    <w:p w:rsidR="00031B6F" w:rsidRPr="00031B6F" w:rsidRDefault="00EE682F" w:rsidP="0008012A">
      <w:pPr>
        <w:autoSpaceDE w:val="0"/>
        <w:autoSpaceDN w:val="0"/>
        <w:adjustRightInd w:val="0"/>
        <w:spacing w:after="0" w:line="240" w:lineRule="auto"/>
        <w:rPr>
          <w:rFonts w:ascii="Arial Narrow" w:hAnsi="Arial Narrow" w:cs="HelveticaNeueLTCom-Lt"/>
          <w:i/>
          <w:sz w:val="24"/>
          <w:szCs w:val="24"/>
        </w:rPr>
      </w:pPr>
      <w:r>
        <w:rPr>
          <w:rFonts w:ascii="Arial Narrow" w:hAnsi="Arial Narrow" w:cs="HelveticaNeueLTCom-Lt"/>
          <w:i/>
          <w:sz w:val="24"/>
          <w:szCs w:val="24"/>
        </w:rPr>
        <w:t xml:space="preserve">VI: Future Global Shipping Profitability and Recovery Prospects </w:t>
      </w:r>
      <w:r w:rsidR="00DC3606">
        <w:rPr>
          <w:rFonts w:ascii="Arial Narrow" w:hAnsi="Arial Narrow" w:cs="HelveticaNeueLTCom-Lt"/>
          <w:i/>
          <w:sz w:val="24"/>
          <w:szCs w:val="24"/>
        </w:rPr>
        <w:t>Page</w:t>
      </w:r>
      <w:r w:rsidR="00CF0A94">
        <w:rPr>
          <w:rFonts w:ascii="Arial Narrow" w:hAnsi="Arial Narrow" w:cs="HelveticaNeueLTCom-Lt"/>
          <w:i/>
          <w:sz w:val="24"/>
          <w:szCs w:val="24"/>
        </w:rPr>
        <w:t xml:space="preserve"> 21</w:t>
      </w:r>
    </w:p>
    <w:p w:rsidR="00031B6F" w:rsidRPr="00031B6F" w:rsidRDefault="00031B6F" w:rsidP="0008012A">
      <w:pPr>
        <w:autoSpaceDE w:val="0"/>
        <w:autoSpaceDN w:val="0"/>
        <w:adjustRightInd w:val="0"/>
        <w:spacing w:after="0" w:line="240" w:lineRule="auto"/>
        <w:rPr>
          <w:rFonts w:ascii="Arial Narrow" w:hAnsi="Arial Narrow" w:cs="HelveticaNeueLTCom-Lt"/>
          <w:i/>
          <w:sz w:val="24"/>
          <w:szCs w:val="24"/>
        </w:rPr>
      </w:pPr>
    </w:p>
    <w:p w:rsidR="00031B6F" w:rsidRPr="00DC3606" w:rsidRDefault="00031B6F" w:rsidP="0008012A">
      <w:pPr>
        <w:autoSpaceDE w:val="0"/>
        <w:autoSpaceDN w:val="0"/>
        <w:adjustRightInd w:val="0"/>
        <w:spacing w:after="0" w:line="240" w:lineRule="auto"/>
        <w:rPr>
          <w:rFonts w:ascii="Arial Narrow" w:hAnsi="Arial Narrow" w:cs="HelveticaNeueLTCom-Lt"/>
          <w:i/>
          <w:sz w:val="24"/>
          <w:szCs w:val="24"/>
        </w:rPr>
      </w:pPr>
      <w:r w:rsidRPr="00DC3606">
        <w:rPr>
          <w:rFonts w:ascii="Arial Narrow" w:hAnsi="Arial Narrow" w:cs="HelveticaNeueLTCom-Lt"/>
          <w:i/>
          <w:sz w:val="24"/>
          <w:szCs w:val="24"/>
        </w:rPr>
        <w:t xml:space="preserve">SECTION I: </w:t>
      </w:r>
      <w:r w:rsidR="00EE682F">
        <w:rPr>
          <w:rFonts w:ascii="Arial Narrow" w:hAnsi="Arial Narrow" w:cs="HelveticaNeueLTCom-Lt"/>
          <w:i/>
          <w:sz w:val="24"/>
          <w:szCs w:val="24"/>
        </w:rPr>
        <w:t>Shipping Expectations and Confidence Indicators</w:t>
      </w:r>
      <w:r w:rsidR="00DC3606">
        <w:rPr>
          <w:rFonts w:ascii="Arial Narrow" w:hAnsi="Arial Narrow" w:cs="HelveticaNeueLTCom-Lt"/>
          <w:i/>
          <w:sz w:val="24"/>
          <w:szCs w:val="24"/>
        </w:rPr>
        <w:t xml:space="preserve"> Page</w:t>
      </w:r>
      <w:r w:rsidR="00CF0A94">
        <w:rPr>
          <w:rFonts w:ascii="Arial Narrow" w:hAnsi="Arial Narrow" w:cs="HelveticaNeueLTCom-Lt"/>
          <w:i/>
          <w:sz w:val="24"/>
          <w:szCs w:val="24"/>
        </w:rPr>
        <w:t xml:space="preserve"> 22</w:t>
      </w:r>
    </w:p>
    <w:p w:rsidR="00DC3606" w:rsidRPr="00DC3606" w:rsidRDefault="00DC3606" w:rsidP="0008012A">
      <w:pPr>
        <w:autoSpaceDE w:val="0"/>
        <w:autoSpaceDN w:val="0"/>
        <w:adjustRightInd w:val="0"/>
        <w:spacing w:after="0" w:line="240" w:lineRule="auto"/>
        <w:rPr>
          <w:rFonts w:ascii="Arial Narrow" w:hAnsi="Arial Narrow" w:cs="HelveticaNeueLTCom-Lt"/>
          <w:i/>
          <w:sz w:val="24"/>
          <w:szCs w:val="24"/>
        </w:rPr>
      </w:pPr>
    </w:p>
    <w:p w:rsidR="00DC3606" w:rsidRPr="00DC3606" w:rsidRDefault="00DC3606" w:rsidP="0008012A">
      <w:pPr>
        <w:spacing w:line="240" w:lineRule="auto"/>
        <w:rPr>
          <w:rFonts w:ascii="Arial Narrow" w:hAnsi="Arial Narrow" w:cs="Arial"/>
          <w:i/>
          <w:sz w:val="24"/>
          <w:szCs w:val="24"/>
        </w:rPr>
      </w:pPr>
      <w:r w:rsidRPr="00DC3606">
        <w:rPr>
          <w:rFonts w:ascii="Arial Narrow" w:hAnsi="Arial Narrow" w:cs="Arial"/>
          <w:i/>
          <w:sz w:val="24"/>
          <w:szCs w:val="24"/>
        </w:rPr>
        <w:t xml:space="preserve">SECTION B: </w:t>
      </w:r>
      <w:r w:rsidR="00EE682F">
        <w:rPr>
          <w:rFonts w:ascii="Arial Narrow" w:hAnsi="Arial Narrow" w:cs="Arial"/>
          <w:i/>
          <w:sz w:val="24"/>
          <w:szCs w:val="24"/>
        </w:rPr>
        <w:t>Second Hand Market Factors</w:t>
      </w:r>
      <w:r>
        <w:rPr>
          <w:rFonts w:ascii="Arial Narrow" w:hAnsi="Arial Narrow" w:cs="Arial"/>
          <w:i/>
          <w:sz w:val="24"/>
          <w:szCs w:val="24"/>
        </w:rPr>
        <w:t xml:space="preserve"> Page</w:t>
      </w:r>
      <w:r w:rsidR="00CF0A94">
        <w:rPr>
          <w:rFonts w:ascii="Arial Narrow" w:hAnsi="Arial Narrow" w:cs="Arial"/>
          <w:i/>
          <w:sz w:val="24"/>
          <w:szCs w:val="24"/>
        </w:rPr>
        <w:t xml:space="preserve"> 23</w:t>
      </w:r>
    </w:p>
    <w:p w:rsidR="00DC3606" w:rsidRPr="00DC3606" w:rsidRDefault="00DC3606" w:rsidP="0008012A">
      <w:pPr>
        <w:spacing w:line="240" w:lineRule="auto"/>
        <w:rPr>
          <w:rFonts w:ascii="Arial Narrow" w:hAnsi="Arial Narrow" w:cs="Arial"/>
          <w:i/>
          <w:sz w:val="24"/>
          <w:szCs w:val="24"/>
        </w:rPr>
      </w:pPr>
      <w:r w:rsidRPr="00DC3606">
        <w:rPr>
          <w:rFonts w:ascii="Arial Narrow" w:hAnsi="Arial Narrow" w:cs="Arial"/>
          <w:i/>
          <w:sz w:val="24"/>
          <w:szCs w:val="24"/>
        </w:rPr>
        <w:t xml:space="preserve">SECTION C: </w:t>
      </w:r>
      <w:r w:rsidR="00EE682F">
        <w:rPr>
          <w:rFonts w:ascii="Arial Narrow" w:hAnsi="Arial Narrow" w:cs="Arial"/>
          <w:i/>
          <w:sz w:val="24"/>
          <w:szCs w:val="24"/>
        </w:rPr>
        <w:t>The Risk of Global Piracy; Insurance and Other Determinants Affecting Future Profitability</w:t>
      </w:r>
      <w:r w:rsidR="00CF0A94">
        <w:rPr>
          <w:rFonts w:ascii="Arial Narrow" w:hAnsi="Arial Narrow" w:cs="Arial"/>
          <w:i/>
          <w:sz w:val="24"/>
          <w:szCs w:val="24"/>
        </w:rPr>
        <w:t xml:space="preserve"> </w:t>
      </w:r>
      <w:r w:rsidR="00EE682F">
        <w:rPr>
          <w:rFonts w:ascii="Arial Narrow" w:hAnsi="Arial Narrow" w:cs="Arial"/>
          <w:i/>
          <w:sz w:val="24"/>
          <w:szCs w:val="24"/>
        </w:rPr>
        <w:t>Page</w:t>
      </w:r>
      <w:r w:rsidRPr="00DC3606">
        <w:rPr>
          <w:rFonts w:ascii="Arial Narrow" w:hAnsi="Arial Narrow" w:cs="Arial"/>
          <w:i/>
          <w:sz w:val="24"/>
          <w:szCs w:val="24"/>
        </w:rPr>
        <w:t xml:space="preserve"> </w:t>
      </w:r>
      <w:r w:rsidR="00CF0A94">
        <w:rPr>
          <w:rFonts w:ascii="Arial Narrow" w:hAnsi="Arial Narrow" w:cs="Arial"/>
          <w:i/>
          <w:sz w:val="24"/>
          <w:szCs w:val="24"/>
        </w:rPr>
        <w:t>24</w:t>
      </w:r>
    </w:p>
    <w:p w:rsidR="00DC3606" w:rsidRPr="00DC3606" w:rsidRDefault="00DC3606" w:rsidP="0008012A">
      <w:pPr>
        <w:spacing w:line="240" w:lineRule="auto"/>
        <w:rPr>
          <w:rFonts w:ascii="Arial Narrow" w:hAnsi="Arial Narrow" w:cs="Arial"/>
          <w:i/>
          <w:sz w:val="24"/>
          <w:szCs w:val="24"/>
        </w:rPr>
      </w:pPr>
      <w:r w:rsidRPr="00DC3606">
        <w:rPr>
          <w:rFonts w:ascii="Arial Narrow" w:hAnsi="Arial Narrow" w:cs="Arial"/>
          <w:i/>
          <w:sz w:val="24"/>
          <w:szCs w:val="24"/>
        </w:rPr>
        <w:t xml:space="preserve">SECTION D: </w:t>
      </w:r>
      <w:r w:rsidR="00EE682F">
        <w:rPr>
          <w:rFonts w:ascii="Arial Narrow" w:hAnsi="Arial Narrow" w:cs="Arial"/>
          <w:i/>
          <w:sz w:val="24"/>
          <w:szCs w:val="24"/>
        </w:rPr>
        <w:t>Environmental and Technical Regulatory Compliance Issues Affecting Shipping Industry Recovery Prospects…. Page</w:t>
      </w:r>
      <w:r w:rsidRPr="00DC3606">
        <w:rPr>
          <w:rFonts w:ascii="Arial Narrow" w:hAnsi="Arial Narrow" w:cs="Arial"/>
          <w:i/>
          <w:sz w:val="24"/>
          <w:szCs w:val="24"/>
        </w:rPr>
        <w:t xml:space="preserve"> </w:t>
      </w:r>
      <w:r w:rsidR="00CF0A94">
        <w:rPr>
          <w:rFonts w:ascii="Arial Narrow" w:hAnsi="Arial Narrow" w:cs="Arial"/>
          <w:i/>
          <w:sz w:val="24"/>
          <w:szCs w:val="24"/>
        </w:rPr>
        <w:t>25</w:t>
      </w:r>
    </w:p>
    <w:p w:rsidR="00DC3606" w:rsidRDefault="00DC3606" w:rsidP="0008012A">
      <w:pPr>
        <w:autoSpaceDE w:val="0"/>
        <w:autoSpaceDN w:val="0"/>
        <w:adjustRightInd w:val="0"/>
        <w:spacing w:after="0" w:line="240" w:lineRule="auto"/>
        <w:rPr>
          <w:rFonts w:ascii="Arial Narrow" w:hAnsi="Arial Narrow" w:cs="HelveticaNeueLTCom-Lt"/>
          <w:i/>
          <w:noProof/>
          <w:sz w:val="24"/>
          <w:szCs w:val="24"/>
        </w:rPr>
      </w:pPr>
      <w:r w:rsidRPr="00DC3606">
        <w:rPr>
          <w:rFonts w:ascii="Arial Narrow" w:hAnsi="Arial Narrow" w:cs="HelveticaNeueLTCom-Lt"/>
          <w:i/>
          <w:noProof/>
          <w:sz w:val="24"/>
          <w:szCs w:val="24"/>
        </w:rPr>
        <w:t xml:space="preserve">SECTION E: </w:t>
      </w:r>
      <w:r w:rsidR="00EE682F">
        <w:rPr>
          <w:rFonts w:ascii="Arial Narrow" w:hAnsi="Arial Narrow" w:cs="HelveticaNeueLTCom-Lt"/>
          <w:i/>
          <w:noProof/>
          <w:sz w:val="24"/>
          <w:szCs w:val="24"/>
        </w:rPr>
        <w:t>Future Shipping Industry Financing Potential…….Page</w:t>
      </w:r>
      <w:r w:rsidR="00CF0A94">
        <w:rPr>
          <w:rFonts w:ascii="Arial Narrow" w:hAnsi="Arial Narrow" w:cs="HelveticaNeueLTCom-Lt"/>
          <w:i/>
          <w:noProof/>
          <w:sz w:val="24"/>
          <w:szCs w:val="24"/>
        </w:rPr>
        <w:t xml:space="preserve"> 27</w:t>
      </w:r>
    </w:p>
    <w:p w:rsidR="00EE682F" w:rsidRPr="00DC3606" w:rsidRDefault="00EE682F" w:rsidP="0008012A">
      <w:pPr>
        <w:autoSpaceDE w:val="0"/>
        <w:autoSpaceDN w:val="0"/>
        <w:adjustRightInd w:val="0"/>
        <w:spacing w:after="0" w:line="240" w:lineRule="auto"/>
        <w:rPr>
          <w:rFonts w:ascii="Arial Narrow" w:hAnsi="Arial Narrow" w:cs="HelveticaNeueLTCom-Lt"/>
          <w:i/>
          <w:noProof/>
          <w:sz w:val="24"/>
          <w:szCs w:val="24"/>
        </w:rPr>
      </w:pPr>
    </w:p>
    <w:p w:rsidR="00DC3606" w:rsidRPr="00DC3606" w:rsidRDefault="00DC3606" w:rsidP="0008012A">
      <w:pPr>
        <w:spacing w:line="240" w:lineRule="auto"/>
        <w:rPr>
          <w:rFonts w:ascii="Arial Narrow" w:hAnsi="Arial Narrow" w:cs="Arial"/>
          <w:i/>
          <w:sz w:val="24"/>
          <w:szCs w:val="24"/>
        </w:rPr>
      </w:pPr>
      <w:r w:rsidRPr="00DC3606">
        <w:rPr>
          <w:rFonts w:ascii="Arial Narrow" w:hAnsi="Arial Narrow" w:cs="Arial"/>
          <w:i/>
          <w:sz w:val="24"/>
          <w:szCs w:val="24"/>
        </w:rPr>
        <w:t xml:space="preserve">SECTION F: </w:t>
      </w:r>
      <w:r w:rsidR="00EE682F">
        <w:rPr>
          <w:rFonts w:ascii="Arial Narrow" w:hAnsi="Arial Narrow" w:cs="Arial"/>
          <w:i/>
          <w:sz w:val="24"/>
          <w:szCs w:val="24"/>
        </w:rPr>
        <w:t>Competition and Alliances……</w:t>
      </w:r>
      <w:r>
        <w:rPr>
          <w:rFonts w:ascii="Arial Narrow" w:hAnsi="Arial Narrow" w:cs="Arial"/>
          <w:i/>
          <w:sz w:val="24"/>
          <w:szCs w:val="24"/>
        </w:rPr>
        <w:t xml:space="preserve"> Page</w:t>
      </w:r>
      <w:r w:rsidR="00CF0A94">
        <w:rPr>
          <w:rFonts w:ascii="Arial Narrow" w:hAnsi="Arial Narrow" w:cs="Arial"/>
          <w:i/>
          <w:sz w:val="24"/>
          <w:szCs w:val="24"/>
        </w:rPr>
        <w:t xml:space="preserve"> 28</w:t>
      </w:r>
    </w:p>
    <w:p w:rsidR="005D2417" w:rsidRPr="00DC3606" w:rsidRDefault="00DC3606" w:rsidP="0008012A">
      <w:pPr>
        <w:spacing w:line="240" w:lineRule="auto"/>
        <w:rPr>
          <w:rFonts w:ascii="Arial Narrow" w:hAnsi="Arial Narrow" w:cs="Arial"/>
          <w:i/>
          <w:sz w:val="24"/>
          <w:szCs w:val="24"/>
        </w:rPr>
      </w:pPr>
      <w:r w:rsidRPr="00DC3606">
        <w:rPr>
          <w:rFonts w:ascii="Arial Narrow" w:hAnsi="Arial Narrow" w:cs="Arial"/>
          <w:i/>
          <w:sz w:val="24"/>
          <w:szCs w:val="24"/>
        </w:rPr>
        <w:t>VII: C</w:t>
      </w:r>
      <w:r>
        <w:rPr>
          <w:rFonts w:ascii="Arial Narrow" w:hAnsi="Arial Narrow" w:cs="Arial"/>
          <w:i/>
          <w:sz w:val="24"/>
          <w:szCs w:val="24"/>
        </w:rPr>
        <w:t>onclusion</w:t>
      </w:r>
      <w:proofErr w:type="gramStart"/>
      <w:r w:rsidRPr="00DC3606">
        <w:rPr>
          <w:rFonts w:ascii="Arial Narrow" w:hAnsi="Arial Narrow" w:cs="Arial"/>
          <w:i/>
          <w:sz w:val="24"/>
          <w:szCs w:val="24"/>
        </w:rPr>
        <w:t>:</w:t>
      </w:r>
      <w:r>
        <w:rPr>
          <w:rFonts w:ascii="Arial Narrow" w:hAnsi="Arial Narrow" w:cs="Arial"/>
          <w:i/>
          <w:sz w:val="24"/>
          <w:szCs w:val="24"/>
        </w:rPr>
        <w:t>…………………</w:t>
      </w:r>
      <w:proofErr w:type="gramEnd"/>
      <w:r>
        <w:rPr>
          <w:rFonts w:ascii="Arial Narrow" w:hAnsi="Arial Narrow" w:cs="Arial"/>
          <w:i/>
          <w:sz w:val="24"/>
          <w:szCs w:val="24"/>
        </w:rPr>
        <w:t xml:space="preserve"> Page</w:t>
      </w:r>
      <w:r w:rsidR="00CF0A94">
        <w:rPr>
          <w:rFonts w:ascii="Arial Narrow" w:hAnsi="Arial Narrow" w:cs="Arial"/>
          <w:i/>
          <w:sz w:val="24"/>
          <w:szCs w:val="24"/>
        </w:rPr>
        <w:t xml:space="preserve"> 29</w:t>
      </w:r>
    </w:p>
    <w:p w:rsidR="00BC442F" w:rsidRPr="009E462C" w:rsidRDefault="00BC442F" w:rsidP="0008012A">
      <w:pPr>
        <w:spacing w:line="240" w:lineRule="auto"/>
        <w:rPr>
          <w:rFonts w:ascii="Arial Narrow" w:hAnsi="Arial Narrow" w:cs="Arial"/>
          <w:i/>
          <w:sz w:val="24"/>
          <w:szCs w:val="24"/>
        </w:rPr>
      </w:pPr>
      <w:r w:rsidRPr="009E462C">
        <w:rPr>
          <w:rFonts w:ascii="Arial Narrow" w:hAnsi="Arial Narrow" w:cs="Arial"/>
          <w:i/>
          <w:sz w:val="24"/>
          <w:szCs w:val="24"/>
        </w:rPr>
        <w:t>References………………………. Page</w:t>
      </w:r>
      <w:r w:rsidR="00CF0A94">
        <w:rPr>
          <w:rFonts w:ascii="Arial Narrow" w:hAnsi="Arial Narrow" w:cs="Arial"/>
          <w:i/>
          <w:sz w:val="24"/>
          <w:szCs w:val="24"/>
        </w:rPr>
        <w:t xml:space="preserve"> 30</w:t>
      </w:r>
    </w:p>
    <w:p w:rsidR="00BC442F" w:rsidRDefault="00BC442F" w:rsidP="0008012A">
      <w:pPr>
        <w:spacing w:line="240" w:lineRule="auto"/>
        <w:rPr>
          <w:rFonts w:ascii="Arial Narrow" w:hAnsi="Arial Narrow" w:cs="Arial"/>
          <w:i/>
          <w:sz w:val="24"/>
          <w:szCs w:val="24"/>
        </w:rPr>
      </w:pPr>
      <w:r w:rsidRPr="009E462C">
        <w:rPr>
          <w:rFonts w:ascii="Arial Narrow" w:hAnsi="Arial Narrow" w:cs="Arial"/>
          <w:i/>
          <w:sz w:val="24"/>
          <w:szCs w:val="24"/>
        </w:rPr>
        <w:t>Appendix I: Tables, Figures and Graphs</w:t>
      </w:r>
      <w:r w:rsidR="009E462C" w:rsidRPr="009E462C">
        <w:rPr>
          <w:rFonts w:ascii="Arial Narrow" w:hAnsi="Arial Narrow" w:cs="Arial"/>
          <w:i/>
          <w:sz w:val="24"/>
          <w:szCs w:val="24"/>
        </w:rPr>
        <w:t xml:space="preserve"> Page</w:t>
      </w:r>
    </w:p>
    <w:p w:rsidR="00792C06" w:rsidRDefault="00792C06" w:rsidP="00792C06">
      <w:pPr>
        <w:rPr>
          <w:rFonts w:ascii="Times New Roman" w:hAnsi="Times New Roman" w:cs="Times New Roman"/>
          <w:b/>
        </w:rPr>
      </w:pPr>
      <w:r>
        <w:rPr>
          <w:rFonts w:ascii="Times New Roman" w:hAnsi="Times New Roman" w:cs="Times New Roman"/>
          <w:b/>
        </w:rPr>
        <w:t>Copyright:</w:t>
      </w:r>
    </w:p>
    <w:p w:rsidR="00792C06" w:rsidRPr="00DD0848" w:rsidRDefault="00792C06" w:rsidP="00792C06">
      <w:r w:rsidRPr="00013065">
        <w:rPr>
          <w:rFonts w:ascii="Times New Roman" w:hAnsi="Times New Roman" w:cs="Times New Roman"/>
        </w:rPr>
        <w:lastRenderedPageBreak/>
        <w:t xml:space="preserve">The author Jack Dyer hereby asserts and gives notice of his right under section 77 of the Copyright, Design and Patents Act 1988, to be identified as the author of the foregoing </w:t>
      </w:r>
      <w:r>
        <w:rPr>
          <w:rFonts w:ascii="Times New Roman" w:hAnsi="Times New Roman" w:cs="Times New Roman"/>
        </w:rPr>
        <w:t>paper</w:t>
      </w:r>
    </w:p>
    <w:p w:rsidR="00792C06" w:rsidRPr="006136BA" w:rsidRDefault="00792C06" w:rsidP="006136BA">
      <w:pPr>
        <w:rPr>
          <w:rFonts w:ascii="Times New Roman" w:hAnsi="Times New Roman" w:cs="Times New Roman"/>
        </w:rPr>
      </w:pPr>
      <w:r w:rsidRPr="00013065">
        <w:rPr>
          <w:rFonts w:ascii="Times New Roman" w:hAnsi="Times New Roman" w:cs="Times New Roman"/>
        </w:rPr>
        <w:t>All</w:t>
      </w:r>
      <w:r>
        <w:rPr>
          <w:rFonts w:ascii="Times New Roman" w:hAnsi="Times New Roman" w:cs="Times New Roman"/>
        </w:rPr>
        <w:t xml:space="preserve"> rights reserved. No part of this publication may be reproduced or transmitted in any form or by any means without prior permission by the publisher, author or copyright holder.</w:t>
      </w:r>
      <w:bookmarkStart w:id="0" w:name="_GoBack"/>
      <w:bookmarkEnd w:id="0"/>
    </w:p>
    <w:p w:rsidR="00792C06" w:rsidRPr="009E462C" w:rsidRDefault="00792C06" w:rsidP="0008012A">
      <w:pPr>
        <w:spacing w:line="240" w:lineRule="auto"/>
        <w:rPr>
          <w:rFonts w:ascii="Arial Narrow" w:hAnsi="Arial Narrow" w:cs="Arial"/>
          <w:i/>
          <w:sz w:val="24"/>
          <w:szCs w:val="24"/>
        </w:rPr>
      </w:pPr>
    </w:p>
    <w:p w:rsidR="00995B48" w:rsidRPr="00031B6F" w:rsidRDefault="00995B48" w:rsidP="0008012A">
      <w:pPr>
        <w:spacing w:line="240" w:lineRule="auto"/>
        <w:rPr>
          <w:rFonts w:ascii="Arial Narrow" w:hAnsi="Arial Narrow" w:cs="Arial"/>
          <w:b/>
          <w:sz w:val="24"/>
          <w:szCs w:val="24"/>
        </w:rPr>
      </w:pPr>
      <w:r w:rsidRPr="00031B6F">
        <w:rPr>
          <w:rFonts w:ascii="Arial Narrow" w:hAnsi="Arial Narrow" w:cs="Arial"/>
          <w:b/>
          <w:sz w:val="24"/>
          <w:szCs w:val="24"/>
        </w:rPr>
        <w:t>I: NTRODUCTION:</w:t>
      </w:r>
    </w:p>
    <w:p w:rsidR="009E462C" w:rsidRDefault="00C11748" w:rsidP="0008012A">
      <w:pPr>
        <w:spacing w:line="240" w:lineRule="auto"/>
        <w:rPr>
          <w:rFonts w:ascii="Arial Narrow" w:hAnsi="Arial Narrow" w:cs="Arial"/>
          <w:sz w:val="24"/>
          <w:szCs w:val="24"/>
        </w:rPr>
      </w:pPr>
      <w:r w:rsidRPr="00C11748">
        <w:rPr>
          <w:rFonts w:ascii="Arial Narrow" w:hAnsi="Arial Narrow" w:cs="Arial"/>
          <w:sz w:val="24"/>
          <w:szCs w:val="24"/>
        </w:rPr>
        <w:t xml:space="preserve">In this </w:t>
      </w:r>
      <w:r w:rsidR="009E462C">
        <w:rPr>
          <w:rFonts w:ascii="Arial Narrow" w:hAnsi="Arial Narrow" w:cs="Arial"/>
          <w:sz w:val="24"/>
          <w:szCs w:val="24"/>
        </w:rPr>
        <w:t>paper</w:t>
      </w:r>
      <w:r w:rsidRPr="00C11748">
        <w:rPr>
          <w:rFonts w:ascii="Arial Narrow" w:hAnsi="Arial Narrow" w:cs="Arial"/>
          <w:sz w:val="24"/>
          <w:szCs w:val="24"/>
        </w:rPr>
        <w:t xml:space="preserve">; the pre and post 2008 financial crisis impact upon the future market outlook and potential recovery prospects of the global shipping industry will be evaluated; by comparing and contrasting the appropriate factors influencing demand and supply behaviour, for the liner/ container sector to the dry bulk cargo sector across divergent vessel types, through the demolition; newbuilding and second hand markets. Additionally; it will incorporate the Demand/ Supply conceptual framework with other market circumstances to predict a reversion to market equilibrium demand and supply. Freight rate behaviour will be analysed; utilising international sea freight market data; forecasting a return to market equilibrium; finally conjecturing prospects for 2013 and beyond… in view of the overall degree of profitability and the chances of a sustainable future in both respective markets…. </w:t>
      </w:r>
    </w:p>
    <w:p w:rsidR="008177B1" w:rsidRDefault="008177B1" w:rsidP="0008012A">
      <w:pPr>
        <w:spacing w:line="240" w:lineRule="auto"/>
        <w:rPr>
          <w:rFonts w:ascii="Arial Narrow" w:hAnsi="Arial Narrow" w:cs="Arial"/>
          <w:sz w:val="24"/>
          <w:szCs w:val="24"/>
        </w:rPr>
      </w:pPr>
      <w:r>
        <w:rPr>
          <w:rFonts w:ascii="Arial Narrow" w:hAnsi="Arial Narrow" w:cs="Arial"/>
          <w:sz w:val="24"/>
          <w:szCs w:val="24"/>
        </w:rPr>
        <w:t>In particular it seeks to resolve the following quandaries…………….</w:t>
      </w:r>
    </w:p>
    <w:p w:rsidR="008177B1" w:rsidRDefault="008177B1" w:rsidP="0008012A">
      <w:pPr>
        <w:spacing w:line="240" w:lineRule="auto"/>
        <w:rPr>
          <w:rFonts w:ascii="Arial Narrow" w:hAnsi="Arial Narrow" w:cs="Arial"/>
          <w:sz w:val="24"/>
          <w:szCs w:val="24"/>
        </w:rPr>
      </w:pPr>
      <w:r>
        <w:rPr>
          <w:rFonts w:ascii="Arial Narrow" w:hAnsi="Arial Narrow" w:cs="Arial"/>
          <w:sz w:val="24"/>
          <w:szCs w:val="24"/>
        </w:rPr>
        <w:t>I: The recent behaviour and the prospects for seaborne transport capacity demand across dry bulk and container markets –general and specific sector….</w:t>
      </w:r>
    </w:p>
    <w:p w:rsidR="008177B1" w:rsidRDefault="008177B1" w:rsidP="0008012A">
      <w:pPr>
        <w:spacing w:line="240" w:lineRule="auto"/>
        <w:rPr>
          <w:rFonts w:ascii="Arial Narrow" w:hAnsi="Arial Narrow" w:cs="Arial"/>
          <w:sz w:val="24"/>
          <w:szCs w:val="24"/>
        </w:rPr>
      </w:pPr>
      <w:r>
        <w:rPr>
          <w:rFonts w:ascii="Arial Narrow" w:hAnsi="Arial Narrow" w:cs="Arial"/>
          <w:sz w:val="24"/>
          <w:szCs w:val="24"/>
        </w:rPr>
        <w:t>II: Supply prospects across both the dry bulk and container markets–evaluating the demolition; construction and second hand markets</w:t>
      </w:r>
    </w:p>
    <w:p w:rsidR="008177B1" w:rsidRDefault="008177B1" w:rsidP="0008012A">
      <w:pPr>
        <w:spacing w:line="240" w:lineRule="auto"/>
        <w:rPr>
          <w:rFonts w:ascii="Arial Narrow" w:hAnsi="Arial Narrow" w:cs="Arial"/>
          <w:sz w:val="24"/>
          <w:szCs w:val="24"/>
        </w:rPr>
      </w:pPr>
      <w:r>
        <w:rPr>
          <w:rFonts w:ascii="Arial Narrow" w:hAnsi="Arial Narrow" w:cs="Arial"/>
          <w:sz w:val="24"/>
          <w:szCs w:val="24"/>
        </w:rPr>
        <w:t>III: The unfolding demand and supply balance –the implications of market equilibrium….</w:t>
      </w:r>
    </w:p>
    <w:p w:rsidR="008177B1" w:rsidRDefault="008177B1" w:rsidP="0008012A">
      <w:pPr>
        <w:spacing w:line="240" w:lineRule="auto"/>
        <w:rPr>
          <w:rFonts w:ascii="Arial Narrow" w:hAnsi="Arial Narrow" w:cs="Arial"/>
          <w:sz w:val="24"/>
          <w:szCs w:val="24"/>
        </w:rPr>
      </w:pPr>
      <w:r>
        <w:rPr>
          <w:rFonts w:ascii="Arial Narrow" w:hAnsi="Arial Narrow" w:cs="Arial"/>
          <w:sz w:val="24"/>
          <w:szCs w:val="24"/>
        </w:rPr>
        <w:t>IV: Recent freight rate behaviour and market prospects to assess 2013 and beyond potential</w:t>
      </w:r>
    </w:p>
    <w:p w:rsidR="008177B1" w:rsidRDefault="008177B1" w:rsidP="0008012A">
      <w:pPr>
        <w:spacing w:line="240" w:lineRule="auto"/>
        <w:rPr>
          <w:rFonts w:ascii="Arial Narrow" w:hAnsi="Arial Narrow" w:cs="Arial"/>
          <w:sz w:val="24"/>
          <w:szCs w:val="24"/>
        </w:rPr>
      </w:pPr>
      <w:r>
        <w:rPr>
          <w:rFonts w:ascii="Arial Narrow" w:hAnsi="Arial Narrow" w:cs="Arial"/>
          <w:sz w:val="24"/>
          <w:szCs w:val="24"/>
        </w:rPr>
        <w:t>V: Potential issues affecting overall profitability and the chance of a sustainable recovery: including investor expectations; potential shipping financing issues; the impact of technical regulatory requirements; bunkerage and insurance costs; plus the threat of global piracy…..</w:t>
      </w:r>
    </w:p>
    <w:p w:rsidR="008177B1" w:rsidRDefault="008177B1" w:rsidP="0008012A">
      <w:pPr>
        <w:spacing w:line="240" w:lineRule="auto"/>
        <w:rPr>
          <w:rFonts w:ascii="Arial Narrow" w:hAnsi="Arial Narrow" w:cs="Arial"/>
          <w:sz w:val="24"/>
          <w:szCs w:val="24"/>
        </w:rPr>
      </w:pPr>
    </w:p>
    <w:p w:rsidR="009E462C" w:rsidRDefault="009E462C" w:rsidP="0008012A">
      <w:pPr>
        <w:spacing w:line="240" w:lineRule="auto"/>
        <w:rPr>
          <w:rFonts w:ascii="Arial Narrow" w:hAnsi="Arial Narrow" w:cs="Arial"/>
          <w:sz w:val="24"/>
          <w:szCs w:val="24"/>
        </w:rPr>
      </w:pPr>
    </w:p>
    <w:p w:rsidR="009E462C" w:rsidRDefault="009E462C" w:rsidP="0008012A">
      <w:pPr>
        <w:spacing w:line="240" w:lineRule="auto"/>
        <w:rPr>
          <w:rFonts w:ascii="Arial Narrow" w:hAnsi="Arial Narrow" w:cs="Arial"/>
          <w:sz w:val="24"/>
          <w:szCs w:val="24"/>
        </w:rPr>
      </w:pPr>
    </w:p>
    <w:p w:rsidR="009E462C" w:rsidRDefault="009E462C" w:rsidP="0008012A">
      <w:pPr>
        <w:spacing w:line="240" w:lineRule="auto"/>
        <w:rPr>
          <w:rFonts w:ascii="Arial Narrow" w:hAnsi="Arial Narrow" w:cs="Arial"/>
          <w:sz w:val="24"/>
          <w:szCs w:val="24"/>
        </w:rPr>
      </w:pPr>
    </w:p>
    <w:p w:rsidR="009E462C" w:rsidRDefault="009E462C" w:rsidP="0008012A">
      <w:pPr>
        <w:spacing w:line="240" w:lineRule="auto"/>
        <w:rPr>
          <w:rFonts w:ascii="Arial Narrow" w:hAnsi="Arial Narrow" w:cs="Arial"/>
          <w:sz w:val="24"/>
          <w:szCs w:val="24"/>
        </w:rPr>
      </w:pPr>
    </w:p>
    <w:p w:rsidR="009E462C" w:rsidRDefault="009E462C" w:rsidP="0008012A">
      <w:pPr>
        <w:spacing w:line="240" w:lineRule="auto"/>
        <w:rPr>
          <w:rFonts w:ascii="Arial Narrow" w:hAnsi="Arial Narrow" w:cs="Arial"/>
          <w:sz w:val="24"/>
          <w:szCs w:val="24"/>
        </w:rPr>
      </w:pPr>
    </w:p>
    <w:p w:rsidR="009E462C" w:rsidRDefault="009E462C" w:rsidP="0008012A">
      <w:pPr>
        <w:spacing w:line="240" w:lineRule="auto"/>
        <w:rPr>
          <w:rFonts w:ascii="Arial Narrow" w:hAnsi="Arial Narrow" w:cs="Arial"/>
          <w:sz w:val="24"/>
          <w:szCs w:val="24"/>
        </w:rPr>
      </w:pPr>
    </w:p>
    <w:p w:rsidR="009E462C" w:rsidRDefault="009E462C" w:rsidP="0008012A">
      <w:pPr>
        <w:spacing w:line="240" w:lineRule="auto"/>
        <w:rPr>
          <w:rFonts w:ascii="Arial Narrow" w:hAnsi="Arial Narrow" w:cs="Arial"/>
          <w:sz w:val="24"/>
          <w:szCs w:val="24"/>
        </w:rPr>
      </w:pPr>
    </w:p>
    <w:p w:rsidR="009E462C" w:rsidRDefault="009E462C" w:rsidP="0008012A">
      <w:pPr>
        <w:spacing w:line="240" w:lineRule="auto"/>
        <w:rPr>
          <w:rFonts w:ascii="Arial Narrow" w:hAnsi="Arial Narrow" w:cs="Arial"/>
          <w:sz w:val="24"/>
          <w:szCs w:val="24"/>
        </w:rPr>
      </w:pPr>
    </w:p>
    <w:p w:rsidR="00D03D00" w:rsidRDefault="00D03D00" w:rsidP="0008012A">
      <w:pPr>
        <w:spacing w:line="240" w:lineRule="auto"/>
        <w:rPr>
          <w:rFonts w:ascii="Arial Narrow" w:hAnsi="Arial Narrow" w:cs="Arial"/>
          <w:sz w:val="24"/>
          <w:szCs w:val="24"/>
        </w:rPr>
      </w:pPr>
    </w:p>
    <w:p w:rsidR="00D03D00" w:rsidRDefault="00D03D00" w:rsidP="0008012A">
      <w:pPr>
        <w:spacing w:line="240" w:lineRule="auto"/>
        <w:rPr>
          <w:rFonts w:ascii="Arial Narrow" w:hAnsi="Arial Narrow" w:cs="Arial"/>
          <w:sz w:val="24"/>
          <w:szCs w:val="24"/>
        </w:rPr>
      </w:pPr>
    </w:p>
    <w:p w:rsidR="00D03D00" w:rsidRDefault="00D03D00" w:rsidP="0008012A">
      <w:pPr>
        <w:spacing w:line="240" w:lineRule="auto"/>
        <w:rPr>
          <w:rFonts w:ascii="Arial Narrow" w:hAnsi="Arial Narrow" w:cs="Arial"/>
          <w:sz w:val="24"/>
          <w:szCs w:val="24"/>
        </w:rPr>
      </w:pPr>
    </w:p>
    <w:p w:rsidR="00D03D00" w:rsidRDefault="00D03D00" w:rsidP="0008012A">
      <w:pPr>
        <w:spacing w:line="240" w:lineRule="auto"/>
        <w:rPr>
          <w:rFonts w:ascii="Arial Narrow" w:hAnsi="Arial Narrow" w:cs="Arial"/>
          <w:sz w:val="24"/>
          <w:szCs w:val="24"/>
        </w:rPr>
      </w:pPr>
    </w:p>
    <w:p w:rsidR="00995B48" w:rsidRDefault="00995B48" w:rsidP="0008012A">
      <w:pPr>
        <w:spacing w:line="240" w:lineRule="auto"/>
        <w:rPr>
          <w:rFonts w:ascii="Arial Narrow" w:hAnsi="Arial Narrow" w:cs="Arial"/>
          <w:sz w:val="24"/>
          <w:szCs w:val="24"/>
        </w:rPr>
      </w:pPr>
    </w:p>
    <w:p w:rsidR="009E462C" w:rsidRPr="00995B48" w:rsidRDefault="009E462C" w:rsidP="0008012A">
      <w:pPr>
        <w:spacing w:line="240" w:lineRule="auto"/>
        <w:rPr>
          <w:rFonts w:ascii="Arial Narrow" w:hAnsi="Arial Narrow" w:cs="Arial"/>
          <w:b/>
          <w:sz w:val="24"/>
          <w:szCs w:val="24"/>
        </w:rPr>
      </w:pPr>
      <w:r w:rsidRPr="00995B48">
        <w:rPr>
          <w:rFonts w:ascii="Arial Narrow" w:hAnsi="Arial Narrow" w:cs="Arial"/>
          <w:b/>
          <w:sz w:val="24"/>
          <w:szCs w:val="24"/>
        </w:rPr>
        <w:t xml:space="preserve">II: </w:t>
      </w:r>
      <w:r w:rsidR="005D2417" w:rsidRPr="00995B48">
        <w:rPr>
          <w:rFonts w:ascii="Arial Narrow" w:hAnsi="Arial Narrow" w:cs="Arial"/>
          <w:b/>
          <w:sz w:val="24"/>
          <w:szCs w:val="24"/>
        </w:rPr>
        <w:t xml:space="preserve"> GLOBAL </w:t>
      </w:r>
      <w:r w:rsidRPr="00995B48">
        <w:rPr>
          <w:rFonts w:ascii="Arial Narrow" w:hAnsi="Arial Narrow" w:cs="Arial"/>
          <w:b/>
          <w:sz w:val="24"/>
          <w:szCs w:val="24"/>
        </w:rPr>
        <w:t>F</w:t>
      </w:r>
      <w:r w:rsidR="005D2417" w:rsidRPr="00995B48">
        <w:rPr>
          <w:rFonts w:ascii="Arial Narrow" w:hAnsi="Arial Narrow" w:cs="Arial"/>
          <w:b/>
          <w:sz w:val="24"/>
          <w:szCs w:val="24"/>
        </w:rPr>
        <w:t>ACTORS INFLUENCING FUTURE</w:t>
      </w:r>
      <w:r w:rsidRPr="00995B48">
        <w:rPr>
          <w:rFonts w:ascii="Arial Narrow" w:hAnsi="Arial Narrow" w:cs="Arial"/>
          <w:b/>
          <w:sz w:val="24"/>
          <w:szCs w:val="24"/>
        </w:rPr>
        <w:t xml:space="preserve"> </w:t>
      </w:r>
      <w:r w:rsidR="005D2417" w:rsidRPr="00995B48">
        <w:rPr>
          <w:rFonts w:ascii="Arial Narrow" w:hAnsi="Arial Narrow" w:cs="Arial"/>
          <w:b/>
          <w:sz w:val="24"/>
          <w:szCs w:val="24"/>
        </w:rPr>
        <w:t>MARITIME</w:t>
      </w:r>
      <w:r w:rsidRPr="00995B48">
        <w:rPr>
          <w:rFonts w:ascii="Arial Narrow" w:hAnsi="Arial Narrow" w:cs="Arial"/>
          <w:b/>
          <w:sz w:val="24"/>
          <w:szCs w:val="24"/>
        </w:rPr>
        <w:t xml:space="preserve"> TRANSPORT DEMAND CAPACITY:</w:t>
      </w:r>
    </w:p>
    <w:p w:rsidR="009E462C" w:rsidRPr="00C11748" w:rsidRDefault="009E462C" w:rsidP="0008012A">
      <w:pPr>
        <w:spacing w:line="240" w:lineRule="auto"/>
        <w:rPr>
          <w:rFonts w:ascii="Arial Narrow" w:hAnsi="Arial Narrow" w:cs="Arial"/>
          <w:sz w:val="24"/>
          <w:szCs w:val="24"/>
        </w:rPr>
      </w:pPr>
      <w:r>
        <w:rPr>
          <w:rFonts w:ascii="Arial Narrow" w:hAnsi="Arial Narrow" w:cs="Arial"/>
          <w:sz w:val="24"/>
          <w:szCs w:val="24"/>
        </w:rPr>
        <w:t xml:space="preserve">SECTION A: </w:t>
      </w:r>
      <w:r w:rsidR="003C5776">
        <w:rPr>
          <w:rFonts w:ascii="Arial Narrow" w:hAnsi="Arial Narrow" w:cs="Arial"/>
          <w:sz w:val="24"/>
          <w:szCs w:val="24"/>
        </w:rPr>
        <w:t>WORLD AND SEABORNE TRADE IMPLICATIONS:</w:t>
      </w:r>
    </w:p>
    <w:p w:rsidR="00C11748" w:rsidRPr="00C11748" w:rsidRDefault="00C11748" w:rsidP="0008012A">
      <w:pPr>
        <w:spacing w:line="240" w:lineRule="auto"/>
        <w:rPr>
          <w:rFonts w:ascii="Arial Narrow" w:hAnsi="Arial Narrow" w:cs="Arial"/>
          <w:sz w:val="24"/>
          <w:szCs w:val="24"/>
        </w:rPr>
      </w:pPr>
      <w:r w:rsidRPr="00C11748">
        <w:rPr>
          <w:noProof/>
          <w:lang w:val="en-US"/>
        </w:rPr>
        <w:drawing>
          <wp:inline distT="0" distB="0" distL="0" distR="0" wp14:anchorId="708A26F6" wp14:editId="7F05AD11">
            <wp:extent cx="5210175" cy="2028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10175" cy="2028825"/>
                    </a:xfrm>
                    <a:prstGeom prst="rect">
                      <a:avLst/>
                    </a:prstGeom>
                  </pic:spPr>
                </pic:pic>
              </a:graphicData>
            </a:graphic>
          </wp:inline>
        </w:drawing>
      </w:r>
    </w:p>
    <w:p w:rsidR="00C11748" w:rsidRPr="00C11748" w:rsidRDefault="00C11748" w:rsidP="0008012A">
      <w:pPr>
        <w:spacing w:line="240" w:lineRule="auto"/>
        <w:rPr>
          <w:rFonts w:ascii="Arial Narrow" w:hAnsi="Arial Narrow" w:cs="Arial"/>
          <w:sz w:val="24"/>
          <w:szCs w:val="24"/>
        </w:rPr>
      </w:pPr>
    </w:p>
    <w:p w:rsidR="00C11748" w:rsidRPr="00C11748" w:rsidRDefault="00C11748" w:rsidP="0008012A">
      <w:pPr>
        <w:spacing w:line="240" w:lineRule="auto"/>
        <w:ind w:left="720"/>
        <w:rPr>
          <w:rFonts w:ascii="Arial Narrow" w:hAnsi="Arial Narrow" w:cs="Arial"/>
          <w:sz w:val="24"/>
          <w:szCs w:val="24"/>
        </w:rPr>
      </w:pPr>
      <w:r w:rsidRPr="00C11748">
        <w:rPr>
          <w:noProof/>
          <w:lang w:val="en-US"/>
        </w:rPr>
        <w:drawing>
          <wp:inline distT="0" distB="0" distL="0" distR="0" wp14:anchorId="17CD4F34" wp14:editId="3A643244">
            <wp:extent cx="5574182" cy="3204058"/>
            <wp:effectExtent l="0" t="0" r="26670" b="158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11748" w:rsidRPr="00C11748" w:rsidRDefault="00C11748" w:rsidP="0008012A">
      <w:pPr>
        <w:spacing w:line="240" w:lineRule="auto"/>
        <w:ind w:left="720"/>
        <w:rPr>
          <w:rFonts w:ascii="Arial Narrow" w:hAnsi="Arial Narrow" w:cs="Arial"/>
          <w:sz w:val="24"/>
          <w:szCs w:val="24"/>
        </w:rPr>
      </w:pPr>
      <w:r w:rsidRPr="00C11748">
        <w:rPr>
          <w:rFonts w:ascii="Arial Narrow" w:hAnsi="Arial Narrow" w:cs="Arial"/>
          <w:sz w:val="24"/>
          <w:szCs w:val="24"/>
        </w:rPr>
        <w:lastRenderedPageBreak/>
        <w:t>* -Forecast.  (BRS 2013.)</w:t>
      </w: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HelveticaNeueLTCom-Lt"/>
          <w:noProof/>
          <w:sz w:val="24"/>
          <w:szCs w:val="24"/>
          <w:lang w:val="en-US"/>
        </w:rPr>
        <w:drawing>
          <wp:inline distT="0" distB="0" distL="0" distR="0" wp14:anchorId="30E93345" wp14:editId="7D60AC5D">
            <wp:extent cx="6016021" cy="3862426"/>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3524" cy="3867243"/>
                    </a:xfrm>
                    <a:prstGeom prst="rect">
                      <a:avLst/>
                    </a:prstGeom>
                    <a:noFill/>
                    <a:ln>
                      <a:noFill/>
                    </a:ln>
                  </pic:spPr>
                </pic:pic>
              </a:graphicData>
            </a:graphic>
          </wp:inline>
        </w:drawing>
      </w:r>
    </w:p>
    <w:p w:rsidR="00C11748" w:rsidRPr="00C11748" w:rsidRDefault="00C11748" w:rsidP="0008012A">
      <w:pPr>
        <w:autoSpaceDE w:val="0"/>
        <w:autoSpaceDN w:val="0"/>
        <w:adjustRightInd w:val="0"/>
        <w:spacing w:after="0" w:line="240" w:lineRule="auto"/>
        <w:rPr>
          <w:rFonts w:ascii="Arial Narrow" w:hAnsi="Arial Narrow" w:cs="HelveticaNeueLTCom-Lt"/>
          <w:b/>
          <w:i/>
          <w:sz w:val="24"/>
          <w:szCs w:val="24"/>
        </w:rPr>
      </w:pPr>
    </w:p>
    <w:p w:rsidR="00C11748" w:rsidRPr="00C11748" w:rsidRDefault="00C11748" w:rsidP="0008012A">
      <w:pPr>
        <w:autoSpaceDE w:val="0"/>
        <w:autoSpaceDN w:val="0"/>
        <w:adjustRightInd w:val="0"/>
        <w:spacing w:after="0" w:line="240" w:lineRule="auto"/>
        <w:rPr>
          <w:rFonts w:ascii="Arial Narrow" w:hAnsi="Arial Narrow" w:cs="HelveticaNeueLTCom-Lt"/>
          <w:i/>
          <w:sz w:val="24"/>
          <w:szCs w:val="24"/>
        </w:rPr>
      </w:pPr>
      <w:r w:rsidRPr="00C11748">
        <w:rPr>
          <w:rFonts w:ascii="Arial Narrow" w:hAnsi="Arial Narrow" w:cs="HelveticaNeueLTCom-Lt"/>
          <w:noProof/>
          <w:sz w:val="24"/>
          <w:szCs w:val="24"/>
          <w:lang w:val="en-US"/>
        </w:rPr>
        <w:drawing>
          <wp:inline distT="0" distB="0" distL="0" distR="0" wp14:anchorId="00C164E0" wp14:editId="164786DF">
            <wp:extent cx="5486400" cy="340890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1441" cy="3418251"/>
                    </a:xfrm>
                    <a:prstGeom prst="rect">
                      <a:avLst/>
                    </a:prstGeom>
                    <a:noFill/>
                    <a:ln>
                      <a:noFill/>
                    </a:ln>
                  </pic:spPr>
                </pic:pic>
              </a:graphicData>
            </a:graphic>
          </wp:inline>
        </w:drawing>
      </w:r>
    </w:p>
    <w:p w:rsidR="00C11748" w:rsidRPr="00C11748" w:rsidRDefault="00C11748" w:rsidP="0008012A">
      <w:pPr>
        <w:autoSpaceDE w:val="0"/>
        <w:autoSpaceDN w:val="0"/>
        <w:adjustRightInd w:val="0"/>
        <w:spacing w:after="0" w:line="240" w:lineRule="auto"/>
        <w:rPr>
          <w:rFonts w:ascii="Arial Narrow" w:hAnsi="Arial Narrow" w:cs="HelveticaNeueLTCom-Lt"/>
          <w:b/>
          <w:i/>
          <w:sz w:val="24"/>
          <w:szCs w:val="24"/>
        </w:rPr>
      </w:pPr>
    </w:p>
    <w:p w:rsidR="00C11748" w:rsidRPr="00C11748" w:rsidRDefault="00C11748" w:rsidP="0008012A">
      <w:pPr>
        <w:autoSpaceDE w:val="0"/>
        <w:autoSpaceDN w:val="0"/>
        <w:adjustRightInd w:val="0"/>
        <w:spacing w:after="0" w:line="240" w:lineRule="auto"/>
        <w:rPr>
          <w:rFonts w:ascii="Arial Narrow" w:hAnsi="Arial Narrow" w:cs="HelveticaNeueLTCom-Lt"/>
          <w:b/>
          <w:i/>
          <w:sz w:val="24"/>
          <w:szCs w:val="24"/>
        </w:rPr>
      </w:pPr>
      <w:r w:rsidRPr="00C11748">
        <w:rPr>
          <w:rFonts w:ascii="Arial Narrow" w:hAnsi="Arial Narrow" w:cs="HelveticaNeueLTCom-Lt"/>
          <w:noProof/>
          <w:sz w:val="24"/>
          <w:szCs w:val="24"/>
          <w:lang w:val="en-US"/>
        </w:rPr>
        <w:lastRenderedPageBreak/>
        <w:drawing>
          <wp:inline distT="0" distB="0" distL="0" distR="0" wp14:anchorId="510DD3E8" wp14:editId="1A8747C8">
            <wp:extent cx="5752840" cy="356981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269" cy="3570084"/>
                    </a:xfrm>
                    <a:prstGeom prst="rect">
                      <a:avLst/>
                    </a:prstGeom>
                    <a:noFill/>
                    <a:ln>
                      <a:noFill/>
                    </a:ln>
                  </pic:spPr>
                </pic:pic>
              </a:graphicData>
            </a:graphic>
          </wp:inline>
        </w:drawing>
      </w:r>
    </w:p>
    <w:p w:rsidR="00C11748" w:rsidRPr="00C11748" w:rsidRDefault="00C11748" w:rsidP="0008012A">
      <w:pPr>
        <w:autoSpaceDE w:val="0"/>
        <w:autoSpaceDN w:val="0"/>
        <w:adjustRightInd w:val="0"/>
        <w:spacing w:after="0" w:line="240" w:lineRule="auto"/>
        <w:rPr>
          <w:rFonts w:ascii="Arial Narrow" w:hAnsi="Arial Narrow" w:cs="HelveticaNeueLTCom-Lt"/>
          <w:b/>
          <w:i/>
          <w:sz w:val="24"/>
          <w:szCs w:val="24"/>
        </w:rPr>
      </w:pPr>
    </w:p>
    <w:p w:rsidR="00C11748" w:rsidRDefault="00C11748" w:rsidP="0008012A">
      <w:pPr>
        <w:autoSpaceDE w:val="0"/>
        <w:autoSpaceDN w:val="0"/>
        <w:adjustRightInd w:val="0"/>
        <w:spacing w:before="240" w:after="0" w:line="240" w:lineRule="auto"/>
        <w:rPr>
          <w:rFonts w:ascii="Arial Narrow" w:hAnsi="Arial Narrow" w:cs="HelveticaNeueLTCom-Lt"/>
          <w:sz w:val="24"/>
          <w:szCs w:val="24"/>
        </w:rPr>
      </w:pPr>
      <w:r w:rsidRPr="00C11748">
        <w:rPr>
          <w:rFonts w:ascii="Arial Narrow" w:hAnsi="Arial Narrow" w:cs="HelveticaNeueLTCom-Lt"/>
          <w:noProof/>
          <w:sz w:val="24"/>
          <w:szCs w:val="24"/>
          <w:lang w:val="en-US"/>
        </w:rPr>
        <w:drawing>
          <wp:inline distT="0" distB="0" distL="0" distR="0" wp14:anchorId="52D99361" wp14:editId="7FF7D444">
            <wp:extent cx="5943600" cy="13055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305560"/>
                    </a:xfrm>
                    <a:prstGeom prst="rect">
                      <a:avLst/>
                    </a:prstGeom>
                    <a:noFill/>
                    <a:ln>
                      <a:noFill/>
                    </a:ln>
                  </pic:spPr>
                </pic:pic>
              </a:graphicData>
            </a:graphic>
          </wp:inline>
        </w:drawing>
      </w:r>
    </w:p>
    <w:p w:rsidR="00CE1533" w:rsidRPr="00C11748" w:rsidRDefault="00CE1533" w:rsidP="0008012A">
      <w:pPr>
        <w:autoSpaceDE w:val="0"/>
        <w:autoSpaceDN w:val="0"/>
        <w:adjustRightInd w:val="0"/>
        <w:spacing w:before="240" w:after="0" w:line="240" w:lineRule="auto"/>
        <w:rPr>
          <w:rFonts w:ascii="Arial Narrow" w:hAnsi="Arial Narrow" w:cs="HelveticaNeueLTCom-Lt"/>
          <w:sz w:val="24"/>
          <w:szCs w:val="24"/>
        </w:rPr>
      </w:pPr>
    </w:p>
    <w:p w:rsidR="00C11748" w:rsidRPr="00C11748" w:rsidRDefault="00C11748" w:rsidP="0008012A">
      <w:pPr>
        <w:tabs>
          <w:tab w:val="left" w:pos="3272"/>
        </w:tabs>
        <w:spacing w:line="240" w:lineRule="auto"/>
        <w:rPr>
          <w:rFonts w:ascii="Arial Narrow" w:hAnsi="Arial Narrow" w:cs="HelveticaNeueLTCom-Lt"/>
          <w:sz w:val="24"/>
          <w:szCs w:val="24"/>
        </w:rPr>
      </w:pPr>
      <w:r w:rsidRPr="00C11748">
        <w:rPr>
          <w:rFonts w:ascii="Arial Narrow" w:hAnsi="Arial Narrow" w:cs="HelveticaNeueLTCom-Lt"/>
          <w:sz w:val="24"/>
          <w:szCs w:val="24"/>
        </w:rPr>
        <w:t xml:space="preserve">The global future of shipping’s future market prospects and potential expansion demand levels (based on trade gains) from 2013 onwards; will contract from the 2008 recession but remain positive </w:t>
      </w:r>
      <w:r w:rsidRPr="00C11748">
        <w:rPr>
          <w:rFonts w:ascii="Arial Narrow" w:hAnsi="Arial Narrow" w:cs="Arial"/>
          <w:sz w:val="24"/>
          <w:szCs w:val="24"/>
        </w:rPr>
        <w:t xml:space="preserve">projecting modest trade growth of 3.8% forecast 2013 and 5.5% for 2014, compared to 12.7% (2010) and 5.9% (2011), especially from lower main route trade volumes </w:t>
      </w:r>
      <w:r w:rsidR="00DC3606" w:rsidRPr="00C11748">
        <w:rPr>
          <w:rFonts w:ascii="Arial Narrow" w:hAnsi="Arial Narrow" w:cs="Arial"/>
          <w:sz w:val="24"/>
          <w:szCs w:val="24"/>
        </w:rPr>
        <w:t>(Table A BRS 2013);</w:t>
      </w:r>
      <w:r w:rsidR="00DC3606">
        <w:rPr>
          <w:rFonts w:ascii="Arial Narrow" w:hAnsi="Arial Narrow" w:cs="HelveticaNeueLTCom-Lt"/>
          <w:sz w:val="24"/>
          <w:szCs w:val="24"/>
        </w:rPr>
        <w:t xml:space="preserve"> </w:t>
      </w:r>
      <w:r w:rsidRPr="00C11748">
        <w:rPr>
          <w:rFonts w:ascii="Arial Narrow" w:hAnsi="Arial Narrow" w:cs="Arial"/>
          <w:sz w:val="24"/>
          <w:szCs w:val="24"/>
        </w:rPr>
        <w:t>decreasing dry bulk growth from lower world industrial production and liner growth from reduced consumer demand.</w:t>
      </w:r>
      <w:r w:rsidRPr="00C11748">
        <w:rPr>
          <w:rFonts w:ascii="Arial Narrow" w:hAnsi="Arial Narrow" w:cs="HelveticaNeueLTCom-Lt"/>
          <w:sz w:val="24"/>
          <w:szCs w:val="24"/>
        </w:rPr>
        <w:t xml:space="preserve"> </w:t>
      </w:r>
      <w:r w:rsidRPr="00C11748">
        <w:rPr>
          <w:rFonts w:ascii="Arial Narrow" w:hAnsi="Arial Narrow" w:cs="Arial"/>
          <w:sz w:val="24"/>
          <w:szCs w:val="24"/>
        </w:rPr>
        <w:t xml:space="preserve">World GDP growth indicated positive growth in 2012 (3.2%); projected to increase to 3.5% in 2013 and 4.1%) in 2014 (Table A –Self); (lower than pre-2008 depression). South Africa’s GDP growth prospects are improving; projected to rise from 2.6% 2012 to 3.0% 2013 to 3.9% 2014. Seaborne trade indicators suggest further transport demand growth potential (4% 2012 Table 1.4a UNCTAD 2012) from </w:t>
      </w:r>
      <w:r w:rsidRPr="00C11748">
        <w:rPr>
          <w:rFonts w:ascii="Arial Narrow" w:hAnsi="Arial Narrow" w:cs="HelveticaNeueLTCom-Lt"/>
          <w:sz w:val="24"/>
          <w:szCs w:val="24"/>
        </w:rPr>
        <w:t>continued resource demand –especially from BRICS and Africa’s aspirant middle classes increasing consumer demand (Gordon 2009).</w:t>
      </w:r>
      <w:r w:rsidRPr="00C11748">
        <w:rPr>
          <w:rFonts w:ascii="Arial Narrow" w:hAnsi="Arial Narrow" w:cs="Arial"/>
          <w:sz w:val="24"/>
          <w:szCs w:val="24"/>
        </w:rPr>
        <w:t xml:space="preserve"> </w:t>
      </w:r>
      <w:r w:rsidRPr="00C11748">
        <w:rPr>
          <w:rFonts w:ascii="Arial Narrow" w:hAnsi="Arial Narrow" w:cs="HelveticaNeueLTCom-Lt"/>
          <w:sz w:val="24"/>
          <w:szCs w:val="24"/>
        </w:rPr>
        <w:t xml:space="preserve">Table 1.5a; reflects partial sea transport market sustainability; as total world cargo increased from 39276 to 44546 billion tonne miles between 2008 -2012.  Table 1.4b predicts further dry bulk market recovery -as the five main dry bulk cargo ton miles have increased steadily (10523 billion tonne miles to 13141, and other dry cargo rises from 16646 to 18754 billion cargo ton miles. </w:t>
      </w:r>
      <w:r w:rsidRPr="00C11748">
        <w:rPr>
          <w:rFonts w:ascii="Arial Narrow" w:hAnsi="Arial Narrow" w:cs="Arial"/>
          <w:sz w:val="24"/>
          <w:szCs w:val="24"/>
        </w:rPr>
        <w:t>Table 1.5b; (UNCTAD 2012) affirms that future demand levels, (as reflected by increasing dwt miles during 2008 -2011 from 18400 billion dwt miles for containers to 18756; while dry bulk increased further from 25606 to 31788 billion dwt miles; (world increased) from 80962 to 8894;) will expand.</w:t>
      </w:r>
      <w:r w:rsidRPr="00C11748">
        <w:rPr>
          <w:rFonts w:ascii="Arial Narrow" w:hAnsi="Arial Narrow" w:cs="HelveticaNeueLTCom-Lt"/>
          <w:sz w:val="24"/>
          <w:szCs w:val="24"/>
        </w:rPr>
        <w:t xml:space="preserve"> </w:t>
      </w:r>
      <w:r w:rsidRPr="00C11748">
        <w:rPr>
          <w:rFonts w:ascii="Arial Narrow" w:hAnsi="Arial Narrow" w:cs="HelveticaNeueLTCom-Lt"/>
          <w:sz w:val="24"/>
          <w:szCs w:val="24"/>
        </w:rPr>
        <w:lastRenderedPageBreak/>
        <w:t>These measures ignore capacity utilisation but indicate greater confidence from increasing the length of average cargo hauled). Therefore, the improving market outlook (as empirically indicated by GDP and seaborne trade statistics) demonstrates modest growth potential; aiding future prospects for sea transport capacity demand levels.</w:t>
      </w:r>
    </w:p>
    <w:p w:rsidR="00C11748" w:rsidRPr="00C11748" w:rsidRDefault="00C11748" w:rsidP="0008012A">
      <w:pPr>
        <w:autoSpaceDE w:val="0"/>
        <w:autoSpaceDN w:val="0"/>
        <w:adjustRightInd w:val="0"/>
        <w:spacing w:after="0" w:line="240" w:lineRule="auto"/>
        <w:rPr>
          <w:rFonts w:ascii="Arial Narrow" w:hAnsi="Arial Narrow" w:cs="HelveticaNeueLTCom-Lt"/>
          <w:b/>
          <w:i/>
          <w:sz w:val="24"/>
          <w:szCs w:val="24"/>
        </w:rPr>
      </w:pPr>
    </w:p>
    <w:p w:rsidR="00C11748" w:rsidRPr="00C11748" w:rsidRDefault="00C11748" w:rsidP="0008012A">
      <w:pPr>
        <w:autoSpaceDE w:val="0"/>
        <w:autoSpaceDN w:val="0"/>
        <w:adjustRightInd w:val="0"/>
        <w:spacing w:after="0" w:line="240" w:lineRule="auto"/>
        <w:rPr>
          <w:rFonts w:ascii="Arial Narrow" w:hAnsi="Arial Narrow" w:cs="Arial"/>
          <w:sz w:val="24"/>
          <w:szCs w:val="24"/>
        </w:rPr>
      </w:pPr>
    </w:p>
    <w:p w:rsidR="00C11748" w:rsidRPr="00C11748" w:rsidRDefault="00C11748" w:rsidP="0008012A">
      <w:pPr>
        <w:autoSpaceDE w:val="0"/>
        <w:autoSpaceDN w:val="0"/>
        <w:adjustRightInd w:val="0"/>
        <w:spacing w:after="0" w:line="240" w:lineRule="auto"/>
        <w:rPr>
          <w:rFonts w:ascii="Arial Narrow" w:hAnsi="Arial Narrow" w:cs="Arial"/>
          <w:sz w:val="24"/>
          <w:szCs w:val="24"/>
        </w:rPr>
      </w:pPr>
      <w:r w:rsidRPr="00C11748">
        <w:rPr>
          <w:rFonts w:ascii="Arial Narrow" w:hAnsi="Arial Narrow" w:cs="Arial"/>
          <w:noProof/>
          <w:sz w:val="24"/>
          <w:szCs w:val="24"/>
          <w:lang w:val="en-US"/>
        </w:rPr>
        <w:drawing>
          <wp:inline distT="0" distB="0" distL="0" distR="0" wp14:anchorId="61972159" wp14:editId="7DE73BB4">
            <wp:extent cx="4827905" cy="3079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7905" cy="3079750"/>
                    </a:xfrm>
                    <a:prstGeom prst="rect">
                      <a:avLst/>
                    </a:prstGeom>
                    <a:noFill/>
                    <a:ln>
                      <a:noFill/>
                    </a:ln>
                  </pic:spPr>
                </pic:pic>
              </a:graphicData>
            </a:graphic>
          </wp:inline>
        </w:drawing>
      </w:r>
    </w:p>
    <w:p w:rsidR="00C11748" w:rsidRPr="00C11748" w:rsidRDefault="00C11748" w:rsidP="0008012A">
      <w:pPr>
        <w:autoSpaceDE w:val="0"/>
        <w:autoSpaceDN w:val="0"/>
        <w:adjustRightInd w:val="0"/>
        <w:spacing w:after="0" w:line="240" w:lineRule="auto"/>
        <w:rPr>
          <w:rFonts w:ascii="Arial Narrow" w:hAnsi="Arial Narrow" w:cs="Arial"/>
          <w:sz w:val="24"/>
          <w:szCs w:val="24"/>
        </w:rPr>
      </w:pPr>
    </w:p>
    <w:p w:rsidR="00C11748" w:rsidRDefault="00C11748" w:rsidP="0008012A">
      <w:pPr>
        <w:tabs>
          <w:tab w:val="left" w:pos="3272"/>
        </w:tabs>
        <w:spacing w:line="240" w:lineRule="auto"/>
        <w:rPr>
          <w:rFonts w:ascii="Arial Narrow" w:hAnsi="Arial Narrow" w:cs="HelveticaNeueLTCom-Lt"/>
          <w:sz w:val="24"/>
          <w:szCs w:val="24"/>
        </w:rPr>
      </w:pPr>
      <w:r w:rsidRPr="00C11748">
        <w:rPr>
          <w:rFonts w:ascii="Arial Narrow" w:hAnsi="Arial Narrow" w:cs="HelveticaNeueLTCom-Lt"/>
          <w:sz w:val="24"/>
          <w:szCs w:val="24"/>
        </w:rPr>
        <w:t xml:space="preserve">World shipping demand will be lower initially; from decreasing trade growth but further sustained by industries outsourcing from China to lower wages in Vietnam, India and Bangladesh (Stopford 2009), when converting to manufacturing intermediate/ higher value goods; and Brazil’s construction of 7 new shipyards (while expanding existing ones); from parastatal Petrobras investing $225 billion in five years (including ship financing); employing 56000 people; sustained by iron ore exports to China will improve global shipping’s future Suezmax sector demand; (BRS 2013). </w:t>
      </w:r>
      <w:r w:rsidRPr="00C11748">
        <w:rPr>
          <w:rFonts w:ascii="Arial Narrow" w:hAnsi="Arial Narrow" w:cs="Arial"/>
          <w:sz w:val="24"/>
          <w:szCs w:val="24"/>
        </w:rPr>
        <w:t xml:space="preserve">Seaborne trade demand prospects will stabilise from potential BRICS/ developing country nations’ economic growth prospects; -occupying </w:t>
      </w:r>
      <w:r w:rsidRPr="00C11748">
        <w:rPr>
          <w:rFonts w:ascii="Arial Narrow" w:hAnsi="Arial Narrow" w:cs="HelveticaNeueLTCom-Lt"/>
          <w:sz w:val="24"/>
          <w:szCs w:val="24"/>
        </w:rPr>
        <w:t>a greater proportion of global seaborne trade demand and supply capacity</w:t>
      </w:r>
      <w:r w:rsidRPr="00C11748">
        <w:rPr>
          <w:rFonts w:ascii="Arial Narrow" w:hAnsi="Arial Narrow" w:cs="Arial"/>
          <w:sz w:val="24"/>
          <w:szCs w:val="24"/>
        </w:rPr>
        <w:t xml:space="preserve"> (Figure 3 UNCTAD 2012</w:t>
      </w:r>
      <w:r w:rsidRPr="00C11748">
        <w:rPr>
          <w:rFonts w:ascii="Arial Narrow" w:hAnsi="Arial Narrow" w:cs="HelveticaNeueLTCom-Lt"/>
          <w:sz w:val="24"/>
          <w:szCs w:val="24"/>
        </w:rPr>
        <w:t xml:space="preserve"> with 60% goods loaded from 62% 2008 and 57% unloaded from 51% 2008</w:t>
      </w:r>
      <w:r w:rsidRPr="00C11748">
        <w:rPr>
          <w:rFonts w:ascii="Arial Narrow" w:hAnsi="Arial Narrow" w:cs="Arial"/>
          <w:sz w:val="24"/>
          <w:szCs w:val="24"/>
        </w:rPr>
        <w:t xml:space="preserve">); </w:t>
      </w:r>
      <w:r w:rsidRPr="00C11748">
        <w:rPr>
          <w:rFonts w:ascii="Arial Narrow" w:hAnsi="Arial Narrow" w:cs="HelveticaNeueLTCom-Lt"/>
          <w:sz w:val="24"/>
          <w:szCs w:val="24"/>
        </w:rPr>
        <w:t xml:space="preserve">than the First World, stimulated from continued globalisation growth with its acceleration of urbanisation; trade facilitation from customs modernisation and upgrading of infrastructure. The replacement demand (upgrading old vessels to modern); in2012 reached 60 million deadweight tonnes –Stopford 2012); from certain companies –i.e. </w:t>
      </w:r>
      <w:r w:rsidRPr="00C11748">
        <w:rPr>
          <w:rFonts w:ascii="Arial Narrow" w:hAnsi="Arial Narrow" w:cs="Times New Roman"/>
          <w:sz w:val="24"/>
          <w:szCs w:val="24"/>
        </w:rPr>
        <w:t>Greeks paid $25000000 for three 84000 TEU;</w:t>
      </w:r>
      <w:r w:rsidRPr="00C11748">
        <w:rPr>
          <w:rFonts w:ascii="Times New Roman" w:hAnsi="Times New Roman" w:cs="Times New Roman"/>
          <w:b/>
          <w:i/>
          <w:sz w:val="24"/>
          <w:szCs w:val="24"/>
        </w:rPr>
        <w:t xml:space="preserve"> </w:t>
      </w:r>
      <w:r w:rsidRPr="00C11748">
        <w:rPr>
          <w:rFonts w:ascii="Arial Narrow" w:hAnsi="Arial Narrow" w:cs="HelveticaNeueLTCom-Lt"/>
          <w:sz w:val="24"/>
          <w:szCs w:val="24"/>
        </w:rPr>
        <w:t xml:space="preserve">Hamburg Sud invested 8000 -9200 TEU in South America; Greek firms Costamare ordered 8 vessels);Tsakas Shipping (92) and </w:t>
      </w:r>
      <w:r w:rsidRPr="00C11748">
        <w:rPr>
          <w:rFonts w:ascii="Arial Narrow" w:hAnsi="Arial Narrow" w:cs="Times New Roman"/>
          <w:sz w:val="24"/>
          <w:szCs w:val="24"/>
        </w:rPr>
        <w:t xml:space="preserve">Oriental Energy ordered 6 VLCC (Fairplay Solutions 2012/ 2013); </w:t>
      </w:r>
      <w:r w:rsidRPr="00C11748">
        <w:rPr>
          <w:rFonts w:ascii="Arial Narrow" w:hAnsi="Arial Narrow" w:cs="HelveticaNeueLTCom-Lt"/>
          <w:sz w:val="24"/>
          <w:szCs w:val="24"/>
        </w:rPr>
        <w:t>will preserve modest seaborne transport demand growth, and is projected to stabilise the chance of a sustainable economic recovery.</w:t>
      </w:r>
    </w:p>
    <w:p w:rsidR="008177B1" w:rsidRPr="00995B48" w:rsidRDefault="008177B1" w:rsidP="0008012A">
      <w:pPr>
        <w:tabs>
          <w:tab w:val="left" w:pos="3272"/>
        </w:tabs>
        <w:spacing w:line="240" w:lineRule="auto"/>
        <w:rPr>
          <w:rFonts w:ascii="Arial Narrow" w:hAnsi="Arial Narrow" w:cs="HelveticaNeueLTCom-Lt"/>
          <w:b/>
          <w:sz w:val="24"/>
          <w:szCs w:val="24"/>
        </w:rPr>
      </w:pPr>
      <w:r w:rsidRPr="00995B48">
        <w:rPr>
          <w:rFonts w:ascii="Arial Narrow" w:hAnsi="Arial Narrow" w:cs="HelveticaNeueLTCom-Lt"/>
          <w:b/>
          <w:sz w:val="24"/>
          <w:szCs w:val="24"/>
        </w:rPr>
        <w:t>SECTION B: DRY BULK SHIPPING SPECIFIC</w:t>
      </w:r>
      <w:r w:rsidR="003A5DF5" w:rsidRPr="00995B48">
        <w:rPr>
          <w:rFonts w:ascii="Arial Narrow" w:hAnsi="Arial Narrow" w:cs="HelveticaNeueLTCom-Lt"/>
          <w:b/>
          <w:sz w:val="24"/>
          <w:szCs w:val="24"/>
        </w:rPr>
        <w:t xml:space="preserve"> DEMAND</w:t>
      </w:r>
      <w:r w:rsidRPr="00995B48">
        <w:rPr>
          <w:rFonts w:ascii="Arial Narrow" w:hAnsi="Arial Narrow" w:cs="HelveticaNeueLTCom-Lt"/>
          <w:b/>
          <w:sz w:val="24"/>
          <w:szCs w:val="24"/>
        </w:rPr>
        <w:t xml:space="preserve"> RECOVERY PROSPECTS</w:t>
      </w:r>
    </w:p>
    <w:p w:rsidR="00C11748" w:rsidRDefault="00C11748" w:rsidP="0008012A">
      <w:pPr>
        <w:spacing w:line="240" w:lineRule="auto"/>
        <w:rPr>
          <w:rFonts w:ascii="Arial Narrow" w:hAnsi="Arial Narrow" w:cs="HelveticaNeueLTCom-Lt"/>
          <w:sz w:val="24"/>
          <w:szCs w:val="24"/>
        </w:rPr>
      </w:pPr>
      <w:r w:rsidRPr="00C11748">
        <w:rPr>
          <w:rFonts w:ascii="Arial Narrow" w:hAnsi="Arial Narrow" w:cs="HelveticaNeueLTCom-Lt"/>
          <w:sz w:val="24"/>
          <w:szCs w:val="24"/>
        </w:rPr>
        <w:t>This</w:t>
      </w:r>
      <w:r w:rsidR="008177B1">
        <w:rPr>
          <w:rFonts w:ascii="Arial Narrow" w:hAnsi="Arial Narrow" w:cs="HelveticaNeueLTCom-Lt"/>
          <w:sz w:val="24"/>
          <w:szCs w:val="24"/>
        </w:rPr>
        <w:t xml:space="preserve"> paper</w:t>
      </w:r>
      <w:r w:rsidRPr="00C11748">
        <w:rPr>
          <w:rFonts w:ascii="Arial Narrow" w:hAnsi="Arial Narrow" w:cs="HelveticaNeueLTCom-Lt"/>
          <w:sz w:val="24"/>
          <w:szCs w:val="24"/>
        </w:rPr>
        <w:t xml:space="preserve"> forecasts</w:t>
      </w:r>
      <w:r w:rsidRPr="00C11748">
        <w:rPr>
          <w:rFonts w:ascii="Arial Narrow" w:hAnsi="Arial Narrow" w:cs="HelveticaNeueLTCom-Lt"/>
          <w:b/>
          <w:i/>
          <w:sz w:val="24"/>
          <w:szCs w:val="24"/>
        </w:rPr>
        <w:t xml:space="preserve"> </w:t>
      </w:r>
      <w:r w:rsidRPr="00C11748">
        <w:rPr>
          <w:rFonts w:ascii="Arial Narrow" w:hAnsi="Arial Narrow" w:cs="HelveticaNeueLTCom-Lt"/>
          <w:sz w:val="24"/>
          <w:szCs w:val="24"/>
        </w:rPr>
        <w:t>uncertain prospects for dry bulk sea transport demand levels reduced from excess stockpiling and the continuing volatility of commodity prices (</w:t>
      </w:r>
      <w:r w:rsidRPr="00C11748">
        <w:rPr>
          <w:rFonts w:ascii="Arial Narrow" w:hAnsi="Arial Narrow" w:cs="Times New Roman"/>
          <w:sz w:val="24"/>
          <w:szCs w:val="24"/>
        </w:rPr>
        <w:t>fall in Indian rice exports/ Malaysian palm oil.</w:t>
      </w:r>
      <w:r w:rsidR="00A80210">
        <w:rPr>
          <w:rFonts w:ascii="Arial Narrow" w:hAnsi="Arial Narrow" w:cs="Times New Roman"/>
          <w:sz w:val="24"/>
          <w:szCs w:val="24"/>
        </w:rPr>
        <w:t>)</w:t>
      </w:r>
      <w:r w:rsidRPr="00C11748">
        <w:rPr>
          <w:rFonts w:ascii="Arial Narrow" w:hAnsi="Arial Narrow" w:cs="Times New Roman"/>
          <w:sz w:val="24"/>
          <w:szCs w:val="24"/>
        </w:rPr>
        <w:t xml:space="preserve"> However; Greek and Japanese demand for dry bulk has risen (Fairplay 31 January 2013);</w:t>
      </w:r>
      <w:r w:rsidRPr="00C11748">
        <w:rPr>
          <w:rFonts w:ascii="Arial Narrow" w:hAnsi="Arial Narrow" w:cs="HelveticaNeueLTCom-Lt"/>
          <w:sz w:val="24"/>
          <w:szCs w:val="24"/>
        </w:rPr>
        <w:t xml:space="preserve"> especially over </w:t>
      </w:r>
      <w:r w:rsidRPr="00C11748">
        <w:rPr>
          <w:rFonts w:ascii="Arial Narrow" w:hAnsi="Arial Narrow" w:cs="HelveticaNeueLTCom-Lt"/>
          <w:sz w:val="24"/>
          <w:szCs w:val="24"/>
        </w:rPr>
        <w:lastRenderedPageBreak/>
        <w:t>rising issues of food security and an unsustainable surge in dry cargo imports (www.isl.org 2013); reducing trade.</w:t>
      </w:r>
      <w:r w:rsidRPr="00C11748">
        <w:rPr>
          <w:rFonts w:ascii="Times New Roman" w:hAnsi="Times New Roman" w:cs="Times New Roman"/>
          <w:b/>
          <w:i/>
          <w:sz w:val="24"/>
          <w:szCs w:val="24"/>
        </w:rPr>
        <w:t xml:space="preserve"> </w:t>
      </w:r>
      <w:r w:rsidRPr="00C11748">
        <w:rPr>
          <w:rFonts w:ascii="Arial Narrow" w:hAnsi="Arial Narrow" w:cs="Times New Roman"/>
          <w:sz w:val="24"/>
          <w:szCs w:val="24"/>
        </w:rPr>
        <w:t>Certain commodity prices may improve seasonal bulk sea transport demand i.e.</w:t>
      </w:r>
      <w:r w:rsidR="00AA7052">
        <w:rPr>
          <w:rFonts w:ascii="Arial Narrow" w:hAnsi="Arial Narrow" w:cs="Times New Roman"/>
          <w:b/>
          <w:sz w:val="24"/>
          <w:szCs w:val="24"/>
        </w:rPr>
        <w:t xml:space="preserve"> </w:t>
      </w:r>
      <w:r w:rsidRPr="00C11748">
        <w:rPr>
          <w:rFonts w:ascii="Arial Narrow" w:hAnsi="Arial Narrow" w:cs="Times New Roman"/>
          <w:sz w:val="24"/>
          <w:szCs w:val="24"/>
        </w:rPr>
        <w:t>grain prices improving for St Lawrence Seaway</w:t>
      </w:r>
      <w:r w:rsidR="00AA7052">
        <w:rPr>
          <w:rFonts w:ascii="Arial Narrow" w:hAnsi="Arial Narrow" w:cs="Times New Roman"/>
          <w:sz w:val="24"/>
          <w:szCs w:val="24"/>
        </w:rPr>
        <w:t xml:space="preserve"> opening and Columbian iron ore exports rising through Panama canal expansion</w:t>
      </w:r>
      <w:r w:rsidRPr="00C11748">
        <w:rPr>
          <w:rFonts w:ascii="Arial Narrow" w:hAnsi="Arial Narrow" w:cs="Times New Roman"/>
          <w:sz w:val="24"/>
          <w:szCs w:val="24"/>
        </w:rPr>
        <w:t xml:space="preserve"> (Fairplay, 24 January 2013);</w:t>
      </w:r>
      <w:r w:rsidRPr="00C11748">
        <w:rPr>
          <w:rFonts w:ascii="Arial Narrow" w:hAnsi="Arial Narrow" w:cs="Times New Roman"/>
          <w:b/>
          <w:sz w:val="24"/>
          <w:szCs w:val="24"/>
        </w:rPr>
        <w:t xml:space="preserve"> </w:t>
      </w:r>
      <w:r w:rsidRPr="00C11748">
        <w:rPr>
          <w:rFonts w:ascii="Arial Narrow" w:hAnsi="Arial Narrow" w:cs="Times New Roman"/>
          <w:sz w:val="24"/>
          <w:szCs w:val="24"/>
        </w:rPr>
        <w:t>(Daily Collection 16 April 2013)/ US recovery from drought. Higher steel prices and lower Chinese stockpiling</w:t>
      </w:r>
      <w:r w:rsidR="000D7E2C">
        <w:rPr>
          <w:rFonts w:ascii="Arial Narrow" w:hAnsi="Arial Narrow" w:cs="Times New Roman"/>
          <w:sz w:val="24"/>
          <w:szCs w:val="24"/>
        </w:rPr>
        <w:t>/ crop production</w:t>
      </w:r>
      <w:r w:rsidRPr="00C11748">
        <w:rPr>
          <w:rFonts w:ascii="Arial Narrow" w:hAnsi="Arial Narrow" w:cs="Times New Roman"/>
          <w:sz w:val="24"/>
          <w:szCs w:val="24"/>
        </w:rPr>
        <w:t xml:space="preserve"> raised demand for Australian/ South African iron ore</w:t>
      </w:r>
      <w:r w:rsidR="000D7E2C">
        <w:rPr>
          <w:rFonts w:ascii="Arial Narrow" w:hAnsi="Arial Narrow" w:cs="Times New Roman"/>
          <w:sz w:val="24"/>
          <w:szCs w:val="24"/>
        </w:rPr>
        <w:t xml:space="preserve"> and agriculture</w:t>
      </w:r>
      <w:r w:rsidRPr="00C11748">
        <w:rPr>
          <w:rFonts w:ascii="Arial Narrow" w:hAnsi="Arial Narrow" w:cs="Times New Roman"/>
          <w:sz w:val="24"/>
          <w:szCs w:val="24"/>
        </w:rPr>
        <w:t>; affecting daily Capesize earnings to rise 2.6% in a month (one of post 2008 highest) to $4701. Mineral extraction has increased Russian domestic shipping bulk demand; - especially waterways and the White/ Baltic Sea (Fairplay 31 January 2013). Panamax increased 1.6% to $8892 from favoured factors such as South American grain and soybean good harvests while Nippon Yusan improved profit of 29 billion yen, (Fairplay 29 November 2012) plus a rise in shipping demand based on crude oil and hydrocarbon expansion in Mauritania; (from limited local alternative transport capacity to shipping using Nouadnibo from Nouakchott) as investment rose from $128 million 2010 to $176 million 2011; may improve the bulk industry from 2013 onwards....</w:t>
      </w:r>
      <w:r w:rsidRPr="00C11748">
        <w:rPr>
          <w:rFonts w:ascii="Arial Narrow" w:hAnsi="Arial Narrow" w:cs="HelveticaNeueLTCom-Lt"/>
          <w:sz w:val="24"/>
          <w:szCs w:val="24"/>
        </w:rPr>
        <w:t xml:space="preserve"> </w:t>
      </w:r>
    </w:p>
    <w:p w:rsidR="003A5DF5" w:rsidRDefault="003A5DF5" w:rsidP="0008012A">
      <w:pPr>
        <w:spacing w:line="240" w:lineRule="auto"/>
        <w:rPr>
          <w:rFonts w:ascii="Arial Narrow" w:hAnsi="Arial Narrow" w:cs="HelveticaNeueLTCom-Lt"/>
          <w:sz w:val="24"/>
          <w:szCs w:val="24"/>
        </w:rPr>
      </w:pPr>
    </w:p>
    <w:p w:rsidR="003A5DF5" w:rsidRDefault="003A5DF5" w:rsidP="0008012A">
      <w:pPr>
        <w:spacing w:line="240" w:lineRule="auto"/>
        <w:rPr>
          <w:rFonts w:ascii="Arial Narrow" w:hAnsi="Arial Narrow" w:cs="HelveticaNeueLTCom-Lt"/>
          <w:sz w:val="24"/>
          <w:szCs w:val="24"/>
        </w:rPr>
      </w:pPr>
    </w:p>
    <w:p w:rsidR="003A5DF5" w:rsidRDefault="003A5DF5" w:rsidP="0008012A">
      <w:pPr>
        <w:spacing w:line="240" w:lineRule="auto"/>
        <w:rPr>
          <w:rFonts w:ascii="Arial Narrow" w:hAnsi="Arial Narrow" w:cs="HelveticaNeueLTCom-Lt"/>
          <w:sz w:val="24"/>
          <w:szCs w:val="24"/>
        </w:rPr>
      </w:pPr>
    </w:p>
    <w:p w:rsidR="003A5DF5" w:rsidRDefault="003A5DF5" w:rsidP="0008012A">
      <w:pPr>
        <w:spacing w:line="240" w:lineRule="auto"/>
        <w:rPr>
          <w:rFonts w:ascii="Arial Narrow" w:hAnsi="Arial Narrow" w:cs="HelveticaNeueLTCom-Lt"/>
          <w:sz w:val="24"/>
          <w:szCs w:val="24"/>
        </w:rPr>
      </w:pPr>
    </w:p>
    <w:p w:rsidR="003A5DF5" w:rsidRDefault="003A5DF5" w:rsidP="0008012A">
      <w:pPr>
        <w:spacing w:line="240" w:lineRule="auto"/>
        <w:rPr>
          <w:rFonts w:ascii="Arial Narrow" w:hAnsi="Arial Narrow" w:cs="HelveticaNeueLTCom-Lt"/>
          <w:sz w:val="24"/>
          <w:szCs w:val="24"/>
        </w:rPr>
      </w:pPr>
    </w:p>
    <w:p w:rsidR="003A5DF5" w:rsidRPr="00C11748" w:rsidRDefault="003A5DF5" w:rsidP="0008012A">
      <w:pPr>
        <w:spacing w:line="240" w:lineRule="auto"/>
        <w:rPr>
          <w:rFonts w:ascii="Arial Narrow" w:hAnsi="Arial Narrow" w:cs="Times New Roman"/>
          <w:sz w:val="24"/>
          <w:szCs w:val="24"/>
        </w:rPr>
      </w:pPr>
    </w:p>
    <w:p w:rsidR="00C11748" w:rsidRPr="00C11748" w:rsidRDefault="00C11748" w:rsidP="0008012A">
      <w:pPr>
        <w:spacing w:line="240" w:lineRule="auto"/>
        <w:rPr>
          <w:rFonts w:ascii="Arial Narrow" w:hAnsi="Arial Narrow" w:cs="Times New Roman"/>
          <w:sz w:val="24"/>
          <w:szCs w:val="24"/>
        </w:rPr>
      </w:pPr>
    </w:p>
    <w:p w:rsidR="003A5DF5" w:rsidRDefault="003A5DF5" w:rsidP="0008012A">
      <w:pPr>
        <w:spacing w:line="240" w:lineRule="auto"/>
        <w:rPr>
          <w:rFonts w:ascii="Arial Narrow" w:hAnsi="Arial Narrow" w:cs="HelveticaNeueLTCom-Lt"/>
          <w:sz w:val="24"/>
          <w:szCs w:val="24"/>
        </w:rPr>
      </w:pPr>
    </w:p>
    <w:p w:rsidR="003A5DF5" w:rsidRDefault="003A5DF5" w:rsidP="0008012A">
      <w:pPr>
        <w:spacing w:line="240" w:lineRule="auto"/>
        <w:rPr>
          <w:rFonts w:ascii="Arial Narrow" w:hAnsi="Arial Narrow" w:cs="HelveticaNeueLTCom-Lt"/>
          <w:sz w:val="24"/>
          <w:szCs w:val="24"/>
        </w:rPr>
      </w:pPr>
    </w:p>
    <w:p w:rsidR="003A5DF5" w:rsidRDefault="003A5DF5" w:rsidP="0008012A">
      <w:pPr>
        <w:spacing w:line="240" w:lineRule="auto"/>
        <w:rPr>
          <w:rFonts w:ascii="Arial Narrow" w:hAnsi="Arial Narrow" w:cs="HelveticaNeueLTCom-Lt"/>
          <w:sz w:val="24"/>
          <w:szCs w:val="24"/>
        </w:rPr>
      </w:pPr>
    </w:p>
    <w:p w:rsidR="003A5DF5" w:rsidRDefault="003A5DF5" w:rsidP="0008012A">
      <w:pPr>
        <w:spacing w:line="240" w:lineRule="auto"/>
        <w:rPr>
          <w:rFonts w:ascii="Arial Narrow" w:hAnsi="Arial Narrow" w:cs="HelveticaNeueLTCom-Lt"/>
          <w:sz w:val="24"/>
          <w:szCs w:val="24"/>
        </w:rPr>
      </w:pPr>
    </w:p>
    <w:p w:rsidR="003A5DF5" w:rsidRDefault="003A5DF5" w:rsidP="0008012A">
      <w:pPr>
        <w:spacing w:line="240" w:lineRule="auto"/>
        <w:rPr>
          <w:rFonts w:ascii="Arial Narrow" w:hAnsi="Arial Narrow" w:cs="HelveticaNeueLTCom-Lt"/>
          <w:sz w:val="24"/>
          <w:szCs w:val="24"/>
        </w:rPr>
      </w:pPr>
    </w:p>
    <w:p w:rsidR="003A5DF5" w:rsidRDefault="003A5DF5" w:rsidP="0008012A">
      <w:pPr>
        <w:spacing w:line="240" w:lineRule="auto"/>
        <w:rPr>
          <w:rFonts w:ascii="Arial Narrow" w:hAnsi="Arial Narrow" w:cs="HelveticaNeueLTCom-Lt"/>
          <w:sz w:val="24"/>
          <w:szCs w:val="24"/>
        </w:rPr>
      </w:pPr>
    </w:p>
    <w:p w:rsidR="003A5DF5" w:rsidRDefault="003A5DF5" w:rsidP="0008012A">
      <w:pPr>
        <w:spacing w:line="240" w:lineRule="auto"/>
        <w:rPr>
          <w:rFonts w:ascii="Arial Narrow" w:hAnsi="Arial Narrow" w:cs="HelveticaNeueLTCom-Lt"/>
          <w:sz w:val="24"/>
          <w:szCs w:val="24"/>
        </w:rPr>
      </w:pPr>
    </w:p>
    <w:p w:rsidR="003A5DF5" w:rsidRPr="00995B48" w:rsidRDefault="003A5DF5" w:rsidP="0008012A">
      <w:pPr>
        <w:spacing w:line="240" w:lineRule="auto"/>
        <w:rPr>
          <w:rFonts w:ascii="Arial Narrow" w:hAnsi="Arial Narrow" w:cs="HelveticaNeueLTCom-Lt"/>
          <w:b/>
          <w:sz w:val="24"/>
          <w:szCs w:val="24"/>
        </w:rPr>
      </w:pPr>
      <w:r w:rsidRPr="00995B48">
        <w:rPr>
          <w:rFonts w:ascii="Arial Narrow" w:hAnsi="Arial Narrow" w:cs="HelveticaNeueLTCom-Lt"/>
          <w:b/>
          <w:sz w:val="24"/>
          <w:szCs w:val="24"/>
        </w:rPr>
        <w:t>SECTION C: CONTAINER INDUSTRY SPECIFIC DEMAND RECOVERY PROSPECTS</w:t>
      </w:r>
      <w:r w:rsidR="005D2417" w:rsidRPr="00995B48">
        <w:rPr>
          <w:rFonts w:ascii="Arial Narrow" w:hAnsi="Arial Narrow" w:cs="HelveticaNeueLTCom-Lt"/>
          <w:b/>
          <w:sz w:val="24"/>
          <w:szCs w:val="24"/>
        </w:rPr>
        <w:t xml:space="preserve"> AND GENERAL CONCLUSIONS</w:t>
      </w:r>
      <w:r w:rsidRPr="00995B48">
        <w:rPr>
          <w:rFonts w:ascii="Arial Narrow" w:hAnsi="Arial Narrow" w:cs="HelveticaNeueLTCom-Lt"/>
          <w:b/>
          <w:sz w:val="24"/>
          <w:szCs w:val="24"/>
        </w:rPr>
        <w:t>:</w:t>
      </w:r>
    </w:p>
    <w:p w:rsidR="003A5DF5" w:rsidRDefault="005D2417" w:rsidP="0008012A">
      <w:pPr>
        <w:spacing w:line="240" w:lineRule="auto"/>
        <w:rPr>
          <w:rFonts w:ascii="Arial Narrow" w:hAnsi="Arial Narrow" w:cs="HelveticaNeueLTCom-Lt"/>
          <w:sz w:val="24"/>
          <w:szCs w:val="24"/>
        </w:rPr>
      </w:pPr>
      <w:r w:rsidRPr="00C11748">
        <w:rPr>
          <w:rFonts w:ascii="Arial Narrow" w:hAnsi="Arial Narrow" w:cs="HelveticaNeueLTCom-Lt"/>
          <w:noProof/>
          <w:sz w:val="24"/>
          <w:szCs w:val="24"/>
          <w:lang w:val="en-US"/>
        </w:rPr>
        <w:lastRenderedPageBreak/>
        <w:drawing>
          <wp:anchor distT="0" distB="0" distL="114300" distR="114300" simplePos="0" relativeHeight="251663360" behindDoc="0" locked="0" layoutInCell="1" allowOverlap="1" wp14:anchorId="2AEA6992" wp14:editId="7DE0BF35">
            <wp:simplePos x="0" y="0"/>
            <wp:positionH relativeFrom="column">
              <wp:posOffset>8255</wp:posOffset>
            </wp:positionH>
            <wp:positionV relativeFrom="paragraph">
              <wp:posOffset>118110</wp:posOffset>
            </wp:positionV>
            <wp:extent cx="5595620" cy="3427095"/>
            <wp:effectExtent l="0" t="0" r="508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5620" cy="3427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4C52" w:rsidRDefault="00794C52" w:rsidP="0008012A">
      <w:pPr>
        <w:spacing w:line="240" w:lineRule="auto"/>
        <w:rPr>
          <w:rFonts w:ascii="Arial Narrow" w:hAnsi="Arial Narrow" w:cs="HelveticaNeueLTCom-Lt"/>
          <w:sz w:val="24"/>
          <w:szCs w:val="24"/>
        </w:rPr>
      </w:pPr>
    </w:p>
    <w:p w:rsidR="00794C52" w:rsidRDefault="00794C52" w:rsidP="0008012A">
      <w:pPr>
        <w:spacing w:line="240" w:lineRule="auto"/>
        <w:rPr>
          <w:rFonts w:ascii="Arial Narrow" w:hAnsi="Arial Narrow" w:cs="HelveticaNeueLTCom-Lt"/>
          <w:sz w:val="24"/>
          <w:szCs w:val="24"/>
        </w:rPr>
      </w:pPr>
    </w:p>
    <w:p w:rsidR="00794C52" w:rsidRDefault="00794C52" w:rsidP="0008012A">
      <w:pPr>
        <w:spacing w:line="240" w:lineRule="auto"/>
        <w:rPr>
          <w:rFonts w:ascii="Arial Narrow" w:hAnsi="Arial Narrow" w:cs="HelveticaNeueLTCom-Lt"/>
          <w:sz w:val="24"/>
          <w:szCs w:val="24"/>
        </w:rPr>
      </w:pPr>
    </w:p>
    <w:p w:rsidR="00794C52" w:rsidRDefault="00794C52" w:rsidP="0008012A">
      <w:pPr>
        <w:spacing w:line="240" w:lineRule="auto"/>
        <w:rPr>
          <w:rFonts w:ascii="Arial Narrow" w:hAnsi="Arial Narrow" w:cs="HelveticaNeueLTCom-Lt"/>
          <w:sz w:val="24"/>
          <w:szCs w:val="24"/>
        </w:rPr>
      </w:pPr>
    </w:p>
    <w:p w:rsidR="00794C52" w:rsidRDefault="00794C52" w:rsidP="0008012A">
      <w:pPr>
        <w:spacing w:line="240" w:lineRule="auto"/>
        <w:rPr>
          <w:rFonts w:ascii="Arial Narrow" w:hAnsi="Arial Narrow" w:cs="HelveticaNeueLTCom-Lt"/>
          <w:sz w:val="24"/>
          <w:szCs w:val="24"/>
        </w:rPr>
      </w:pPr>
    </w:p>
    <w:p w:rsidR="00794C52" w:rsidRDefault="00794C52" w:rsidP="0008012A">
      <w:pPr>
        <w:spacing w:line="240" w:lineRule="auto"/>
        <w:rPr>
          <w:rFonts w:ascii="Arial Narrow" w:hAnsi="Arial Narrow" w:cs="HelveticaNeueLTCom-Lt"/>
          <w:sz w:val="24"/>
          <w:szCs w:val="24"/>
        </w:rPr>
      </w:pPr>
    </w:p>
    <w:p w:rsidR="00794C52" w:rsidRDefault="00794C52" w:rsidP="0008012A">
      <w:pPr>
        <w:spacing w:line="240" w:lineRule="auto"/>
        <w:rPr>
          <w:rFonts w:ascii="Arial Narrow" w:hAnsi="Arial Narrow" w:cs="HelveticaNeueLTCom-Lt"/>
          <w:sz w:val="24"/>
          <w:szCs w:val="24"/>
        </w:rPr>
      </w:pPr>
    </w:p>
    <w:p w:rsidR="00794C52" w:rsidRDefault="00794C52" w:rsidP="0008012A">
      <w:pPr>
        <w:spacing w:line="240" w:lineRule="auto"/>
        <w:rPr>
          <w:rFonts w:ascii="Arial Narrow" w:hAnsi="Arial Narrow" w:cs="HelveticaNeueLTCom-Lt"/>
          <w:sz w:val="24"/>
          <w:szCs w:val="24"/>
        </w:rPr>
      </w:pPr>
    </w:p>
    <w:p w:rsidR="00794C52" w:rsidRDefault="00794C52" w:rsidP="0008012A">
      <w:pPr>
        <w:spacing w:line="240" w:lineRule="auto"/>
        <w:rPr>
          <w:rFonts w:ascii="Arial Narrow" w:hAnsi="Arial Narrow" w:cs="HelveticaNeueLTCom-Lt"/>
          <w:sz w:val="24"/>
          <w:szCs w:val="24"/>
        </w:rPr>
      </w:pPr>
    </w:p>
    <w:p w:rsidR="00794C52" w:rsidRDefault="00794C52" w:rsidP="0008012A">
      <w:pPr>
        <w:spacing w:line="240" w:lineRule="auto"/>
        <w:rPr>
          <w:rFonts w:ascii="Arial Narrow" w:hAnsi="Arial Narrow" w:cs="HelveticaNeueLTCom-Lt"/>
          <w:sz w:val="24"/>
          <w:szCs w:val="24"/>
        </w:rPr>
      </w:pPr>
    </w:p>
    <w:p w:rsidR="00794C52" w:rsidRDefault="00794C52" w:rsidP="0008012A">
      <w:pPr>
        <w:spacing w:line="240" w:lineRule="auto"/>
        <w:rPr>
          <w:rFonts w:ascii="Arial Narrow" w:hAnsi="Arial Narrow" w:cs="HelveticaNeueLTCom-Lt"/>
          <w:sz w:val="24"/>
          <w:szCs w:val="24"/>
        </w:rPr>
      </w:pPr>
    </w:p>
    <w:p w:rsidR="00C11748" w:rsidRPr="00C11748" w:rsidRDefault="003A5DF5" w:rsidP="0008012A">
      <w:pPr>
        <w:spacing w:line="240" w:lineRule="auto"/>
        <w:rPr>
          <w:rFonts w:ascii="Arial Narrow" w:hAnsi="Arial Narrow" w:cs="HelveticaNeueLTCom-Lt"/>
          <w:sz w:val="24"/>
          <w:szCs w:val="24"/>
        </w:rPr>
      </w:pPr>
      <w:r w:rsidRPr="00C11748">
        <w:rPr>
          <w:rFonts w:ascii="Arial Narrow" w:hAnsi="Arial Narrow" w:cs="HelveticaNeueLTCom-Lt"/>
          <w:sz w:val="24"/>
          <w:szCs w:val="24"/>
        </w:rPr>
        <w:t xml:space="preserve">Initially; the global future of shipping will be constrained by further uncertainty over maritime transport </w:t>
      </w:r>
      <w:r w:rsidR="00C11748" w:rsidRPr="00C11748">
        <w:rPr>
          <w:rFonts w:ascii="Arial Narrow" w:hAnsi="Arial Narrow" w:cs="HelveticaNeueLTCom-Lt"/>
          <w:sz w:val="24"/>
          <w:szCs w:val="24"/>
        </w:rPr>
        <w:t xml:space="preserve">demand behaviour (Gordon 2009) as shippers/ charterer’s adjust to states in recession reacting with trade protectionist measures </w:t>
      </w:r>
      <w:r w:rsidR="00C11748" w:rsidRPr="00C11748">
        <w:rPr>
          <w:rFonts w:ascii="Arial Narrow" w:hAnsi="Arial Narrow" w:cs="Arial"/>
          <w:sz w:val="24"/>
          <w:szCs w:val="24"/>
        </w:rPr>
        <w:t>(UNCTAD 2012)</w:t>
      </w:r>
      <w:r w:rsidR="00C11748" w:rsidRPr="00C11748">
        <w:rPr>
          <w:rFonts w:ascii="Arial Narrow" w:hAnsi="Arial Narrow" w:cs="HelveticaNeueLTCom-Lt"/>
          <w:sz w:val="24"/>
          <w:szCs w:val="24"/>
        </w:rPr>
        <w:t xml:space="preserve">; decreasing profitability and investment (Stopford 2012), with demand growth contracting from lower employment and productivity </w:t>
      </w:r>
      <w:r w:rsidR="00C11748" w:rsidRPr="00C11748">
        <w:rPr>
          <w:rFonts w:ascii="Arial Narrow" w:hAnsi="Arial Narrow" w:cs="Arial"/>
          <w:sz w:val="24"/>
          <w:szCs w:val="24"/>
        </w:rPr>
        <w:t xml:space="preserve">for both the dry bulk and liner/ container industries; destocking rises </w:t>
      </w:r>
      <w:r w:rsidR="00C11748" w:rsidRPr="00C11748">
        <w:rPr>
          <w:rFonts w:ascii="Arial Narrow" w:hAnsi="Arial Narrow" w:cs="HelveticaNeueLTCom-Lt"/>
          <w:sz w:val="24"/>
          <w:szCs w:val="24"/>
        </w:rPr>
        <w:t xml:space="preserve">and reduced China/ Japan trade surpluses, </w:t>
      </w:r>
      <w:r w:rsidR="00C11748" w:rsidRPr="00C11748">
        <w:rPr>
          <w:rFonts w:ascii="Arial Narrow" w:hAnsi="Arial Narrow" w:cs="Arial"/>
          <w:sz w:val="24"/>
          <w:szCs w:val="24"/>
        </w:rPr>
        <w:t xml:space="preserve">while the oil trade stagnates; </w:t>
      </w:r>
      <w:r w:rsidR="00C11748" w:rsidRPr="00C11748">
        <w:rPr>
          <w:rFonts w:ascii="Arial Narrow" w:hAnsi="Arial Narrow" w:cs="HelveticaNeueLTCom-Lt"/>
          <w:sz w:val="24"/>
          <w:szCs w:val="24"/>
        </w:rPr>
        <w:t xml:space="preserve">(UNCTAD TDR 2012). </w:t>
      </w:r>
      <w:r w:rsidR="00C11748" w:rsidRPr="00C11748">
        <w:rPr>
          <w:rFonts w:ascii="Arial Narrow" w:hAnsi="Arial Narrow" w:cs="Arial"/>
          <w:sz w:val="24"/>
          <w:szCs w:val="24"/>
        </w:rPr>
        <w:t xml:space="preserve">The shipping market outlook remains especially unstable for the liner industry, (www.galbraith.co.uk May 2012) given the </w:t>
      </w:r>
      <w:r w:rsidR="00C11748" w:rsidRPr="00C11748">
        <w:rPr>
          <w:rFonts w:ascii="Arial Narrow" w:hAnsi="Arial Narrow" w:cs="HelveticaNeueLTCom-Lt"/>
          <w:sz w:val="24"/>
          <w:szCs w:val="24"/>
        </w:rPr>
        <w:t xml:space="preserve">economic uncertainty/ </w:t>
      </w:r>
      <w:r w:rsidR="00C11748" w:rsidRPr="00C11748">
        <w:rPr>
          <w:rFonts w:ascii="Arial Narrow" w:hAnsi="Arial Narrow" w:cs="Arial"/>
          <w:sz w:val="24"/>
          <w:szCs w:val="24"/>
        </w:rPr>
        <w:t xml:space="preserve">default of Ireland; Spain; Portugal; Iceland, (UNCTAD 2012) and </w:t>
      </w:r>
      <w:r w:rsidR="00C11748" w:rsidRPr="00C11748">
        <w:rPr>
          <w:rFonts w:ascii="Arial Narrow" w:hAnsi="Arial Narrow" w:cs="HelveticaNeueLTCom-Lt"/>
          <w:sz w:val="24"/>
          <w:szCs w:val="24"/>
        </w:rPr>
        <w:t xml:space="preserve">Greece as a major determinant of global shipping (BRS 2013): </w:t>
      </w:r>
      <w:r w:rsidR="00C11748" w:rsidRPr="00C11748">
        <w:rPr>
          <w:rFonts w:ascii="Arial Narrow" w:hAnsi="Arial Narrow" w:cs="Arial"/>
          <w:sz w:val="24"/>
          <w:szCs w:val="24"/>
        </w:rPr>
        <w:t xml:space="preserve">(IMF bailout 28 billion dollars 2012 and 30 billion in May 2010. </w:t>
      </w:r>
      <w:r w:rsidR="00C11748" w:rsidRPr="00C11748">
        <w:rPr>
          <w:rFonts w:ascii="Arial Narrow" w:hAnsi="Arial Narrow" w:cs="HelveticaNeueLTCom-Lt"/>
          <w:sz w:val="24"/>
          <w:szCs w:val="24"/>
        </w:rPr>
        <w:t xml:space="preserve">The liner/ general cargo market demand from  shippers and charterers will especially contract from political risks reducing demand expectations from 2011/ 2012 Arab Spring uncertainty, especially Egypt, Syria and Libya; the US strike in Los Angeles (its largest port), (Fairplay 13 December 2012), and the April 2013 Hong Kong strike paralysing commerce (Daily Press Clippings 2013), while Venezuelan President Hugo Chavez’s death (www.fairplay.co.uk March 2013) may initially raise bunkerage costs from a major fuel source. However; </w:t>
      </w:r>
      <w:r w:rsidR="00C11748" w:rsidRPr="00C11748">
        <w:rPr>
          <w:rFonts w:ascii="Arial Narrow" w:hAnsi="Arial Narrow" w:cs="ArialMT"/>
          <w:sz w:val="24"/>
          <w:szCs w:val="24"/>
        </w:rPr>
        <w:t>liner industry demand potential</w:t>
      </w:r>
      <w:r w:rsidR="00C11748" w:rsidRPr="00C11748">
        <w:rPr>
          <w:rFonts w:ascii="Arial Narrow" w:hAnsi="Arial Narrow" w:cs="Arial"/>
          <w:sz w:val="24"/>
          <w:szCs w:val="24"/>
        </w:rPr>
        <w:t xml:space="preserve"> will improve; illustrated by higher container trade flows growth rate from -9% in 2009 to 6% in 2013 (Figure 5 UNCTAD 2012) -as higher globalisation leads to higher containerisation and container trade volumes between  regions and developing world trade routes.  Recycled paper; scrap steel and less conventional dry bulk commodities will convert to containerisation from greater scale economies (UNCTAD 2012. </w:t>
      </w:r>
      <w:r w:rsidR="00C11748" w:rsidRPr="00C11748">
        <w:rPr>
          <w:rFonts w:ascii="Arial Narrow" w:hAnsi="Arial Narrow" w:cs="ArialMT"/>
          <w:sz w:val="24"/>
          <w:szCs w:val="24"/>
        </w:rPr>
        <w:t xml:space="preserve">The market outlook for both the dry bulk and the liner shipping industries will stabilise; facilitating future viability, </w:t>
      </w:r>
      <w:r w:rsidR="00C11748" w:rsidRPr="00C11748">
        <w:rPr>
          <w:rFonts w:ascii="Arial Narrow" w:hAnsi="Arial Narrow" w:cs="Arial"/>
          <w:sz w:val="24"/>
          <w:szCs w:val="24"/>
        </w:rPr>
        <w:t>given the historically unprecedented</w:t>
      </w:r>
      <w:r w:rsidR="00C11748" w:rsidRPr="00C11748">
        <w:rPr>
          <w:rFonts w:ascii="ArialMT" w:hAnsi="ArialMT" w:cs="ArialMT"/>
          <w:b/>
          <w:i/>
          <w:sz w:val="24"/>
          <w:szCs w:val="24"/>
        </w:rPr>
        <w:t xml:space="preserve"> </w:t>
      </w:r>
      <w:r w:rsidR="00C11748" w:rsidRPr="00C11748">
        <w:rPr>
          <w:rFonts w:ascii="Arial Narrow" w:hAnsi="Arial Narrow" w:cs="ArialMT"/>
          <w:sz w:val="24"/>
          <w:szCs w:val="24"/>
        </w:rPr>
        <w:t xml:space="preserve">volume of goods loaded worldwide to 8.7 billion tons (UNCTAD, 2012); </w:t>
      </w:r>
      <w:r w:rsidR="00C11748" w:rsidRPr="00C11748">
        <w:rPr>
          <w:rFonts w:ascii="Arial Narrow" w:hAnsi="Arial Narrow" w:cs="HelveticaNeueLTCom-Lt"/>
          <w:sz w:val="24"/>
          <w:szCs w:val="24"/>
        </w:rPr>
        <w:t xml:space="preserve">projecting a small percentage growth in seaborne trade volume and demand over the next decade </w:t>
      </w:r>
      <w:r w:rsidR="00C11748" w:rsidRPr="00C11748">
        <w:rPr>
          <w:rFonts w:ascii="Arial Narrow" w:hAnsi="Arial Narrow" w:cs="ArialMT"/>
          <w:sz w:val="24"/>
          <w:szCs w:val="24"/>
        </w:rPr>
        <w:t xml:space="preserve">through factors such as opening extended Panama locks (5% traffic growth 2012)  and Arab Spring stability from 2014 onwards, creating maritime transport scale economies (BRS 2013); </w:t>
      </w:r>
      <w:r w:rsidR="00C11748" w:rsidRPr="00C11748">
        <w:rPr>
          <w:rFonts w:ascii="Arial Narrow" w:hAnsi="Arial Narrow" w:cs="HelveticaNeueLTCom-Lt"/>
          <w:sz w:val="24"/>
          <w:szCs w:val="24"/>
        </w:rPr>
        <w:t>increasing vessel size and profitability; expanding competition; while reducing tonnage miles and bunkerage costs</w:t>
      </w:r>
      <w:r w:rsidR="00C11748" w:rsidRPr="00C11748">
        <w:rPr>
          <w:rFonts w:ascii="Arial Narrow" w:hAnsi="Arial Narrow" w:cs="ArialMT"/>
          <w:sz w:val="24"/>
          <w:szCs w:val="24"/>
        </w:rPr>
        <w:t xml:space="preserve">.. </w:t>
      </w:r>
    </w:p>
    <w:p w:rsidR="00C11748" w:rsidRDefault="00C11748" w:rsidP="0008012A">
      <w:pPr>
        <w:autoSpaceDE w:val="0"/>
        <w:autoSpaceDN w:val="0"/>
        <w:adjustRightInd w:val="0"/>
        <w:spacing w:after="0" w:line="240" w:lineRule="auto"/>
        <w:rPr>
          <w:rFonts w:ascii="Arial Narrow" w:hAnsi="Arial Narrow" w:cs="HelveticaNeueLTCom-Lt"/>
          <w:sz w:val="24"/>
          <w:szCs w:val="24"/>
        </w:rPr>
      </w:pPr>
    </w:p>
    <w:p w:rsidR="005D2417" w:rsidRDefault="005D2417" w:rsidP="0008012A">
      <w:pPr>
        <w:autoSpaceDE w:val="0"/>
        <w:autoSpaceDN w:val="0"/>
        <w:adjustRightInd w:val="0"/>
        <w:spacing w:after="0" w:line="240" w:lineRule="auto"/>
        <w:rPr>
          <w:rFonts w:ascii="Arial Narrow" w:hAnsi="Arial Narrow" w:cs="HelveticaNeueLTCom-Lt"/>
          <w:sz w:val="24"/>
          <w:szCs w:val="24"/>
        </w:rPr>
      </w:pPr>
    </w:p>
    <w:p w:rsidR="005D2417" w:rsidRDefault="005D2417" w:rsidP="0008012A">
      <w:pPr>
        <w:autoSpaceDE w:val="0"/>
        <w:autoSpaceDN w:val="0"/>
        <w:adjustRightInd w:val="0"/>
        <w:spacing w:after="0" w:line="240" w:lineRule="auto"/>
        <w:rPr>
          <w:rFonts w:ascii="Arial Narrow" w:hAnsi="Arial Narrow" w:cs="HelveticaNeueLTCom-Lt"/>
          <w:sz w:val="24"/>
          <w:szCs w:val="24"/>
        </w:rPr>
      </w:pPr>
    </w:p>
    <w:p w:rsidR="005D2417" w:rsidRPr="00995B48" w:rsidRDefault="005D2417" w:rsidP="0008012A">
      <w:pPr>
        <w:autoSpaceDE w:val="0"/>
        <w:autoSpaceDN w:val="0"/>
        <w:adjustRightInd w:val="0"/>
        <w:spacing w:after="0" w:line="240" w:lineRule="auto"/>
        <w:rPr>
          <w:rFonts w:ascii="Arial Narrow" w:hAnsi="Arial Narrow" w:cs="HelveticaNeueLTCom-Lt"/>
          <w:b/>
          <w:sz w:val="24"/>
          <w:szCs w:val="24"/>
        </w:rPr>
      </w:pPr>
      <w:r w:rsidRPr="00995B48">
        <w:rPr>
          <w:rFonts w:ascii="Arial Narrow" w:hAnsi="Arial Narrow" w:cs="HelveticaNeueLTCom-Lt"/>
          <w:b/>
          <w:sz w:val="24"/>
          <w:szCs w:val="24"/>
        </w:rPr>
        <w:t>III: GLOBAL FACTORS AFFECTING MARITIME TRANSPORT FUTURE SUPPLY PROSPECTS:</w:t>
      </w:r>
    </w:p>
    <w:p w:rsidR="005D2417" w:rsidRDefault="005D2417" w:rsidP="0008012A">
      <w:pPr>
        <w:autoSpaceDE w:val="0"/>
        <w:autoSpaceDN w:val="0"/>
        <w:adjustRightInd w:val="0"/>
        <w:spacing w:after="0" w:line="240" w:lineRule="auto"/>
        <w:rPr>
          <w:rFonts w:ascii="Arial Narrow" w:hAnsi="Arial Narrow" w:cs="HelveticaNeueLTCom-Lt"/>
          <w:sz w:val="24"/>
          <w:szCs w:val="24"/>
        </w:rPr>
      </w:pPr>
    </w:p>
    <w:p w:rsidR="005D2417" w:rsidRPr="00995B48" w:rsidRDefault="005D2417" w:rsidP="0008012A">
      <w:pPr>
        <w:autoSpaceDE w:val="0"/>
        <w:autoSpaceDN w:val="0"/>
        <w:adjustRightInd w:val="0"/>
        <w:spacing w:after="0" w:line="240" w:lineRule="auto"/>
        <w:rPr>
          <w:rFonts w:ascii="Arial Narrow" w:hAnsi="Arial Narrow" w:cs="HelveticaNeueLTCom-Lt"/>
          <w:b/>
          <w:sz w:val="24"/>
          <w:szCs w:val="24"/>
        </w:rPr>
      </w:pPr>
      <w:r w:rsidRPr="00995B48">
        <w:rPr>
          <w:rFonts w:ascii="Arial Narrow" w:hAnsi="Arial Narrow" w:cs="HelveticaNeueLTCom-Lt"/>
          <w:b/>
          <w:sz w:val="24"/>
          <w:szCs w:val="24"/>
        </w:rPr>
        <w:t>S</w:t>
      </w:r>
      <w:r w:rsidR="00995B48" w:rsidRPr="00995B48">
        <w:rPr>
          <w:rFonts w:ascii="Arial Narrow" w:hAnsi="Arial Narrow" w:cs="HelveticaNeueLTCom-Lt"/>
          <w:b/>
          <w:sz w:val="24"/>
          <w:szCs w:val="24"/>
        </w:rPr>
        <w:t>ECTION A: WORLD FLEET SUPPLY SIZE AND OTHER GENERAL DETERMINANTS:</w:t>
      </w:r>
    </w:p>
    <w:p w:rsidR="005D2417" w:rsidRDefault="005D2417" w:rsidP="0008012A">
      <w:pPr>
        <w:autoSpaceDE w:val="0"/>
        <w:autoSpaceDN w:val="0"/>
        <w:adjustRightInd w:val="0"/>
        <w:spacing w:after="0" w:line="240" w:lineRule="auto"/>
        <w:rPr>
          <w:rFonts w:ascii="Arial Narrow" w:hAnsi="Arial Narrow" w:cs="HelveticaNeueLTCom-Lt"/>
          <w:sz w:val="24"/>
          <w:szCs w:val="24"/>
        </w:rPr>
      </w:pPr>
    </w:p>
    <w:p w:rsidR="005D2417" w:rsidRPr="00C11748" w:rsidRDefault="005D2417" w:rsidP="0008012A">
      <w:pPr>
        <w:autoSpaceDE w:val="0"/>
        <w:autoSpaceDN w:val="0"/>
        <w:adjustRightInd w:val="0"/>
        <w:spacing w:after="0" w:line="240" w:lineRule="auto"/>
        <w:rPr>
          <w:rFonts w:ascii="Arial Narrow" w:hAnsi="Arial Narrow" w:cs="HelveticaNeueLTCom-Lt"/>
          <w:sz w:val="24"/>
          <w:szCs w:val="24"/>
        </w:rPr>
      </w:pPr>
    </w:p>
    <w:p w:rsidR="00C11748" w:rsidRDefault="005D2417" w:rsidP="0008012A">
      <w:pPr>
        <w:autoSpaceDE w:val="0"/>
        <w:autoSpaceDN w:val="0"/>
        <w:adjustRightInd w:val="0"/>
        <w:spacing w:after="0" w:line="240" w:lineRule="auto"/>
        <w:rPr>
          <w:rFonts w:ascii="Arial Narrow" w:hAnsi="Arial Narrow" w:cs="HelveticaNeueLTCom-Lt"/>
          <w:sz w:val="24"/>
          <w:szCs w:val="24"/>
        </w:rPr>
      </w:pPr>
      <w:r w:rsidRPr="00C11748">
        <w:rPr>
          <w:rFonts w:ascii="Arial Narrow" w:hAnsi="Arial Narrow" w:cs="HelveticaNeueLTCom-Lt"/>
          <w:noProof/>
          <w:sz w:val="24"/>
          <w:szCs w:val="24"/>
          <w:lang w:val="en-US"/>
        </w:rPr>
        <w:drawing>
          <wp:inline distT="0" distB="0" distL="0" distR="0" wp14:anchorId="321444CC" wp14:editId="4EA01934">
            <wp:extent cx="5621644" cy="38112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0788" cy="3817418"/>
                    </a:xfrm>
                    <a:prstGeom prst="rect">
                      <a:avLst/>
                    </a:prstGeom>
                    <a:noFill/>
                    <a:ln>
                      <a:noFill/>
                    </a:ln>
                  </pic:spPr>
                </pic:pic>
              </a:graphicData>
            </a:graphic>
          </wp:inline>
        </w:drawing>
      </w:r>
    </w:p>
    <w:p w:rsidR="00995B48" w:rsidRDefault="00995B48" w:rsidP="0008012A">
      <w:pPr>
        <w:autoSpaceDE w:val="0"/>
        <w:autoSpaceDN w:val="0"/>
        <w:adjustRightInd w:val="0"/>
        <w:spacing w:after="0" w:line="240" w:lineRule="auto"/>
        <w:rPr>
          <w:rFonts w:ascii="Arial Narrow" w:hAnsi="Arial Narrow" w:cs="HelveticaNeueLTCom-Lt"/>
          <w:sz w:val="24"/>
          <w:szCs w:val="24"/>
        </w:rPr>
      </w:pPr>
    </w:p>
    <w:p w:rsidR="00995B48" w:rsidRPr="00C11748" w:rsidRDefault="00995B48" w:rsidP="0008012A">
      <w:pPr>
        <w:autoSpaceDE w:val="0"/>
        <w:autoSpaceDN w:val="0"/>
        <w:adjustRightInd w:val="0"/>
        <w:spacing w:after="0" w:line="240" w:lineRule="auto"/>
        <w:rPr>
          <w:rFonts w:ascii="Arial Narrow" w:hAnsi="Arial Narrow" w:cs="HelveticaNeueLTCom-Lt"/>
          <w:sz w:val="24"/>
          <w:szCs w:val="24"/>
        </w:rPr>
      </w:pPr>
    </w:p>
    <w:p w:rsidR="00C11748" w:rsidRPr="00C11748" w:rsidRDefault="00C11748" w:rsidP="0008012A">
      <w:pPr>
        <w:autoSpaceDE w:val="0"/>
        <w:autoSpaceDN w:val="0"/>
        <w:adjustRightInd w:val="0"/>
        <w:spacing w:after="0" w:line="240" w:lineRule="auto"/>
        <w:rPr>
          <w:rFonts w:ascii="Arial Narrow" w:hAnsi="Arial Narrow" w:cs="HelveticaNeueLTCom-Lt"/>
          <w:b/>
          <w:i/>
          <w:sz w:val="24"/>
          <w:szCs w:val="24"/>
        </w:rPr>
      </w:pPr>
      <w:r w:rsidRPr="00C11748">
        <w:rPr>
          <w:noProof/>
          <w:lang w:val="en-US"/>
        </w:rPr>
        <w:drawing>
          <wp:inline distT="0" distB="0" distL="0" distR="0" wp14:anchorId="6EF3CA96" wp14:editId="19AFCF83">
            <wp:extent cx="5076749" cy="3050438"/>
            <wp:effectExtent l="0" t="0" r="10160" b="171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1748" w:rsidRPr="00C11748" w:rsidRDefault="00C11748" w:rsidP="0008012A">
      <w:pPr>
        <w:spacing w:line="240" w:lineRule="auto"/>
        <w:rPr>
          <w:rFonts w:ascii="Arial Narrow" w:hAnsi="Arial Narrow" w:cs="Arial"/>
          <w:sz w:val="24"/>
          <w:szCs w:val="24"/>
        </w:rPr>
      </w:pP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HelveticaNeueLTCom-Lt"/>
          <w:noProof/>
          <w:sz w:val="24"/>
          <w:szCs w:val="24"/>
          <w:lang w:val="en-US"/>
        </w:rPr>
        <w:drawing>
          <wp:inline distT="0" distB="0" distL="0" distR="0" wp14:anchorId="08B8812D" wp14:editId="294051BF">
            <wp:extent cx="5943600" cy="17837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783715"/>
                    </a:xfrm>
                    <a:prstGeom prst="rect">
                      <a:avLst/>
                    </a:prstGeom>
                    <a:noFill/>
                    <a:ln>
                      <a:noFill/>
                    </a:ln>
                  </pic:spPr>
                </pic:pic>
              </a:graphicData>
            </a:graphic>
          </wp:inline>
        </w:drawing>
      </w:r>
    </w:p>
    <w:p w:rsidR="00995B48" w:rsidRPr="00CE1533" w:rsidRDefault="00C11748" w:rsidP="0008012A">
      <w:pPr>
        <w:spacing w:line="240" w:lineRule="auto"/>
        <w:rPr>
          <w:rFonts w:ascii="Arial Narrow" w:hAnsi="Arial Narrow" w:cs="Arial"/>
          <w:sz w:val="24"/>
          <w:szCs w:val="24"/>
        </w:rPr>
      </w:pPr>
      <w:r w:rsidRPr="00C11748">
        <w:rPr>
          <w:rFonts w:ascii="Arial Narrow" w:hAnsi="Arial Narrow" w:cs="Arial"/>
          <w:sz w:val="24"/>
          <w:szCs w:val="24"/>
        </w:rPr>
        <w:t>The market outlook for 2013 and beyond; will initially, continue to be hindered by vessel oversupply (</w:t>
      </w:r>
      <w:r w:rsidRPr="00C11748">
        <w:rPr>
          <w:rFonts w:ascii="Arial Narrow" w:hAnsi="Arial Narrow" w:cs="HelveticaNeueLTCom-Lt"/>
          <w:sz w:val="24"/>
          <w:szCs w:val="24"/>
        </w:rPr>
        <w:t xml:space="preserve">5693 vessels of 242632935 dwt: comprising 1640 bulk; 556 general cargo; 530 containers and 998 tankers, by January 2013 (Fairplay 31 January 2013). The 40% world increase 2008 -2012 (8% rise 2011/ 2012); from </w:t>
      </w:r>
      <w:r w:rsidRPr="00C11748">
        <w:rPr>
          <w:rFonts w:ascii="Arial Narrow" w:hAnsi="Arial Narrow" w:cs="Arial"/>
          <w:sz w:val="24"/>
          <w:szCs w:val="24"/>
        </w:rPr>
        <w:t xml:space="preserve">overinvestment based on historic shipping cycle volatility and the 2008 financial crisis; is projected to take a decade to absorb (Gordon 2011); while causing decreasing freight and charter rates. Figure 2.1 (UNCTAD 2012) reflects reduced world fleet supply prospects across principal vessel types; as the containership fleet increased from 169000000 dwt to 1980000000 (2010 -2012), compared to dry bulk with 457000000 rising to 623000000 dwt (2012) and a general cargo slight decline from 108000000 to 106000000 dwt. </w:t>
      </w:r>
      <w:r w:rsidRPr="00C11748">
        <w:rPr>
          <w:rFonts w:ascii="Arial Narrow" w:hAnsi="Arial Narrow" w:cs="HelveticaNeueLTCom-Lt"/>
          <w:sz w:val="24"/>
          <w:szCs w:val="24"/>
        </w:rPr>
        <w:t xml:space="preserve">South Korea’s </w:t>
      </w:r>
      <w:r w:rsidRPr="00C11748">
        <w:rPr>
          <w:rFonts w:ascii="Arial Narrow" w:hAnsi="Arial Narrow" w:cs="Arial"/>
          <w:sz w:val="24"/>
          <w:szCs w:val="24"/>
        </w:rPr>
        <w:t>2013 (</w:t>
      </w:r>
      <w:r w:rsidRPr="00C11748">
        <w:rPr>
          <w:rFonts w:ascii="Arial Narrow" w:hAnsi="Arial Narrow" w:cs="HelveticaNeueLTCom-Lt"/>
          <w:sz w:val="24"/>
          <w:szCs w:val="24"/>
        </w:rPr>
        <w:t>market share fell (still led at 56%); followed by China’s 33% increase and Japan’s 2% (</w:t>
      </w:r>
      <w:r w:rsidRPr="00C11748">
        <w:rPr>
          <w:rFonts w:ascii="Arial Narrow" w:hAnsi="Arial Narrow" w:cs="Arial"/>
          <w:sz w:val="24"/>
          <w:szCs w:val="24"/>
        </w:rPr>
        <w:t xml:space="preserve">yen depreciated 20% </w:t>
      </w:r>
      <w:r w:rsidRPr="00C11748">
        <w:rPr>
          <w:rFonts w:ascii="Arial Narrow" w:hAnsi="Arial Narrow" w:cs="HelveticaNeueLTCom-Lt"/>
          <w:sz w:val="24"/>
          <w:szCs w:val="24"/>
        </w:rPr>
        <w:t xml:space="preserve"> from 79 to $1 to 84 end 2012, undermined competitiveness); </w:t>
      </w:r>
      <w:r w:rsidRPr="00C11748">
        <w:rPr>
          <w:rFonts w:ascii="Arial Narrow" w:hAnsi="Arial Narrow" w:cs="Arial"/>
          <w:sz w:val="24"/>
          <w:szCs w:val="24"/>
        </w:rPr>
        <w:t xml:space="preserve">aiding Japanese shipbuilders) (Fairplay Solutions 2012/ 2013). Table 2.13 (UNCTAD 2012); however; indicates greater fleet productivity across vessel types; as idle tonnages occupy lower shares in percentages of the world fleet for dry bulk (0.88% to 0.47% 2011) and general cargo (2.18% to 1.61% 2011) over 2008’s recession peak; further diminishing short term supply prospects for new vessels </w:t>
      </w:r>
      <w:r w:rsidRPr="00C11748">
        <w:rPr>
          <w:rFonts w:ascii="Arial Narrow" w:hAnsi="Arial Narrow" w:cs="HelveticaNeueLTCom-Lt"/>
          <w:sz w:val="24"/>
          <w:szCs w:val="24"/>
        </w:rPr>
        <w:t>(BRS 2013) but</w:t>
      </w:r>
      <w:r w:rsidRPr="00C11748">
        <w:rPr>
          <w:rFonts w:ascii="Arial Narrow" w:hAnsi="Arial Narrow" w:cs="Arial"/>
          <w:sz w:val="24"/>
          <w:szCs w:val="24"/>
        </w:rPr>
        <w:t xml:space="preserve"> indicating an eventual recovery and improved market outlook based on increasing capacity utilisation; (UNCTAD 2012). </w:t>
      </w:r>
    </w:p>
    <w:p w:rsidR="00995B48" w:rsidRDefault="00995B48" w:rsidP="0008012A">
      <w:pPr>
        <w:spacing w:line="240" w:lineRule="auto"/>
        <w:rPr>
          <w:rFonts w:ascii="Arial Narrow" w:hAnsi="Arial Narrow" w:cs="HelveticaNeueLTCom-Lt"/>
          <w:b/>
          <w:sz w:val="24"/>
          <w:szCs w:val="24"/>
        </w:rPr>
      </w:pPr>
      <w:r w:rsidRPr="00995B48">
        <w:rPr>
          <w:rFonts w:ascii="Arial Narrow" w:hAnsi="Arial Narrow" w:cs="HelveticaNeueLTCom-Lt"/>
          <w:b/>
          <w:sz w:val="24"/>
          <w:szCs w:val="24"/>
        </w:rPr>
        <w:t>SECTION B: CONSTRUCTION MARKET AND NEW ORDER PROSPECTS:</w:t>
      </w:r>
    </w:p>
    <w:p w:rsidR="00CE1533" w:rsidRPr="00995B48" w:rsidRDefault="00CE1533" w:rsidP="0008012A">
      <w:pPr>
        <w:spacing w:line="240" w:lineRule="auto"/>
        <w:rPr>
          <w:rFonts w:ascii="Arial Narrow" w:hAnsi="Arial Narrow" w:cs="HelveticaNeueLTCom-Lt"/>
          <w:b/>
          <w:sz w:val="24"/>
          <w:szCs w:val="24"/>
        </w:rPr>
      </w:pP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r w:rsidRPr="00C11748">
        <w:rPr>
          <w:noProof/>
          <w:lang w:val="en-US"/>
        </w:rPr>
        <w:drawing>
          <wp:inline distT="0" distB="0" distL="0" distR="0" wp14:anchorId="238CE148" wp14:editId="6EAB5946">
            <wp:extent cx="3913632" cy="2201875"/>
            <wp:effectExtent l="0" t="0" r="0" b="8255"/>
            <wp:docPr id="15" name="Picture 15" descr="http://www.brs-paris.com/modif/picBrs/orderbook_drybu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s-paris.com/modif/picBrs/orderbook_drybulk.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180" cy="2203871"/>
                    </a:xfrm>
                    <a:prstGeom prst="rect">
                      <a:avLst/>
                    </a:prstGeom>
                    <a:noFill/>
                    <a:ln>
                      <a:noFill/>
                    </a:ln>
                  </pic:spPr>
                </pic:pic>
              </a:graphicData>
            </a:graphic>
          </wp:inline>
        </w:drawing>
      </w:r>
    </w:p>
    <w:p w:rsidR="00C11748" w:rsidRPr="00C11748" w:rsidRDefault="00C11748" w:rsidP="0008012A">
      <w:pPr>
        <w:spacing w:line="240" w:lineRule="auto"/>
        <w:rPr>
          <w:rFonts w:ascii="Arial Narrow" w:hAnsi="Arial Narrow" w:cs="HelveticaNeueLTCom-Lt"/>
          <w:sz w:val="24"/>
          <w:szCs w:val="24"/>
        </w:rPr>
      </w:pPr>
      <w:r w:rsidRPr="00C11748">
        <w:rPr>
          <w:rFonts w:ascii="Arial Narrow" w:hAnsi="Arial Narrow" w:cs="HelveticaNeueLTCom-Lt"/>
          <w:sz w:val="24"/>
          <w:szCs w:val="24"/>
        </w:rPr>
        <w:t>Table B BRS 2013</w:t>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r w:rsidRPr="00C11748">
        <w:rPr>
          <w:noProof/>
          <w:lang w:val="en-US"/>
        </w:rPr>
        <w:lastRenderedPageBreak/>
        <w:drawing>
          <wp:inline distT="0" distB="0" distL="0" distR="0" wp14:anchorId="3E8CD5A1" wp14:editId="3BEC5D6D">
            <wp:extent cx="4258101" cy="1899318"/>
            <wp:effectExtent l="0" t="0" r="9525" b="5715"/>
            <wp:docPr id="16" name="Picture 16" descr="http://www.brs-paris.com/modif/picBrs/orderbook_li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s-paris.com/modif/picBrs/orderbook_liner.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970" cy="1899260"/>
                    </a:xfrm>
                    <a:prstGeom prst="rect">
                      <a:avLst/>
                    </a:prstGeom>
                    <a:noFill/>
                    <a:ln>
                      <a:noFill/>
                    </a:ln>
                  </pic:spPr>
                </pic:pic>
              </a:graphicData>
            </a:graphic>
          </wp:inline>
        </w:drawing>
      </w:r>
      <w:r w:rsidRPr="00C11748">
        <w:rPr>
          <w:rFonts w:ascii="Arial Narrow" w:hAnsi="Arial Narrow" w:cs="HelveticaNeueLTCom-Lt"/>
          <w:sz w:val="24"/>
          <w:szCs w:val="24"/>
        </w:rPr>
        <w:t>(Table C BRS 2013)</w:t>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p>
    <w:p w:rsidR="00C11748" w:rsidRPr="00C11748" w:rsidRDefault="00C11748" w:rsidP="0008012A">
      <w:pPr>
        <w:autoSpaceDE w:val="0"/>
        <w:autoSpaceDN w:val="0"/>
        <w:adjustRightInd w:val="0"/>
        <w:spacing w:after="0" w:line="240" w:lineRule="auto"/>
        <w:rPr>
          <w:rFonts w:ascii="Arial Narrow" w:hAnsi="Arial Narrow" w:cs="Arial"/>
          <w:sz w:val="24"/>
          <w:szCs w:val="24"/>
        </w:rPr>
      </w:pPr>
      <w:r w:rsidRPr="00C11748">
        <w:rPr>
          <w:rFonts w:ascii="Arial Narrow" w:hAnsi="Arial Narrow" w:cs="Arial"/>
          <w:sz w:val="24"/>
          <w:szCs w:val="24"/>
        </w:rPr>
        <w:t>The global shipping industry future will have bleak supply prospects; based on Stopler’s historic 35 year shipping cycle peak; from the deferred time lag from order to delivery increasing supply further and market behaviour lowering demand expectations; reducing orders for both Liner Vessels (Orderbook 2013 -2018) from 852 vessels 2012 to 513 expected 2013 to 14 (2016) and Dry Bulk Orderbook 2013 -2018 from 1375 vessels in 2012 to 203 in 2013 to 12 in 2016; (</w:t>
      </w:r>
      <w:r w:rsidRPr="00C11748">
        <w:rPr>
          <w:rFonts w:ascii="Arial Narrow" w:hAnsi="Arial Narrow" w:cs="Arial"/>
          <w:sz w:val="24"/>
          <w:szCs w:val="24"/>
          <w:lang w:val="en-US"/>
        </w:rPr>
        <w:t xml:space="preserve">below 2003 -2008 average). </w:t>
      </w:r>
      <w:r w:rsidRPr="00C11748">
        <w:rPr>
          <w:rFonts w:ascii="Arial Narrow" w:hAnsi="Arial Narrow" w:cs="Arial"/>
          <w:sz w:val="24"/>
          <w:szCs w:val="24"/>
        </w:rPr>
        <w:t xml:space="preserve"> Many shipbuilders received no construction orders –those who did; utilised substantially lower production capacity.</w:t>
      </w:r>
      <w:r w:rsidRPr="00C11748">
        <w:rPr>
          <w:rFonts w:ascii="Arial Narrow" w:hAnsi="Arial Narrow" w:cs="Arial"/>
          <w:b/>
          <w:noProof/>
          <w:sz w:val="20"/>
          <w:szCs w:val="20"/>
        </w:rPr>
        <w:t xml:space="preserve">  </w:t>
      </w:r>
      <w:r w:rsidRPr="00C11748">
        <w:rPr>
          <w:rFonts w:ascii="Arial Narrow" w:hAnsi="Arial Narrow" w:cs="Arial"/>
          <w:sz w:val="24"/>
          <w:szCs w:val="24"/>
        </w:rPr>
        <w:t>The orderbook represents over $500 billion surplus investment (Stopford 2012), primarily in Europe (51 percent) and Asia (26 percent) (Gordon 2011); undermining ordering demand prospects; given the fleet</w:t>
      </w:r>
      <w:r w:rsidRPr="00C11748">
        <w:rPr>
          <w:rFonts w:ascii="Arial Narrow" w:hAnsi="Arial Narrow" w:cs="Arial"/>
          <w:b/>
          <w:i/>
          <w:sz w:val="24"/>
          <w:szCs w:val="24"/>
        </w:rPr>
        <w:t xml:space="preserve"> </w:t>
      </w:r>
      <w:r w:rsidRPr="00C11748">
        <w:rPr>
          <w:rFonts w:ascii="Arial Narrow" w:hAnsi="Arial Narrow" w:cs="Arial"/>
          <w:sz w:val="24"/>
          <w:szCs w:val="24"/>
        </w:rPr>
        <w:t>shipbuilding capacity is higher at seven percent than the four percent world trade average (UNCTAD 2012). Many shipyards face closure experiencing enhanced production costs and reduced orders; from lost subsidies and tax concessions (especially for USA) –or now focus on repairs and scrappage; lowering recovery prospects further; i.e. for Eastern Europe in 2012; there were only 159 orders and 2013 -2015 = 390 vessels to 2015 (mostly icebreakers and fishing vessels) and none thereafter (Fairplay Solutions 2012/ 2013); but may reduce supply. Therefore, we project freight rates and profitability to fall further in 2013; with increasing competition causing ship investors to demand more economical, fuel efficient; new orders in Japan, China and South Korea.</w:t>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p>
    <w:p w:rsidR="00C11748" w:rsidRPr="00C11748" w:rsidRDefault="00C11748" w:rsidP="0008012A">
      <w:pPr>
        <w:autoSpaceDE w:val="0"/>
        <w:autoSpaceDN w:val="0"/>
        <w:adjustRightInd w:val="0"/>
        <w:spacing w:after="0" w:line="240" w:lineRule="auto"/>
        <w:rPr>
          <w:rFonts w:ascii="Arial Narrow" w:hAnsi="Arial Narrow" w:cs="Arial"/>
          <w:sz w:val="24"/>
          <w:szCs w:val="24"/>
        </w:rPr>
      </w:pPr>
      <w:r w:rsidRPr="00C11748">
        <w:rPr>
          <w:rFonts w:ascii="Arial Narrow" w:hAnsi="Arial Narrow" w:cs="HelveticaNeueLTCom-Lt"/>
          <w:b/>
          <w:i/>
          <w:noProof/>
          <w:sz w:val="24"/>
          <w:szCs w:val="24"/>
          <w:lang w:val="en-US"/>
        </w:rPr>
        <w:lastRenderedPageBreak/>
        <w:drawing>
          <wp:inline distT="0" distB="0" distL="0" distR="0" wp14:anchorId="75C8F390" wp14:editId="3934DAC4">
            <wp:extent cx="5800954" cy="3325918"/>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5664" cy="3322885"/>
                    </a:xfrm>
                    <a:prstGeom prst="rect">
                      <a:avLst/>
                    </a:prstGeom>
                    <a:noFill/>
                    <a:ln>
                      <a:noFill/>
                    </a:ln>
                  </pic:spPr>
                </pic:pic>
              </a:graphicData>
            </a:graphic>
          </wp:inline>
        </w:drawing>
      </w:r>
    </w:p>
    <w:p w:rsidR="00C11748" w:rsidRPr="00C11748" w:rsidRDefault="00C11748" w:rsidP="0008012A">
      <w:pPr>
        <w:autoSpaceDE w:val="0"/>
        <w:autoSpaceDN w:val="0"/>
        <w:adjustRightInd w:val="0"/>
        <w:spacing w:after="0" w:line="240" w:lineRule="auto"/>
        <w:rPr>
          <w:rFonts w:ascii="Arial Narrow" w:hAnsi="Arial Narrow" w:cs="Arial"/>
          <w:sz w:val="24"/>
          <w:szCs w:val="24"/>
        </w:rPr>
      </w:pPr>
    </w:p>
    <w:p w:rsidR="00C11748" w:rsidRPr="00C11748" w:rsidRDefault="00C11748" w:rsidP="0008012A">
      <w:pPr>
        <w:autoSpaceDE w:val="0"/>
        <w:autoSpaceDN w:val="0"/>
        <w:adjustRightInd w:val="0"/>
        <w:spacing w:after="0" w:line="240" w:lineRule="auto"/>
        <w:rPr>
          <w:rFonts w:ascii="Arial Narrow" w:hAnsi="Arial Narrow" w:cs="Arial"/>
          <w:sz w:val="24"/>
          <w:szCs w:val="24"/>
        </w:rPr>
      </w:pPr>
      <w:r w:rsidRPr="00C11748">
        <w:rPr>
          <w:rFonts w:ascii="Arial Narrow" w:hAnsi="Arial Narrow" w:cs="Arial"/>
          <w:sz w:val="24"/>
          <w:szCs w:val="24"/>
        </w:rPr>
        <w:t>Graph D (BRS 2012)</w:t>
      </w:r>
    </w:p>
    <w:p w:rsidR="00C11748" w:rsidRPr="00C11748" w:rsidRDefault="00C11748" w:rsidP="0008012A">
      <w:pPr>
        <w:autoSpaceDE w:val="0"/>
        <w:autoSpaceDN w:val="0"/>
        <w:adjustRightInd w:val="0"/>
        <w:spacing w:after="0" w:line="240" w:lineRule="auto"/>
        <w:rPr>
          <w:rFonts w:ascii="Arial Narrow" w:hAnsi="Arial Narrow" w:cs="Arial"/>
          <w:sz w:val="24"/>
          <w:szCs w:val="24"/>
        </w:rPr>
      </w:pPr>
    </w:p>
    <w:p w:rsidR="00C11748" w:rsidRPr="00C11748" w:rsidRDefault="00C11748" w:rsidP="0008012A">
      <w:pPr>
        <w:autoSpaceDE w:val="0"/>
        <w:autoSpaceDN w:val="0"/>
        <w:adjustRightInd w:val="0"/>
        <w:spacing w:after="0" w:line="240" w:lineRule="auto"/>
        <w:rPr>
          <w:rFonts w:ascii="Arial Narrow" w:hAnsi="Arial Narrow" w:cs="Arial"/>
          <w:sz w:val="24"/>
          <w:szCs w:val="24"/>
        </w:rPr>
      </w:pPr>
      <w:r w:rsidRPr="00C11748">
        <w:rPr>
          <w:rFonts w:ascii="Arial Narrow" w:hAnsi="Arial Narrow" w:cs="HelveticaNeueLTCom-Lt"/>
          <w:b/>
          <w:i/>
          <w:noProof/>
          <w:sz w:val="24"/>
          <w:szCs w:val="24"/>
          <w:lang w:val="en-US"/>
        </w:rPr>
        <w:drawing>
          <wp:inline distT="0" distB="0" distL="0" distR="0" wp14:anchorId="3BB969FE" wp14:editId="5324187A">
            <wp:extent cx="5540584" cy="3862426"/>
            <wp:effectExtent l="0" t="0" r="317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5915" cy="3866142"/>
                    </a:xfrm>
                    <a:prstGeom prst="rect">
                      <a:avLst/>
                    </a:prstGeom>
                    <a:noFill/>
                    <a:ln>
                      <a:noFill/>
                    </a:ln>
                  </pic:spPr>
                </pic:pic>
              </a:graphicData>
            </a:graphic>
          </wp:inline>
        </w:drawing>
      </w:r>
    </w:p>
    <w:p w:rsidR="00C11748" w:rsidRPr="00C11748" w:rsidRDefault="00C11748" w:rsidP="0008012A">
      <w:pPr>
        <w:autoSpaceDE w:val="0"/>
        <w:autoSpaceDN w:val="0"/>
        <w:adjustRightInd w:val="0"/>
        <w:spacing w:after="0" w:line="240" w:lineRule="auto"/>
        <w:rPr>
          <w:rFonts w:ascii="Arial Narrow" w:hAnsi="Arial Narrow" w:cs="Arial"/>
          <w:sz w:val="24"/>
          <w:szCs w:val="24"/>
        </w:rPr>
      </w:pPr>
    </w:p>
    <w:p w:rsidR="00C11748" w:rsidRPr="00C11748" w:rsidRDefault="00C11748" w:rsidP="0008012A">
      <w:pPr>
        <w:autoSpaceDE w:val="0"/>
        <w:autoSpaceDN w:val="0"/>
        <w:adjustRightInd w:val="0"/>
        <w:spacing w:after="0" w:line="240" w:lineRule="auto"/>
        <w:rPr>
          <w:rFonts w:ascii="Arial Narrow" w:hAnsi="Arial Narrow" w:cs="Arial"/>
          <w:sz w:val="24"/>
          <w:szCs w:val="24"/>
        </w:rPr>
      </w:pPr>
      <w:r w:rsidRPr="00C11748">
        <w:rPr>
          <w:rFonts w:ascii="Arial Narrow" w:hAnsi="Arial Narrow" w:cs="Arial"/>
          <w:sz w:val="24"/>
          <w:szCs w:val="24"/>
        </w:rPr>
        <w:t>Graph E (BRS 2013)</w:t>
      </w:r>
    </w:p>
    <w:p w:rsidR="00C11748" w:rsidRPr="00C11748" w:rsidRDefault="00C11748" w:rsidP="0008012A">
      <w:pPr>
        <w:autoSpaceDE w:val="0"/>
        <w:autoSpaceDN w:val="0"/>
        <w:adjustRightInd w:val="0"/>
        <w:spacing w:after="0" w:line="240" w:lineRule="auto"/>
        <w:rPr>
          <w:rFonts w:ascii="Arial Narrow" w:hAnsi="Arial Narrow" w:cs="Arial"/>
          <w:sz w:val="24"/>
          <w:szCs w:val="24"/>
        </w:rPr>
      </w:pPr>
    </w:p>
    <w:p w:rsidR="00C11748" w:rsidRPr="00C11748" w:rsidRDefault="00C11748" w:rsidP="0008012A">
      <w:pPr>
        <w:autoSpaceDE w:val="0"/>
        <w:autoSpaceDN w:val="0"/>
        <w:adjustRightInd w:val="0"/>
        <w:spacing w:after="0" w:line="240" w:lineRule="auto"/>
        <w:rPr>
          <w:rFonts w:ascii="Arial Narrow" w:hAnsi="Arial Narrow" w:cs="Arial"/>
          <w:sz w:val="24"/>
          <w:szCs w:val="24"/>
        </w:rPr>
      </w:pPr>
      <w:r w:rsidRPr="00C11748">
        <w:rPr>
          <w:rFonts w:ascii="Arial Narrow" w:hAnsi="Arial Narrow" w:cs="HelveticaNeueLTCom-Lt"/>
          <w:b/>
          <w:i/>
          <w:noProof/>
          <w:sz w:val="24"/>
          <w:szCs w:val="24"/>
          <w:lang w:val="en-US"/>
        </w:rPr>
        <w:lastRenderedPageBreak/>
        <w:drawing>
          <wp:inline distT="0" distB="0" distL="0" distR="0" wp14:anchorId="2ACBED0B" wp14:editId="6C5187F9">
            <wp:extent cx="5943600" cy="29673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p>
    <w:p w:rsidR="00C11748" w:rsidRPr="00C11748" w:rsidRDefault="00C11748" w:rsidP="0008012A">
      <w:pPr>
        <w:autoSpaceDE w:val="0"/>
        <w:autoSpaceDN w:val="0"/>
        <w:adjustRightInd w:val="0"/>
        <w:spacing w:after="0" w:line="240" w:lineRule="auto"/>
        <w:rPr>
          <w:rFonts w:ascii="Arial Narrow" w:hAnsi="Arial Narrow" w:cs="Arial"/>
          <w:sz w:val="24"/>
          <w:szCs w:val="24"/>
        </w:rPr>
      </w:pPr>
    </w:p>
    <w:p w:rsidR="00C11748" w:rsidRPr="00C11748" w:rsidRDefault="00C11748" w:rsidP="0008012A">
      <w:pPr>
        <w:autoSpaceDE w:val="0"/>
        <w:autoSpaceDN w:val="0"/>
        <w:adjustRightInd w:val="0"/>
        <w:spacing w:after="0" w:line="240" w:lineRule="auto"/>
        <w:rPr>
          <w:rFonts w:ascii="Arial Narrow" w:hAnsi="Arial Narrow" w:cs="Arial"/>
          <w:sz w:val="24"/>
          <w:szCs w:val="24"/>
        </w:rPr>
      </w:pPr>
      <w:r w:rsidRPr="00C11748">
        <w:rPr>
          <w:rFonts w:ascii="Arial Narrow" w:hAnsi="Arial Narrow" w:cs="Arial"/>
          <w:sz w:val="24"/>
          <w:szCs w:val="24"/>
        </w:rPr>
        <w:t xml:space="preserve">Graph F: BRS 2013 </w:t>
      </w:r>
    </w:p>
    <w:p w:rsidR="00C11748" w:rsidRPr="00C11748" w:rsidRDefault="00C11748" w:rsidP="0008012A">
      <w:pPr>
        <w:autoSpaceDE w:val="0"/>
        <w:autoSpaceDN w:val="0"/>
        <w:adjustRightInd w:val="0"/>
        <w:spacing w:after="0" w:line="240" w:lineRule="auto"/>
        <w:rPr>
          <w:rFonts w:ascii="Arial Narrow" w:hAnsi="Arial Narrow" w:cs="Arial"/>
          <w:sz w:val="24"/>
          <w:szCs w:val="24"/>
        </w:rPr>
      </w:pPr>
    </w:p>
    <w:p w:rsidR="00C11748" w:rsidRPr="00CE1533" w:rsidRDefault="00C11748" w:rsidP="0008012A">
      <w:pPr>
        <w:autoSpaceDE w:val="0"/>
        <w:autoSpaceDN w:val="0"/>
        <w:adjustRightInd w:val="0"/>
        <w:spacing w:after="0" w:line="240" w:lineRule="auto"/>
        <w:rPr>
          <w:rFonts w:ascii="Arial Narrow" w:hAnsi="Arial Narrow" w:cs="HelveticaNeueLTCom-Lt"/>
          <w:sz w:val="24"/>
          <w:szCs w:val="24"/>
        </w:rPr>
      </w:pPr>
      <w:r w:rsidRPr="00CE1533">
        <w:rPr>
          <w:rFonts w:ascii="Arial Narrow" w:hAnsi="Arial Narrow" w:cs="Arial"/>
          <w:sz w:val="24"/>
          <w:szCs w:val="24"/>
        </w:rPr>
        <w:t>Decreasing global shipping prosperity graphically illuminates this reduced trend further -Tonnage delivered by shipyards 2005 -2012 and to be delivered 2013 -2015.  (Graphs E/ F)</w:t>
      </w:r>
      <w:r w:rsidRPr="00CE1533">
        <w:rPr>
          <w:rFonts w:ascii="Arial Narrow" w:hAnsi="Arial Narrow" w:cs="Times New Roman"/>
          <w:sz w:val="24"/>
          <w:szCs w:val="24"/>
          <w:lang w:val="en-US"/>
        </w:rPr>
        <w:t xml:space="preserve"> Deliveries dropped 149m dwt (159m dwt 2011) and 149m (2010).</w:t>
      </w:r>
      <w:r w:rsidRPr="00CE1533">
        <w:rPr>
          <w:rFonts w:ascii="Arial Narrow" w:hAnsi="Arial Narrow" w:cs="HelveticaNeueLTCom-Lt"/>
          <w:sz w:val="24"/>
          <w:szCs w:val="24"/>
        </w:rPr>
        <w:t xml:space="preserve"> 750 orders cancelled 2010 to 260 in 2011 to 145 in 2012. Additionally; oversupply will depress charter rates; since both</w:t>
      </w:r>
      <w:r w:rsidRPr="00CE1533">
        <w:rPr>
          <w:rFonts w:ascii="Arial Narrow" w:hAnsi="Arial Narrow" w:cs="Arial"/>
          <w:sz w:val="24"/>
          <w:szCs w:val="24"/>
        </w:rPr>
        <w:t xml:space="preserve"> (container and multipurpose for liner vessels and Panamax/ Supramax for dry bulk) are mainly favouring larger vessels; </w:t>
      </w:r>
      <w:r w:rsidRPr="00CE1533">
        <w:rPr>
          <w:rFonts w:ascii="Arial Narrow" w:hAnsi="Arial Narrow" w:cs="HelveticaNeueLTCom-Lt"/>
          <w:sz w:val="24"/>
          <w:szCs w:val="24"/>
        </w:rPr>
        <w:t>ensuring that small vessels with lower profit margins and higher lay up costs are scrapped in favour of larger vessels</w:t>
      </w:r>
      <w:r w:rsidRPr="00CE1533">
        <w:rPr>
          <w:rFonts w:ascii="Arial Narrow" w:hAnsi="Arial Narrow" w:cs="Arial"/>
          <w:sz w:val="24"/>
          <w:szCs w:val="24"/>
        </w:rPr>
        <w:t>; based on greater scale economies (</w:t>
      </w:r>
      <w:r w:rsidRPr="00CE1533">
        <w:rPr>
          <w:rFonts w:ascii="Arial Narrow" w:hAnsi="Arial Narrow" w:cs="HelveticaNeueLTCom-Lt"/>
          <w:sz w:val="24"/>
          <w:szCs w:val="24"/>
        </w:rPr>
        <w:t xml:space="preserve">Stopford 2009) and </w:t>
      </w:r>
      <w:r w:rsidRPr="00CE1533">
        <w:rPr>
          <w:rFonts w:ascii="Arial Narrow" w:hAnsi="Arial Narrow" w:cs="Arial"/>
          <w:sz w:val="24"/>
          <w:szCs w:val="24"/>
        </w:rPr>
        <w:t>lower bunkerage costs.</w:t>
      </w:r>
      <w:r w:rsidRPr="00CE1533">
        <w:rPr>
          <w:rFonts w:ascii="Arial Narrow" w:hAnsi="Arial Narrow" w:cs="HelveticaNeueLTCom-Lt"/>
          <w:sz w:val="24"/>
          <w:szCs w:val="24"/>
        </w:rPr>
        <w:t xml:space="preserve"> </w:t>
      </w:r>
      <w:r w:rsidRPr="00CE1533">
        <w:rPr>
          <w:rFonts w:ascii="Arial Narrow" w:hAnsi="Arial Narrow" w:cs="Arial"/>
          <w:sz w:val="24"/>
          <w:szCs w:val="24"/>
        </w:rPr>
        <w:t xml:space="preserve">Supply prospects are enhanced however; through the percentage of active fleet on order by vessel type UNCTAD 2012) which stabilised at 16% in 2012 (same as 2002 prosperity) for containerships; increased for dry bulk from 10 to 18%. </w:t>
      </w:r>
      <w:r w:rsidRPr="00CE1533">
        <w:rPr>
          <w:rFonts w:ascii="Arial Narrow" w:hAnsi="Arial Narrow" w:cs="HelveticaNeueLTCom-Lt"/>
          <w:sz w:val="24"/>
          <w:szCs w:val="24"/>
        </w:rPr>
        <w:t xml:space="preserve">A potentially sustainable recovery across vessel types is indicated by the vessel orderbook in world fleet tonnage growth average of 80 million post crisis (2009 -2011) from 200 million dwt annual average 2006- 2008; (UNCTAD TDR 2012). Eventually supply will balance with demand as both will eventually benefit </w:t>
      </w:r>
      <w:r w:rsidRPr="00CE1533">
        <w:rPr>
          <w:rFonts w:ascii="Arial Narrow" w:hAnsi="Arial Narrow" w:cs="HelveticaNeueLTCom-Lt"/>
          <w:noProof/>
          <w:sz w:val="24"/>
          <w:szCs w:val="24"/>
        </w:rPr>
        <w:t xml:space="preserve">from significant projected lower delivery volume/ new supply from 2013; </w:t>
      </w:r>
      <w:r w:rsidRPr="00CE1533">
        <w:rPr>
          <w:rFonts w:ascii="Arial Narrow" w:hAnsi="Arial Narrow" w:cs="HelveticaNeueLTCom-Lt"/>
          <w:sz w:val="24"/>
          <w:szCs w:val="24"/>
        </w:rPr>
        <w:t xml:space="preserve">as market expectations adjust (BRS 2013); temporarily promoting shipping market confidence e.g. -2 prime Chinese carriers COSCO and CSCL increased orders 20%. (Gordon 2011).  </w:t>
      </w:r>
    </w:p>
    <w:p w:rsidR="00995B48" w:rsidRDefault="00995B48" w:rsidP="0008012A">
      <w:pPr>
        <w:autoSpaceDE w:val="0"/>
        <w:autoSpaceDN w:val="0"/>
        <w:adjustRightInd w:val="0"/>
        <w:spacing w:after="0" w:line="240" w:lineRule="auto"/>
        <w:rPr>
          <w:rFonts w:ascii="Arial Narrow" w:hAnsi="Arial Narrow" w:cs="HelveticaNeueLTCom-Lt"/>
          <w:sz w:val="24"/>
          <w:szCs w:val="24"/>
        </w:rPr>
      </w:pPr>
    </w:p>
    <w:p w:rsidR="00995B48" w:rsidRDefault="00995B48" w:rsidP="0008012A">
      <w:pPr>
        <w:autoSpaceDE w:val="0"/>
        <w:autoSpaceDN w:val="0"/>
        <w:adjustRightInd w:val="0"/>
        <w:spacing w:after="0" w:line="240" w:lineRule="auto"/>
        <w:rPr>
          <w:rFonts w:ascii="Arial Narrow" w:hAnsi="Arial Narrow" w:cs="HelveticaNeueLTCom-Lt"/>
          <w:sz w:val="24"/>
          <w:szCs w:val="24"/>
        </w:rPr>
      </w:pPr>
    </w:p>
    <w:p w:rsidR="00995B48" w:rsidRDefault="00995B48" w:rsidP="0008012A">
      <w:pPr>
        <w:autoSpaceDE w:val="0"/>
        <w:autoSpaceDN w:val="0"/>
        <w:adjustRightInd w:val="0"/>
        <w:spacing w:after="0" w:line="240" w:lineRule="auto"/>
        <w:rPr>
          <w:rFonts w:ascii="Arial Narrow" w:hAnsi="Arial Narrow" w:cs="HelveticaNeueLTCom-Lt"/>
          <w:sz w:val="24"/>
          <w:szCs w:val="24"/>
        </w:rPr>
      </w:pPr>
    </w:p>
    <w:p w:rsidR="00995B48" w:rsidRDefault="00995B48" w:rsidP="0008012A">
      <w:pPr>
        <w:autoSpaceDE w:val="0"/>
        <w:autoSpaceDN w:val="0"/>
        <w:adjustRightInd w:val="0"/>
        <w:spacing w:after="0" w:line="240" w:lineRule="auto"/>
        <w:rPr>
          <w:rFonts w:ascii="Arial Narrow" w:hAnsi="Arial Narrow" w:cs="HelveticaNeueLTCom-Lt"/>
          <w:sz w:val="24"/>
          <w:szCs w:val="24"/>
        </w:rPr>
      </w:pPr>
    </w:p>
    <w:p w:rsidR="00995B48" w:rsidRDefault="00995B48" w:rsidP="0008012A">
      <w:pPr>
        <w:autoSpaceDE w:val="0"/>
        <w:autoSpaceDN w:val="0"/>
        <w:adjustRightInd w:val="0"/>
        <w:spacing w:after="0" w:line="240" w:lineRule="auto"/>
        <w:rPr>
          <w:rFonts w:ascii="Arial Narrow" w:hAnsi="Arial Narrow" w:cs="HelveticaNeueLTCom-Lt"/>
          <w:sz w:val="24"/>
          <w:szCs w:val="24"/>
        </w:rPr>
      </w:pPr>
    </w:p>
    <w:p w:rsidR="00995B48" w:rsidRDefault="00995B48" w:rsidP="0008012A">
      <w:pPr>
        <w:autoSpaceDE w:val="0"/>
        <w:autoSpaceDN w:val="0"/>
        <w:adjustRightInd w:val="0"/>
        <w:spacing w:after="0" w:line="240" w:lineRule="auto"/>
        <w:rPr>
          <w:rFonts w:ascii="Arial Narrow" w:hAnsi="Arial Narrow" w:cs="HelveticaNeueLTCom-Lt"/>
          <w:sz w:val="24"/>
          <w:szCs w:val="24"/>
        </w:rPr>
      </w:pPr>
    </w:p>
    <w:p w:rsidR="00995B48" w:rsidRDefault="00995B48" w:rsidP="0008012A">
      <w:pPr>
        <w:autoSpaceDE w:val="0"/>
        <w:autoSpaceDN w:val="0"/>
        <w:adjustRightInd w:val="0"/>
        <w:spacing w:after="0" w:line="240" w:lineRule="auto"/>
        <w:rPr>
          <w:rFonts w:ascii="Arial Narrow" w:hAnsi="Arial Narrow" w:cs="HelveticaNeueLTCom-Lt"/>
          <w:sz w:val="24"/>
          <w:szCs w:val="24"/>
        </w:rPr>
      </w:pPr>
    </w:p>
    <w:p w:rsidR="00995B48" w:rsidRDefault="00995B48" w:rsidP="0008012A">
      <w:pPr>
        <w:autoSpaceDE w:val="0"/>
        <w:autoSpaceDN w:val="0"/>
        <w:adjustRightInd w:val="0"/>
        <w:spacing w:after="0" w:line="240" w:lineRule="auto"/>
        <w:rPr>
          <w:rFonts w:ascii="Arial Narrow" w:hAnsi="Arial Narrow" w:cs="HelveticaNeueLTCom-Lt"/>
          <w:sz w:val="24"/>
          <w:szCs w:val="24"/>
        </w:rPr>
      </w:pPr>
    </w:p>
    <w:p w:rsidR="00995B48" w:rsidRDefault="00995B48" w:rsidP="0008012A">
      <w:pPr>
        <w:autoSpaceDE w:val="0"/>
        <w:autoSpaceDN w:val="0"/>
        <w:adjustRightInd w:val="0"/>
        <w:spacing w:after="0" w:line="240" w:lineRule="auto"/>
        <w:rPr>
          <w:rFonts w:ascii="Arial Narrow" w:hAnsi="Arial Narrow" w:cs="HelveticaNeueLTCom-Lt"/>
          <w:sz w:val="24"/>
          <w:szCs w:val="24"/>
        </w:rPr>
      </w:pPr>
    </w:p>
    <w:p w:rsidR="00995B48" w:rsidRDefault="00995B48" w:rsidP="0008012A">
      <w:pPr>
        <w:autoSpaceDE w:val="0"/>
        <w:autoSpaceDN w:val="0"/>
        <w:adjustRightInd w:val="0"/>
        <w:spacing w:after="0" w:line="240" w:lineRule="auto"/>
        <w:rPr>
          <w:rFonts w:ascii="Arial Narrow" w:hAnsi="Arial Narrow" w:cs="HelveticaNeueLTCom-Lt"/>
          <w:sz w:val="24"/>
          <w:szCs w:val="24"/>
        </w:rPr>
      </w:pPr>
    </w:p>
    <w:p w:rsidR="00995B48" w:rsidRDefault="00995B48" w:rsidP="0008012A">
      <w:pPr>
        <w:autoSpaceDE w:val="0"/>
        <w:autoSpaceDN w:val="0"/>
        <w:adjustRightInd w:val="0"/>
        <w:spacing w:after="0" w:line="240" w:lineRule="auto"/>
        <w:rPr>
          <w:rFonts w:ascii="Arial Narrow" w:hAnsi="Arial Narrow" w:cs="HelveticaNeueLTCom-Lt"/>
          <w:sz w:val="24"/>
          <w:szCs w:val="24"/>
        </w:rPr>
      </w:pPr>
    </w:p>
    <w:p w:rsidR="00A80210" w:rsidRDefault="00A80210" w:rsidP="0008012A">
      <w:pPr>
        <w:autoSpaceDE w:val="0"/>
        <w:autoSpaceDN w:val="0"/>
        <w:adjustRightInd w:val="0"/>
        <w:spacing w:after="0" w:line="240" w:lineRule="auto"/>
        <w:rPr>
          <w:rFonts w:ascii="Arial Narrow" w:hAnsi="Arial Narrow" w:cs="HelveticaNeueLTCom-Lt"/>
          <w:sz w:val="24"/>
          <w:szCs w:val="24"/>
        </w:rPr>
      </w:pPr>
    </w:p>
    <w:p w:rsidR="00995B48" w:rsidRDefault="00995B48" w:rsidP="0008012A">
      <w:pPr>
        <w:autoSpaceDE w:val="0"/>
        <w:autoSpaceDN w:val="0"/>
        <w:adjustRightInd w:val="0"/>
        <w:spacing w:after="0" w:line="240" w:lineRule="auto"/>
        <w:rPr>
          <w:rFonts w:ascii="Arial Narrow" w:hAnsi="Arial Narrow" w:cs="HelveticaNeueLTCom-Lt"/>
          <w:sz w:val="24"/>
          <w:szCs w:val="24"/>
        </w:rPr>
      </w:pPr>
    </w:p>
    <w:p w:rsidR="00995B48" w:rsidRPr="00995B48" w:rsidRDefault="00995B48" w:rsidP="0008012A">
      <w:pPr>
        <w:autoSpaceDE w:val="0"/>
        <w:autoSpaceDN w:val="0"/>
        <w:adjustRightInd w:val="0"/>
        <w:spacing w:after="0" w:line="240" w:lineRule="auto"/>
        <w:rPr>
          <w:rFonts w:ascii="Arial Narrow" w:hAnsi="Arial Narrow" w:cs="HelveticaNeueLTCom-Lt"/>
          <w:b/>
          <w:sz w:val="24"/>
          <w:szCs w:val="24"/>
        </w:rPr>
      </w:pPr>
      <w:r w:rsidRPr="00995B48">
        <w:rPr>
          <w:rFonts w:ascii="Arial Narrow" w:hAnsi="Arial Narrow" w:cs="HelveticaNeueLTCom-Lt"/>
          <w:b/>
          <w:sz w:val="24"/>
          <w:szCs w:val="24"/>
        </w:rPr>
        <w:lastRenderedPageBreak/>
        <w:t>SECTION C: CONTAINERSHIP AND DRY BULK INDUSTRY SUPPLY PROSPECTS:</w:t>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p>
    <w:p w:rsidR="00C11748" w:rsidRDefault="00C11748" w:rsidP="0008012A">
      <w:pPr>
        <w:autoSpaceDE w:val="0"/>
        <w:autoSpaceDN w:val="0"/>
        <w:adjustRightInd w:val="0"/>
        <w:spacing w:after="0" w:line="240" w:lineRule="auto"/>
        <w:rPr>
          <w:rFonts w:ascii="Arial Narrow" w:hAnsi="Arial Narrow" w:cs="Arial"/>
          <w:sz w:val="24"/>
          <w:szCs w:val="24"/>
        </w:rPr>
      </w:pPr>
      <w:r w:rsidRPr="00C11748">
        <w:rPr>
          <w:rFonts w:ascii="Arial Narrow" w:hAnsi="Arial Narrow" w:cs="HelveticaNeueLTCom-Lt"/>
          <w:sz w:val="24"/>
          <w:szCs w:val="24"/>
        </w:rPr>
        <w:t>The global future for containerships from 2013 onwards; will have higher supply prospects; growing at the expense of dry bulk as on average; each carries 27 times more seaborne trade in monetary terms per dwt then a dry bulk carrier dwt (TDR 2012) and average container vessel box carrying capacity reached 3074 TEU (20 foot) early 2012 (6% rise over 2011); while 2011 increased 34% over 2010.</w:t>
      </w:r>
      <w:r w:rsidRPr="00C11748">
        <w:rPr>
          <w:rFonts w:ascii="Arial Narrow" w:hAnsi="Arial Narrow" w:cs="Arial"/>
          <w:sz w:val="24"/>
          <w:szCs w:val="24"/>
        </w:rPr>
        <w:t xml:space="preserve"> </w:t>
      </w:r>
      <w:r w:rsidRPr="00C11748">
        <w:rPr>
          <w:rFonts w:ascii="Arial Narrow" w:hAnsi="Arial Narrow" w:cs="HelveticaNeueLTCom-Lt"/>
          <w:sz w:val="24"/>
          <w:szCs w:val="24"/>
        </w:rPr>
        <w:t xml:space="preserve">The containership fleet reached 60000 TEU 2012 but could reach 1000000 TEU by 2013 (BRS 2012/ 2013); with higher global shipping demand from greater containerisation economies of scale in contrast to the dry bulk market; lowering bulker supply; as a lower global demand for natural commodities created lower charter prices. – Investors are moving from wet to dry bulk –John Federiksen’s ordered 4 VLCC prompting others to follow from adaptive expectations (31 January 2013); the world dry bulk fleet has increased 10.5% in 2012; despite a record scrapping of 34.1 million tonnes; indicating a dry bulk market recovery.  Both industries indicate a future market outlook of enhanced profitability potential –(lower than 2007/ 2008 peaks) from factors such as sanctions on Iranian registered vessels and trade; reducing supply; aiding competitiveness/ freight rate sustainability for other countries (Fairplay 24 January 2013) yet, Malta’s proposed tonnage tax may reduce Mediterranean prospects. </w:t>
      </w:r>
      <w:r w:rsidRPr="00C11748">
        <w:rPr>
          <w:rFonts w:ascii="Arial Narrow" w:hAnsi="Arial Narrow" w:cs="Arial"/>
          <w:sz w:val="24"/>
          <w:szCs w:val="24"/>
        </w:rPr>
        <w:t xml:space="preserve">This is graphically depicted through the New Orders for Standard Vessels per Year 2010 -2012 (occupying a greater tonnage but each order total has decreased since 2010/ 2011) peak to 48 vessels Cape Size and 75 for Panamax. </w:t>
      </w:r>
    </w:p>
    <w:p w:rsidR="00CE1533" w:rsidRDefault="00CE1533" w:rsidP="0008012A">
      <w:pPr>
        <w:autoSpaceDE w:val="0"/>
        <w:autoSpaceDN w:val="0"/>
        <w:adjustRightInd w:val="0"/>
        <w:spacing w:after="0" w:line="240" w:lineRule="auto"/>
        <w:rPr>
          <w:rFonts w:ascii="Arial Narrow" w:hAnsi="Arial Narrow" w:cs="Arial"/>
          <w:sz w:val="24"/>
          <w:szCs w:val="24"/>
        </w:rPr>
      </w:pPr>
    </w:p>
    <w:p w:rsidR="001A38A8" w:rsidRDefault="001A38A8" w:rsidP="0008012A">
      <w:pPr>
        <w:autoSpaceDE w:val="0"/>
        <w:autoSpaceDN w:val="0"/>
        <w:adjustRightInd w:val="0"/>
        <w:spacing w:after="0" w:line="240" w:lineRule="auto"/>
        <w:rPr>
          <w:rFonts w:ascii="Arial Narrow" w:hAnsi="Arial Narrow" w:cs="Arial"/>
          <w:sz w:val="24"/>
          <w:szCs w:val="24"/>
        </w:rPr>
      </w:pPr>
    </w:p>
    <w:p w:rsidR="001A38A8" w:rsidRPr="00CE1533" w:rsidRDefault="001A38A8" w:rsidP="0008012A">
      <w:pPr>
        <w:autoSpaceDE w:val="0"/>
        <w:autoSpaceDN w:val="0"/>
        <w:adjustRightInd w:val="0"/>
        <w:spacing w:after="0" w:line="240" w:lineRule="auto"/>
        <w:rPr>
          <w:rFonts w:ascii="Arial Narrow" w:hAnsi="Arial Narrow" w:cs="HelveticaNeueLTCom-Lt"/>
          <w:b/>
          <w:sz w:val="24"/>
          <w:szCs w:val="24"/>
        </w:rPr>
      </w:pPr>
      <w:r w:rsidRPr="00CE1533">
        <w:rPr>
          <w:rFonts w:ascii="Arial Narrow" w:hAnsi="Arial Narrow" w:cs="Arial"/>
          <w:b/>
          <w:sz w:val="24"/>
          <w:szCs w:val="24"/>
        </w:rPr>
        <w:t>SECTION D: SHIPPING DEMOLITION MARKET INFLUENCES:</w:t>
      </w:r>
    </w:p>
    <w:p w:rsidR="00C11748" w:rsidRPr="00C11748" w:rsidRDefault="00C11748" w:rsidP="0008012A">
      <w:pPr>
        <w:autoSpaceDE w:val="0"/>
        <w:autoSpaceDN w:val="0"/>
        <w:adjustRightInd w:val="0"/>
        <w:spacing w:after="0" w:line="240" w:lineRule="auto"/>
        <w:rPr>
          <w:rFonts w:ascii="Arial Narrow" w:hAnsi="Arial Narrow" w:cs="HelveticaNeueLTCom-Lt"/>
          <w:b/>
          <w:i/>
          <w:sz w:val="24"/>
          <w:szCs w:val="24"/>
        </w:rPr>
      </w:pPr>
    </w:p>
    <w:p w:rsidR="00C11748" w:rsidRDefault="00C11748" w:rsidP="0008012A">
      <w:pPr>
        <w:spacing w:line="240" w:lineRule="auto"/>
        <w:rPr>
          <w:rFonts w:ascii="Arial Narrow" w:hAnsi="Arial Narrow" w:cs="Arial"/>
          <w:sz w:val="24"/>
          <w:szCs w:val="24"/>
        </w:rPr>
      </w:pPr>
      <w:r w:rsidRPr="00C11748">
        <w:rPr>
          <w:rFonts w:ascii="Arial Narrow" w:hAnsi="Arial Narrow" w:cs="HelveticaNeueLTCom-Lt"/>
          <w:sz w:val="24"/>
          <w:szCs w:val="24"/>
        </w:rPr>
        <w:t>Initially; global shipping’s sustainable recovery is conditional upon the extent</w:t>
      </w:r>
      <w:r w:rsidRPr="00C11748">
        <w:rPr>
          <w:rFonts w:ascii="Arial Narrow" w:hAnsi="Arial Narrow" w:cs="Times New Roman"/>
          <w:sz w:val="24"/>
          <w:szCs w:val="24"/>
        </w:rPr>
        <w:t xml:space="preserve"> to which scheduled deliveries are cancelled, deferred, or absorbed by demolition, from improved seaborne trade demand potential. </w:t>
      </w:r>
      <w:r w:rsidRPr="00C11748">
        <w:rPr>
          <w:rFonts w:ascii="Arial Narrow" w:hAnsi="Arial Narrow" w:cs="HelveticaNeueLTCom-Lt"/>
          <w:sz w:val="24"/>
          <w:szCs w:val="24"/>
        </w:rPr>
        <w:t xml:space="preserve">2013 </w:t>
      </w:r>
      <w:r w:rsidRPr="00C11748">
        <w:rPr>
          <w:rFonts w:ascii="Arial Narrow" w:hAnsi="Arial Narrow" w:cs="Arial"/>
          <w:sz w:val="24"/>
          <w:szCs w:val="24"/>
        </w:rPr>
        <w:t>Supply prospects will improve;</w:t>
      </w:r>
      <w:r w:rsidRPr="00C11748">
        <w:rPr>
          <w:rFonts w:ascii="Arial Narrow" w:hAnsi="Arial Narrow" w:cs="HelveticaNeueLTCom-Lt"/>
          <w:sz w:val="24"/>
          <w:szCs w:val="24"/>
        </w:rPr>
        <w:t xml:space="preserve"> from renewed demand from China shipbuilders; (from East Asia/ Greek demand) plus</w:t>
      </w:r>
      <w:r w:rsidRPr="00C11748">
        <w:rPr>
          <w:rFonts w:ascii="Arial Narrow" w:hAnsi="Arial Narrow" w:cs="Arial"/>
          <w:sz w:val="24"/>
          <w:szCs w:val="24"/>
        </w:rPr>
        <w:t xml:space="preserve"> </w:t>
      </w:r>
      <w:r w:rsidRPr="00C11748">
        <w:rPr>
          <w:rFonts w:ascii="Arial Narrow" w:hAnsi="Arial Narrow" w:cs="HelveticaNeueLTCom-Lt"/>
          <w:sz w:val="24"/>
          <w:szCs w:val="24"/>
        </w:rPr>
        <w:t xml:space="preserve">India, Pakistan and Bangladesh scrapyards; </w:t>
      </w:r>
      <w:r w:rsidRPr="00C11748">
        <w:rPr>
          <w:rFonts w:ascii="Arial Narrow" w:hAnsi="Arial Narrow" w:cs="Arial"/>
          <w:sz w:val="24"/>
          <w:szCs w:val="24"/>
        </w:rPr>
        <w:t xml:space="preserve">as scrappage increases reaching a </w:t>
      </w:r>
      <w:r w:rsidRPr="00C11748">
        <w:rPr>
          <w:rFonts w:ascii="Arial Narrow" w:hAnsi="Arial Narrow" w:cs="HelveticaNeueLTCom-Lt"/>
          <w:sz w:val="24"/>
          <w:szCs w:val="24"/>
        </w:rPr>
        <w:t>historic volume of 57 million dwt in 2012 (BRS 2013); as owners depleted cash reserves to pay fixed costs.</w:t>
      </w:r>
      <w:r w:rsidRPr="00C11748">
        <w:rPr>
          <w:rFonts w:ascii="Arial Narrow" w:hAnsi="Arial Narrow" w:cs="HelveticaNeueLTCom-Lt"/>
          <w:b/>
          <w:i/>
          <w:sz w:val="24"/>
          <w:szCs w:val="24"/>
        </w:rPr>
        <w:t xml:space="preserve"> </w:t>
      </w:r>
      <w:r w:rsidRPr="00C11748">
        <w:rPr>
          <w:rFonts w:ascii="Arial Narrow" w:hAnsi="Arial Narrow" w:cs="HelveticaNeueLTCom-Lt"/>
          <w:sz w:val="24"/>
          <w:szCs w:val="24"/>
        </w:rPr>
        <w:t>In May 2012; a 13 year old vessel was scrapped –the youngest since the 2008 Depression.</w:t>
      </w:r>
      <w:r w:rsidRPr="00C11748">
        <w:rPr>
          <w:rFonts w:ascii="Arial Narrow" w:hAnsi="Arial Narrow" w:cs="HelveticaNeueLTCom-Lt"/>
          <w:b/>
          <w:i/>
          <w:sz w:val="24"/>
          <w:szCs w:val="24"/>
        </w:rPr>
        <w:t xml:space="preserve"> </w:t>
      </w:r>
      <w:r w:rsidRPr="00C11748">
        <w:rPr>
          <w:rFonts w:ascii="Arial Narrow" w:hAnsi="Arial Narrow" w:cs="HelveticaNeueLTCom-Lt"/>
          <w:sz w:val="24"/>
          <w:szCs w:val="24"/>
        </w:rPr>
        <w:t>MOL was one of several, who by scrapping 5 vessels; voluntarily sacrificed higher second hand prices to reduce supply</w:t>
      </w:r>
      <w:r w:rsidRPr="00C11748">
        <w:rPr>
          <w:rFonts w:ascii="Arial Narrow" w:hAnsi="Arial Narrow" w:cs="Arial"/>
          <w:sz w:val="24"/>
          <w:szCs w:val="24"/>
        </w:rPr>
        <w:t xml:space="preserve"> with </w:t>
      </w:r>
      <w:r w:rsidRPr="00C11748">
        <w:rPr>
          <w:rFonts w:ascii="Arial Narrow" w:hAnsi="Arial Narrow" w:cs="HelveticaNeueLTCom-Lt"/>
          <w:sz w:val="24"/>
          <w:szCs w:val="24"/>
        </w:rPr>
        <w:t>low charter rates –others may find it more profitable to scrap than retain; signalling a future potential development (UNCTAD 2012). The world merchant fleet supply should stabilise from further projected closures of smaller shipyards (</w:t>
      </w:r>
      <w:r w:rsidRPr="00C11748">
        <w:rPr>
          <w:rFonts w:ascii="Arial Narrow" w:hAnsi="Arial Narrow" w:cs="Arial"/>
          <w:sz w:val="24"/>
          <w:szCs w:val="24"/>
        </w:rPr>
        <w:t xml:space="preserve">75 active/ 20000 in China, 10 in Korea and 15 Japan) </w:t>
      </w:r>
      <w:r w:rsidRPr="00C11748">
        <w:rPr>
          <w:rFonts w:ascii="Arial Narrow" w:hAnsi="Arial Narrow" w:cs="HelveticaNeueLTCom-Lt"/>
          <w:sz w:val="24"/>
          <w:szCs w:val="24"/>
        </w:rPr>
        <w:t xml:space="preserve">and the consolidation of larger shipyards (also gaining from government bailouts) in 2013; as </w:t>
      </w:r>
      <w:r w:rsidRPr="00C11748">
        <w:rPr>
          <w:rFonts w:ascii="Arial Narrow" w:hAnsi="Arial Narrow" w:cs="Arial"/>
          <w:sz w:val="24"/>
          <w:szCs w:val="24"/>
        </w:rPr>
        <w:t xml:space="preserve">shipyards voluntarily reduce orders and deliveries. </w:t>
      </w:r>
      <w:r w:rsidRPr="00C11748">
        <w:rPr>
          <w:rFonts w:ascii="Arial Narrow" w:hAnsi="Arial Narrow" w:cs="HelveticaNeueLTCom-Lt"/>
          <w:sz w:val="24"/>
          <w:szCs w:val="24"/>
        </w:rPr>
        <w:t xml:space="preserve">Container vessel markets will stabilise in supply based on the fiscal/ publicity costs of cancelling current orders to adjust. Demolition prices 2013 have decreased </w:t>
      </w:r>
      <w:r w:rsidRPr="00C11748">
        <w:rPr>
          <w:rFonts w:ascii="Arial Narrow" w:hAnsi="Arial Narrow" w:cs="Times New Roman"/>
          <w:sz w:val="24"/>
          <w:szCs w:val="24"/>
        </w:rPr>
        <w:t xml:space="preserve">twenty percent since 2012 (BRS 2013) </w:t>
      </w:r>
      <w:r w:rsidRPr="00C11748">
        <w:rPr>
          <w:rFonts w:ascii="Arial Narrow" w:hAnsi="Arial Narrow" w:cs="HelveticaNeueLTCom-Lt"/>
          <w:sz w:val="24"/>
          <w:szCs w:val="24"/>
        </w:rPr>
        <w:t xml:space="preserve">from increased Turkish competition </w:t>
      </w:r>
      <w:r w:rsidRPr="00C11748">
        <w:rPr>
          <w:rFonts w:ascii="Arial Narrow" w:hAnsi="Arial Narrow" w:cs="HelveticaNeueLTCom-Lt"/>
          <w:noProof/>
          <w:sz w:val="24"/>
          <w:szCs w:val="24"/>
          <w:lang w:val="en-US"/>
        </w:rPr>
        <w:t xml:space="preserve">at $300/ ldt; China $365/ ldt; India $375 ldt; Pakistan $380 ldt and Bangladesh $385/ ldt. </w:t>
      </w:r>
      <w:r w:rsidRPr="00C11748">
        <w:rPr>
          <w:rFonts w:ascii="Arial Narrow" w:hAnsi="Arial Narrow" w:cs="HelveticaNeueLTCom-Lt"/>
          <w:sz w:val="24"/>
          <w:szCs w:val="24"/>
        </w:rPr>
        <w:t>Second hand 5 year Capesize vessel dropped from $361893 January 2012 to $297050 (Fairplay 24 December 2012; predicting low freight rates.</w:t>
      </w:r>
      <w:r w:rsidRPr="00C11748">
        <w:rPr>
          <w:rFonts w:ascii="Arial Narrow" w:hAnsi="Arial Narrow" w:cs="HelveticaNeueLTCom-Lt"/>
          <w:b/>
          <w:i/>
          <w:sz w:val="24"/>
          <w:szCs w:val="24"/>
        </w:rPr>
        <w:t xml:space="preserve"> </w:t>
      </w:r>
      <w:r w:rsidRPr="00C11748">
        <w:rPr>
          <w:rFonts w:ascii="Arial Narrow" w:hAnsi="Arial Narrow" w:cs="HelveticaNeueLTCom-Lt"/>
          <w:sz w:val="24"/>
          <w:szCs w:val="24"/>
        </w:rPr>
        <w:t xml:space="preserve">However; as vessel supply diminishes through demolitions and </w:t>
      </w:r>
      <w:r w:rsidRPr="00C11748">
        <w:rPr>
          <w:rFonts w:ascii="Arial Narrow" w:hAnsi="Arial Narrow" w:cs="Arial"/>
          <w:sz w:val="24"/>
          <w:szCs w:val="24"/>
        </w:rPr>
        <w:t>scrappage; supply prospects will stabilise to assure shipping market equilibrium from 2013 onwards.</w:t>
      </w:r>
    </w:p>
    <w:p w:rsidR="001A38A8" w:rsidRDefault="001A38A8" w:rsidP="0008012A">
      <w:pPr>
        <w:spacing w:line="240" w:lineRule="auto"/>
        <w:rPr>
          <w:rFonts w:ascii="Arial Narrow" w:hAnsi="Arial Narrow" w:cs="Arial"/>
          <w:sz w:val="24"/>
          <w:szCs w:val="24"/>
        </w:rPr>
      </w:pPr>
    </w:p>
    <w:p w:rsidR="001A38A8" w:rsidRDefault="001A38A8" w:rsidP="0008012A">
      <w:pPr>
        <w:spacing w:line="240" w:lineRule="auto"/>
        <w:rPr>
          <w:rFonts w:ascii="Arial Narrow" w:hAnsi="Arial Narrow" w:cs="Arial"/>
          <w:sz w:val="24"/>
          <w:szCs w:val="24"/>
        </w:rPr>
      </w:pPr>
    </w:p>
    <w:p w:rsidR="001A38A8" w:rsidRPr="00B649D8" w:rsidRDefault="001A38A8" w:rsidP="0008012A">
      <w:pPr>
        <w:spacing w:line="240" w:lineRule="auto"/>
        <w:rPr>
          <w:rFonts w:ascii="Arial Narrow" w:hAnsi="Arial Narrow" w:cs="Arial"/>
          <w:b/>
          <w:sz w:val="24"/>
          <w:szCs w:val="24"/>
        </w:rPr>
      </w:pPr>
      <w:r w:rsidRPr="00B649D8">
        <w:rPr>
          <w:rFonts w:ascii="Arial Narrow" w:hAnsi="Arial Narrow" w:cs="Arial"/>
          <w:b/>
          <w:sz w:val="24"/>
          <w:szCs w:val="24"/>
        </w:rPr>
        <w:t>IV: DEMAND/ SUPPLY BALANCE REVERTING TO SHIPPING MARKET EQUILBRIUM AND EQUILBRIUM FREIGHT RATES:</w:t>
      </w:r>
    </w:p>
    <w:p w:rsidR="00C11748" w:rsidRDefault="00C11748" w:rsidP="0008012A">
      <w:pPr>
        <w:spacing w:line="240" w:lineRule="auto"/>
        <w:rPr>
          <w:rFonts w:ascii="Arial Narrow" w:hAnsi="Arial Narrow" w:cs="Arial"/>
          <w:sz w:val="24"/>
          <w:szCs w:val="24"/>
        </w:rPr>
      </w:pPr>
      <w:r w:rsidRPr="00C11748">
        <w:rPr>
          <w:rFonts w:ascii="Arial Narrow" w:hAnsi="Arial Narrow" w:cs="Arial"/>
          <w:sz w:val="24"/>
          <w:szCs w:val="24"/>
        </w:rPr>
        <w:lastRenderedPageBreak/>
        <w:t>Although; short term seaborne transport capacity demand will be constrained by factors including China constructing its own fleet as a supply source substitute (far younger at 7.6 years than world average of 20.3 years and hence is less likely to scrap; (Fairplay 13 December 2012) plus obsolescent Third World infrastructure lacking specialised cranes etc.-</w:t>
      </w:r>
      <w:r w:rsidRPr="00C11748">
        <w:rPr>
          <w:rFonts w:ascii="Arial Narrow" w:hAnsi="Arial Narrow" w:cs="HelveticaNeueLTCom-Lt"/>
          <w:sz w:val="24"/>
          <w:szCs w:val="24"/>
        </w:rPr>
        <w:t>given over 93% 2012 container ships deliveries are gearless (Stopford 2012</w:t>
      </w:r>
      <w:r w:rsidRPr="00C11748">
        <w:rPr>
          <w:rFonts w:ascii="Arial Narrow" w:hAnsi="Arial Narrow" w:cs="Arial"/>
          <w:sz w:val="24"/>
          <w:szCs w:val="24"/>
        </w:rPr>
        <w:t>). Global shipping’s future demand and supply will eventually stabilise from further market circumstances increasing demand; as the Developing World recovers faster from the recession;</w:t>
      </w:r>
      <w:r w:rsidRPr="00C11748">
        <w:rPr>
          <w:rFonts w:ascii="Arial Narrow" w:hAnsi="Arial Narrow" w:cs="HelveticaNeueLTCom-Lt"/>
          <w:sz w:val="24"/>
          <w:szCs w:val="24"/>
        </w:rPr>
        <w:t xml:space="preserve"> given the effect of an estimated R225 billion Transnet infrastructure modernisation from expanding COEGA and Durban harbour, (www.ports.co.za 2013) from 2017/ 2018 and other improvements; continued China growth; Russian growth from expanded demand in oil and natural gas and India for ship demolition. Shipping industry supply growth prospects will be aided by </w:t>
      </w:r>
      <w:r w:rsidRPr="00C11748">
        <w:rPr>
          <w:rFonts w:ascii="Arial Narrow" w:hAnsi="Arial Narrow" w:cs="Arial"/>
          <w:sz w:val="24"/>
          <w:szCs w:val="24"/>
        </w:rPr>
        <w:t>improved technical, environmental and fuel scale economies</w:t>
      </w:r>
      <w:r w:rsidRPr="00C11748">
        <w:rPr>
          <w:rFonts w:ascii="Arial Narrow" w:hAnsi="Arial Narrow" w:cs="HelveticaNeueLTCom-Lt"/>
          <w:sz w:val="24"/>
          <w:szCs w:val="24"/>
        </w:rPr>
        <w:t xml:space="preserve"> reducing slow steaming;</w:t>
      </w:r>
      <w:r w:rsidRPr="00C11748">
        <w:rPr>
          <w:rFonts w:ascii="Arial Narrow" w:hAnsi="Arial Narrow" w:cs="Arial"/>
          <w:sz w:val="24"/>
          <w:szCs w:val="24"/>
        </w:rPr>
        <w:t xml:space="preserve"> expecting a return to equilibrium freight rates and overall maritime transport profitability;</w:t>
      </w:r>
      <w:r w:rsidRPr="00C11748">
        <w:rPr>
          <w:rFonts w:ascii="Arial Narrow" w:hAnsi="Arial Narrow" w:cs="HelveticaNeueLTCom-Lt"/>
          <w:sz w:val="24"/>
          <w:szCs w:val="24"/>
        </w:rPr>
        <w:t xml:space="preserve"> once the time lag impact of modifying vessels for fuel economy and environmental regulatory compliance adjusts;  </w:t>
      </w:r>
      <w:r w:rsidRPr="00C11748">
        <w:rPr>
          <w:rFonts w:ascii="Arial Narrow" w:hAnsi="Arial Narrow" w:cs="Arial"/>
          <w:sz w:val="24"/>
          <w:szCs w:val="24"/>
        </w:rPr>
        <w:t xml:space="preserve">evidenced through the conceptual D/ S framework; predicting a long term improvement in market outlook and confidence; entailing eventual prosperity from charter rates equating to operating costs (though lower freight rates, demand and supply than pre-2008 recession). </w:t>
      </w:r>
    </w:p>
    <w:p w:rsidR="001A38A8" w:rsidRDefault="001A38A8" w:rsidP="0008012A">
      <w:pPr>
        <w:spacing w:line="240" w:lineRule="auto"/>
        <w:rPr>
          <w:rFonts w:ascii="Arial Narrow" w:hAnsi="Arial Narrow" w:cs="Arial"/>
          <w:sz w:val="24"/>
          <w:szCs w:val="24"/>
        </w:rPr>
      </w:pPr>
    </w:p>
    <w:p w:rsidR="001A38A8" w:rsidRDefault="001A38A8" w:rsidP="0008012A">
      <w:pPr>
        <w:spacing w:line="240" w:lineRule="auto"/>
        <w:rPr>
          <w:rFonts w:ascii="Arial Narrow" w:hAnsi="Arial Narrow" w:cs="Arial"/>
          <w:sz w:val="24"/>
          <w:szCs w:val="24"/>
        </w:rPr>
      </w:pPr>
    </w:p>
    <w:p w:rsidR="001A38A8" w:rsidRDefault="001A38A8" w:rsidP="0008012A">
      <w:pPr>
        <w:spacing w:line="240" w:lineRule="auto"/>
        <w:rPr>
          <w:rFonts w:ascii="Arial Narrow" w:hAnsi="Arial Narrow" w:cs="Arial"/>
          <w:sz w:val="24"/>
          <w:szCs w:val="24"/>
        </w:rPr>
      </w:pPr>
    </w:p>
    <w:p w:rsidR="001A38A8" w:rsidRDefault="001A38A8" w:rsidP="0008012A">
      <w:pPr>
        <w:spacing w:line="240" w:lineRule="auto"/>
        <w:rPr>
          <w:rFonts w:ascii="Arial Narrow" w:hAnsi="Arial Narrow" w:cs="Arial"/>
          <w:sz w:val="24"/>
          <w:szCs w:val="24"/>
        </w:rPr>
      </w:pPr>
    </w:p>
    <w:p w:rsidR="001A38A8" w:rsidRDefault="001A38A8" w:rsidP="0008012A">
      <w:pPr>
        <w:spacing w:line="240" w:lineRule="auto"/>
        <w:rPr>
          <w:rFonts w:ascii="Arial Narrow" w:hAnsi="Arial Narrow" w:cs="Arial"/>
          <w:sz w:val="24"/>
          <w:szCs w:val="24"/>
        </w:rPr>
      </w:pPr>
    </w:p>
    <w:p w:rsidR="001A38A8" w:rsidRDefault="001A38A8" w:rsidP="0008012A">
      <w:pPr>
        <w:spacing w:line="240" w:lineRule="auto"/>
        <w:rPr>
          <w:rFonts w:ascii="Arial Narrow" w:hAnsi="Arial Narrow" w:cs="Arial"/>
          <w:sz w:val="24"/>
          <w:szCs w:val="24"/>
        </w:rPr>
      </w:pPr>
    </w:p>
    <w:p w:rsidR="001A38A8" w:rsidRDefault="001A38A8" w:rsidP="0008012A">
      <w:pPr>
        <w:spacing w:line="240" w:lineRule="auto"/>
        <w:rPr>
          <w:rFonts w:ascii="Arial Narrow" w:hAnsi="Arial Narrow" w:cs="Arial"/>
          <w:sz w:val="24"/>
          <w:szCs w:val="24"/>
        </w:rPr>
      </w:pPr>
    </w:p>
    <w:p w:rsidR="001A38A8" w:rsidRDefault="001A38A8" w:rsidP="0008012A">
      <w:pPr>
        <w:spacing w:line="240" w:lineRule="auto"/>
        <w:rPr>
          <w:rFonts w:ascii="Arial Narrow" w:hAnsi="Arial Narrow" w:cs="Arial"/>
          <w:sz w:val="24"/>
          <w:szCs w:val="24"/>
        </w:rPr>
      </w:pPr>
    </w:p>
    <w:p w:rsidR="001A38A8" w:rsidRDefault="001A38A8" w:rsidP="0008012A">
      <w:pPr>
        <w:spacing w:line="240" w:lineRule="auto"/>
        <w:rPr>
          <w:rFonts w:ascii="Arial Narrow" w:hAnsi="Arial Narrow" w:cs="Arial"/>
          <w:sz w:val="24"/>
          <w:szCs w:val="24"/>
        </w:rPr>
      </w:pPr>
    </w:p>
    <w:p w:rsidR="001A38A8" w:rsidRDefault="001A38A8" w:rsidP="0008012A">
      <w:pPr>
        <w:spacing w:line="240" w:lineRule="auto"/>
        <w:rPr>
          <w:rFonts w:ascii="Arial Narrow" w:hAnsi="Arial Narrow" w:cs="Arial"/>
          <w:sz w:val="24"/>
          <w:szCs w:val="24"/>
        </w:rPr>
      </w:pPr>
    </w:p>
    <w:p w:rsidR="001A38A8" w:rsidRDefault="001A38A8" w:rsidP="0008012A">
      <w:pPr>
        <w:spacing w:line="240" w:lineRule="auto"/>
        <w:rPr>
          <w:rFonts w:ascii="Arial Narrow" w:hAnsi="Arial Narrow" w:cs="Arial"/>
          <w:sz w:val="24"/>
          <w:szCs w:val="24"/>
        </w:rPr>
      </w:pPr>
    </w:p>
    <w:p w:rsidR="001A38A8" w:rsidRDefault="001A38A8" w:rsidP="0008012A">
      <w:pPr>
        <w:spacing w:line="240" w:lineRule="auto"/>
        <w:rPr>
          <w:rFonts w:ascii="Arial Narrow" w:hAnsi="Arial Narrow" w:cs="Arial"/>
          <w:sz w:val="24"/>
          <w:szCs w:val="24"/>
        </w:rPr>
      </w:pPr>
    </w:p>
    <w:p w:rsidR="001A38A8" w:rsidRDefault="001A38A8" w:rsidP="0008012A">
      <w:pPr>
        <w:spacing w:line="240" w:lineRule="auto"/>
        <w:rPr>
          <w:rFonts w:ascii="Arial Narrow" w:hAnsi="Arial Narrow" w:cs="Arial"/>
          <w:sz w:val="24"/>
          <w:szCs w:val="24"/>
        </w:rPr>
      </w:pPr>
    </w:p>
    <w:p w:rsidR="001A38A8" w:rsidRDefault="001A38A8" w:rsidP="0008012A">
      <w:pPr>
        <w:spacing w:line="240" w:lineRule="auto"/>
        <w:rPr>
          <w:rFonts w:ascii="Arial Narrow" w:hAnsi="Arial Narrow" w:cs="Arial"/>
          <w:sz w:val="24"/>
          <w:szCs w:val="24"/>
        </w:rPr>
      </w:pPr>
    </w:p>
    <w:p w:rsidR="001A38A8" w:rsidRPr="00B649D8" w:rsidRDefault="00B649D8" w:rsidP="0008012A">
      <w:pPr>
        <w:spacing w:line="240" w:lineRule="auto"/>
        <w:rPr>
          <w:rFonts w:ascii="Arial Narrow" w:hAnsi="Arial Narrow" w:cs="Arial"/>
          <w:b/>
          <w:sz w:val="24"/>
          <w:szCs w:val="24"/>
        </w:rPr>
      </w:pPr>
      <w:r>
        <w:rPr>
          <w:rFonts w:ascii="Arial Narrow" w:hAnsi="Arial Narrow" w:cs="Arial"/>
          <w:b/>
          <w:sz w:val="24"/>
          <w:szCs w:val="24"/>
        </w:rPr>
        <w:t>V: GLOBAL FREIGHT RATE BEHAVIOURIAL ANALYSIS</w:t>
      </w:r>
    </w:p>
    <w:p w:rsidR="001A38A8" w:rsidRPr="00C11748" w:rsidRDefault="001A38A8" w:rsidP="0008012A">
      <w:pPr>
        <w:spacing w:line="240" w:lineRule="auto"/>
        <w:rPr>
          <w:rFonts w:ascii="Arial Narrow" w:hAnsi="Arial Narrow" w:cs="Arial"/>
          <w:sz w:val="24"/>
          <w:szCs w:val="24"/>
        </w:rPr>
      </w:pP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HelveticaNeueLTCom-Lt"/>
          <w:noProof/>
          <w:sz w:val="24"/>
          <w:szCs w:val="24"/>
          <w:lang w:val="en-US"/>
        </w:rPr>
        <w:lastRenderedPageBreak/>
        <w:drawing>
          <wp:inline distT="0" distB="0" distL="0" distR="0" wp14:anchorId="0EDA5884" wp14:editId="69827992">
            <wp:extent cx="6209616" cy="36576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7062" cy="3661986"/>
                    </a:xfrm>
                    <a:prstGeom prst="rect">
                      <a:avLst/>
                    </a:prstGeom>
                    <a:noFill/>
                    <a:ln>
                      <a:noFill/>
                    </a:ln>
                  </pic:spPr>
                </pic:pic>
              </a:graphicData>
            </a:graphic>
          </wp:inline>
        </w:drawing>
      </w: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Arial"/>
          <w:sz w:val="24"/>
          <w:szCs w:val="24"/>
        </w:rPr>
        <w:t xml:space="preserve">In contrast; freight rates are projected to decline, forestalling market recovery in 2013 (supply exceeding demand); for the newbuilding market of both container and dry bulk markets with only 852 vessels ordered (49 million dwt BRS 2013); </w:t>
      </w:r>
      <w:r w:rsidRPr="00C11748">
        <w:rPr>
          <w:rFonts w:ascii="Arial Narrow" w:hAnsi="Arial Narrow" w:cs="HelveticaNeueLTCom-Lt"/>
          <w:sz w:val="24"/>
          <w:szCs w:val="24"/>
        </w:rPr>
        <w:t xml:space="preserve">unaided by a 30 -45% fall in new shipbuilding prices since 2008; </w:t>
      </w:r>
      <w:r w:rsidRPr="00C11748">
        <w:rPr>
          <w:rFonts w:ascii="Arial Narrow" w:hAnsi="Arial Narrow" w:cs="Arial"/>
          <w:sz w:val="24"/>
          <w:szCs w:val="24"/>
        </w:rPr>
        <w:t>(</w:t>
      </w:r>
      <w:r w:rsidRPr="00C11748">
        <w:rPr>
          <w:rFonts w:ascii="Arial Narrow" w:hAnsi="Arial Narrow" w:cs="HelveticaNeueLTCom-Lt"/>
          <w:sz w:val="24"/>
          <w:szCs w:val="24"/>
        </w:rPr>
        <w:t>decreased</w:t>
      </w:r>
      <w:r w:rsidRPr="00C11748">
        <w:rPr>
          <w:rFonts w:ascii="Arial Narrow" w:hAnsi="Arial Narrow" w:cs="HelveticaNeueLTCom-Lt"/>
          <w:b/>
          <w:i/>
          <w:sz w:val="24"/>
          <w:szCs w:val="24"/>
        </w:rPr>
        <w:t xml:space="preserve"> </w:t>
      </w:r>
      <w:r w:rsidRPr="00C11748">
        <w:rPr>
          <w:rFonts w:ascii="Arial Narrow" w:hAnsi="Arial Narrow" w:cs="HelveticaNeueLTCom-Lt"/>
          <w:sz w:val="24"/>
          <w:szCs w:val="24"/>
        </w:rPr>
        <w:t xml:space="preserve">5 -10% 2012) from high second hand price market competition and excess supply.  </w:t>
      </w:r>
      <w:r w:rsidRPr="00C11748">
        <w:rPr>
          <w:rFonts w:ascii="Arial Narrow" w:hAnsi="Arial Narrow" w:cs="Arial"/>
          <w:sz w:val="24"/>
          <w:szCs w:val="24"/>
        </w:rPr>
        <w:t xml:space="preserve">Figure 3.2 UNCTAD 2012) states while container demand recovered from -9% in 2009 to 4.8% 2012; supply expanded from 4.8% to 6.7% (lower than 2008 peak 10.8%). </w:t>
      </w:r>
      <w:r w:rsidRPr="00C11748">
        <w:rPr>
          <w:rFonts w:ascii="Arial Narrow" w:hAnsi="Arial Narrow" w:cs="HelveticaNeueLTCom-Lt"/>
          <w:sz w:val="24"/>
          <w:szCs w:val="24"/>
        </w:rPr>
        <w:t xml:space="preserve">Newbuilding prices </w:t>
      </w:r>
      <w:r w:rsidRPr="00C11748">
        <w:rPr>
          <w:rFonts w:ascii="Arial Narrow" w:hAnsi="Arial Narrow" w:cs="Arial"/>
          <w:sz w:val="24"/>
          <w:szCs w:val="24"/>
        </w:rPr>
        <w:t>will remain stagnant; (</w:t>
      </w:r>
      <w:r w:rsidRPr="00C11748">
        <w:rPr>
          <w:rFonts w:ascii="Arial Narrow" w:hAnsi="Arial Narrow" w:cs="HelveticaNeueLTCom-Lt"/>
          <w:sz w:val="24"/>
          <w:szCs w:val="24"/>
        </w:rPr>
        <w:t xml:space="preserve">Japanese Kamsarmax fell 19.5% 2011 -2012) (Chinese fell 35%). (Fairplay 13 December 2012); </w:t>
      </w:r>
      <w:r w:rsidRPr="00C11748">
        <w:rPr>
          <w:rFonts w:ascii="Arial Narrow" w:hAnsi="Arial Narrow" w:cs="Arial"/>
          <w:sz w:val="24"/>
          <w:szCs w:val="24"/>
        </w:rPr>
        <w:t>below production costs for many shipyards –who with</w:t>
      </w:r>
      <w:r w:rsidRPr="00C11748">
        <w:rPr>
          <w:rFonts w:ascii="Arial Narrow" w:hAnsi="Arial Narrow" w:cs="HelveticaNeueLTCom-Lt"/>
          <w:b/>
          <w:i/>
          <w:sz w:val="24"/>
          <w:szCs w:val="24"/>
        </w:rPr>
        <w:t xml:space="preserve"> </w:t>
      </w:r>
      <w:r w:rsidRPr="00C11748">
        <w:rPr>
          <w:rFonts w:ascii="Arial Narrow" w:hAnsi="Arial Narrow" w:cs="HelveticaNeueLTCom-Lt"/>
          <w:sz w:val="24"/>
          <w:szCs w:val="24"/>
        </w:rPr>
        <w:t xml:space="preserve">equipment makers and resource companies; </w:t>
      </w:r>
      <w:r w:rsidRPr="00C11748">
        <w:rPr>
          <w:rFonts w:ascii="Arial Narrow" w:hAnsi="Arial Narrow" w:cs="Arial"/>
          <w:sz w:val="24"/>
          <w:szCs w:val="24"/>
        </w:rPr>
        <w:t>may have to reduce potential profit margins further</w:t>
      </w:r>
      <w:r w:rsidRPr="00C11748">
        <w:rPr>
          <w:rFonts w:ascii="Arial Narrow" w:hAnsi="Arial Narrow" w:cs="HelveticaNeueLTCom-Lt"/>
          <w:b/>
          <w:sz w:val="24"/>
          <w:szCs w:val="24"/>
        </w:rPr>
        <w:t>;</w:t>
      </w:r>
      <w:r w:rsidRPr="00C11748">
        <w:rPr>
          <w:rFonts w:ascii="Arial Narrow" w:hAnsi="Arial Narrow" w:cs="HelveticaNeueLTCom-Lt"/>
          <w:sz w:val="24"/>
          <w:szCs w:val="24"/>
        </w:rPr>
        <w:t xml:space="preserve"> enhancing seaborne demand prospects and the global future of shipping; from those investors not affected; aiming to protect traditional market share from increased competition –lowering freight rates further. Greeks have shifted to tankers/ bulkers existing from higher potential profits –fewer clients compared to higher containership competition depressing charter rates. (Fairplay 24 January 2013). Signs of potential shipping market recovery included contract cancellations falling to 21m dwt in 2011, (42m dwt 2010</w:t>
      </w:r>
      <w:r w:rsidRPr="00C11748">
        <w:rPr>
          <w:rFonts w:ascii="Arial Narrow" w:hAnsi="Arial Narrow" w:cs="HelveticaNeueLTCom-Lt"/>
          <w:b/>
          <w:i/>
          <w:sz w:val="24"/>
          <w:szCs w:val="24"/>
        </w:rPr>
        <w:t xml:space="preserve">) </w:t>
      </w:r>
      <w:r w:rsidRPr="00C11748">
        <w:rPr>
          <w:rFonts w:ascii="Arial Narrow" w:hAnsi="Arial Narrow" w:cs="HelveticaNeueLTCom-Lt"/>
          <w:sz w:val="24"/>
          <w:szCs w:val="24"/>
        </w:rPr>
        <w:t>(UNCTAD 2012);</w:t>
      </w:r>
      <w:r w:rsidRPr="00C11748">
        <w:rPr>
          <w:rFonts w:ascii="Arial Narrow" w:hAnsi="Arial Narrow" w:cs="HelveticaNeueLTCom-Lt"/>
          <w:b/>
          <w:i/>
          <w:sz w:val="24"/>
          <w:szCs w:val="24"/>
        </w:rPr>
        <w:t xml:space="preserve"> </w:t>
      </w:r>
      <w:r w:rsidRPr="00C11748">
        <w:rPr>
          <w:rFonts w:ascii="Arial Narrow" w:hAnsi="Arial Narrow" w:cs="HelveticaNeueLTCom-Lt"/>
          <w:sz w:val="24"/>
          <w:szCs w:val="24"/>
        </w:rPr>
        <w:t>with the steel price from $730 per tonne January 2012 to $640 in September but by December it rose to $700)</w:t>
      </w:r>
      <w:r w:rsidRPr="00C11748">
        <w:rPr>
          <w:rFonts w:ascii="Arial Narrow" w:hAnsi="Arial Narrow" w:cs="HelveticaNeueLTCom-Lt"/>
          <w:b/>
          <w:i/>
          <w:sz w:val="24"/>
          <w:szCs w:val="24"/>
        </w:rPr>
        <w:t>. (</w:t>
      </w:r>
      <w:r w:rsidRPr="00C11748">
        <w:rPr>
          <w:rFonts w:ascii="Arial Narrow" w:hAnsi="Arial Narrow" w:cs="HelveticaNeueLTCom-Lt"/>
          <w:sz w:val="24"/>
          <w:szCs w:val="24"/>
        </w:rPr>
        <w:t>BRS 2013).</w:t>
      </w:r>
      <w:r w:rsidRPr="00C11748">
        <w:rPr>
          <w:rFonts w:ascii="Arial Narrow" w:hAnsi="Arial Narrow" w:cs="HelveticaNeueLTCom-Lt"/>
          <w:b/>
          <w:i/>
          <w:sz w:val="24"/>
          <w:szCs w:val="24"/>
        </w:rPr>
        <w:t xml:space="preserve"> </w:t>
      </w:r>
      <w:r w:rsidRPr="00C11748">
        <w:rPr>
          <w:rFonts w:ascii="Arial Narrow" w:hAnsi="Arial Narrow" w:cs="Arial"/>
          <w:sz w:val="24"/>
          <w:szCs w:val="24"/>
        </w:rPr>
        <w:t>These might improve short term ordering and potential shipping demand recovery as buyers could exploit construction prices falling from greater competition (fell ten percent in 2011; 55% since 2008) (Stopford 2012)</w:t>
      </w:r>
      <w:r w:rsidRPr="00C11748">
        <w:rPr>
          <w:rFonts w:ascii="Arial Narrow" w:hAnsi="Arial Narrow" w:cs="HelveticaNeueLTCom-Lt"/>
          <w:sz w:val="24"/>
          <w:szCs w:val="24"/>
        </w:rPr>
        <w:t>. Therefore; demand and supply may revert to equilibrium from countercyclical ordering.</w:t>
      </w:r>
      <w:r w:rsidRPr="00C11748">
        <w:rPr>
          <w:rFonts w:ascii="Arial Narrow" w:hAnsi="Arial Narrow" w:cs="Arial"/>
          <w:sz w:val="24"/>
          <w:szCs w:val="24"/>
        </w:rPr>
        <w:t xml:space="preserve"> </w:t>
      </w:r>
    </w:p>
    <w:p w:rsidR="00C11748" w:rsidRPr="00C11748" w:rsidRDefault="00C11748" w:rsidP="0008012A">
      <w:pPr>
        <w:autoSpaceDE w:val="0"/>
        <w:autoSpaceDN w:val="0"/>
        <w:adjustRightInd w:val="0"/>
        <w:spacing w:after="0" w:line="240" w:lineRule="auto"/>
        <w:rPr>
          <w:rFonts w:ascii="Arial Narrow" w:hAnsi="Arial Narrow" w:cs="Arial"/>
          <w:sz w:val="24"/>
          <w:szCs w:val="24"/>
        </w:rPr>
      </w:pPr>
      <w:r w:rsidRPr="00C11748">
        <w:rPr>
          <w:rFonts w:ascii="Arial Narrow" w:hAnsi="Arial Narrow" w:cs="HelveticaNeueLTCom-Lt"/>
          <w:sz w:val="24"/>
          <w:szCs w:val="24"/>
        </w:rPr>
        <w:t>Figure 3.0 (UNCTAD 2012)</w:t>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r w:rsidRPr="00C11748">
        <w:rPr>
          <w:rFonts w:ascii="Arial Narrow" w:hAnsi="Arial Narrow" w:cs="HelveticaNeueLTCom-Lt"/>
          <w:noProof/>
          <w:sz w:val="20"/>
          <w:szCs w:val="20"/>
          <w:lang w:val="en-US"/>
        </w:rPr>
        <w:lastRenderedPageBreak/>
        <w:drawing>
          <wp:inline distT="0" distB="0" distL="0" distR="0" wp14:anchorId="4D7ECA07" wp14:editId="14194F47">
            <wp:extent cx="5977254" cy="348935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7151" cy="3489290"/>
                    </a:xfrm>
                    <a:prstGeom prst="rect">
                      <a:avLst/>
                    </a:prstGeom>
                    <a:noFill/>
                    <a:ln>
                      <a:noFill/>
                    </a:ln>
                  </pic:spPr>
                </pic:pic>
              </a:graphicData>
            </a:graphic>
          </wp:inline>
        </w:drawing>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HelveticaNeueLTCom-Lt"/>
          <w:noProof/>
          <w:sz w:val="24"/>
          <w:szCs w:val="24"/>
          <w:lang w:val="en-US"/>
        </w:rPr>
        <w:drawing>
          <wp:inline distT="0" distB="0" distL="0" distR="0" wp14:anchorId="2A031D61" wp14:editId="548AC9C2">
            <wp:extent cx="5632704" cy="3886429"/>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7356" cy="3889639"/>
                    </a:xfrm>
                    <a:prstGeom prst="rect">
                      <a:avLst/>
                    </a:prstGeom>
                    <a:noFill/>
                    <a:ln>
                      <a:noFill/>
                    </a:ln>
                  </pic:spPr>
                </pic:pic>
              </a:graphicData>
            </a:graphic>
          </wp:inline>
        </w:drawing>
      </w: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Arial"/>
          <w:sz w:val="24"/>
          <w:szCs w:val="24"/>
        </w:rPr>
        <w:t>Figure 3.2 (UNCTAD 2012)</w:t>
      </w: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Arial"/>
          <w:noProof/>
          <w:sz w:val="24"/>
          <w:szCs w:val="24"/>
          <w:lang w:val="en-US"/>
        </w:rPr>
        <w:lastRenderedPageBreak/>
        <w:drawing>
          <wp:inline distT="0" distB="0" distL="0" distR="0" wp14:anchorId="6B6B082B" wp14:editId="04253AA8">
            <wp:extent cx="5991134" cy="4447642"/>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4767" cy="4450339"/>
                    </a:xfrm>
                    <a:prstGeom prst="rect">
                      <a:avLst/>
                    </a:prstGeom>
                    <a:noFill/>
                    <a:extLst/>
                  </pic:spPr>
                </pic:pic>
              </a:graphicData>
            </a:graphic>
          </wp:inline>
        </w:drawing>
      </w:r>
    </w:p>
    <w:p w:rsidR="00C11748" w:rsidRPr="00C11748" w:rsidRDefault="00C11748" w:rsidP="0008012A">
      <w:pPr>
        <w:autoSpaceDE w:val="0"/>
        <w:autoSpaceDN w:val="0"/>
        <w:adjustRightInd w:val="0"/>
        <w:spacing w:after="0" w:line="240" w:lineRule="auto"/>
        <w:rPr>
          <w:rFonts w:ascii="Arial Narrow" w:hAnsi="Arial Narrow" w:cs="Arial"/>
          <w:sz w:val="24"/>
          <w:szCs w:val="24"/>
        </w:rPr>
      </w:pPr>
    </w:p>
    <w:p w:rsidR="00325B09" w:rsidRPr="0052695F" w:rsidRDefault="00325B09" w:rsidP="0008012A">
      <w:pPr>
        <w:autoSpaceDE w:val="0"/>
        <w:autoSpaceDN w:val="0"/>
        <w:adjustRightInd w:val="0"/>
        <w:spacing w:after="0" w:line="240" w:lineRule="auto"/>
        <w:rPr>
          <w:rFonts w:ascii="Arial Narrow" w:hAnsi="Arial Narrow" w:cs="Arial"/>
          <w:sz w:val="24"/>
          <w:szCs w:val="24"/>
        </w:rPr>
      </w:pPr>
      <w:r w:rsidRPr="0052695F">
        <w:rPr>
          <w:rFonts w:ascii="Arial Narrow" w:hAnsi="Arial Narrow" w:cs="Arial"/>
          <w:sz w:val="24"/>
          <w:szCs w:val="24"/>
        </w:rPr>
        <w:t>Analysing recent sea freight rate behaviour; further projects an uncertain future for the global maritime transport industry in 2013 from increasing competition and rising bunkerage costs no longer to gain slow steaming and cascading economies of scale.</w:t>
      </w:r>
      <w:r w:rsidRPr="0052695F">
        <w:rPr>
          <w:rFonts w:ascii="Arial Narrow" w:hAnsi="Arial Narrow" w:cs="Arial"/>
          <w:b/>
          <w:i/>
          <w:sz w:val="24"/>
          <w:szCs w:val="24"/>
        </w:rPr>
        <w:t xml:space="preserve"> </w:t>
      </w:r>
      <w:r w:rsidRPr="0052695F">
        <w:rPr>
          <w:rFonts w:ascii="Arial Narrow" w:hAnsi="Arial Narrow" w:cs="Arial"/>
          <w:sz w:val="24"/>
          <w:szCs w:val="24"/>
        </w:rPr>
        <w:t xml:space="preserve">Containership time charter freight rates </w:t>
      </w:r>
      <w:r w:rsidRPr="0052695F">
        <w:rPr>
          <w:rFonts w:ascii="Arial Narrow" w:hAnsi="Arial Narrow" w:cs="Arial"/>
          <w:noProof/>
          <w:sz w:val="24"/>
          <w:szCs w:val="24"/>
        </w:rPr>
        <w:t xml:space="preserve">(Figure 3.2 UNCTAD 2012) reflect diminished investor confidence; hovering at 2008 recessionary lows of $6000 per day for larger vessels (above 1700 TEU) and $5000 for smaller –those below 1700 TEU based on fulfilling contract obligations. Bulk time charter rates (Figure 3.6 UNCTAD 2012) </w:t>
      </w:r>
      <w:r w:rsidRPr="0052695F">
        <w:rPr>
          <w:rFonts w:ascii="Arial Narrow" w:hAnsi="Arial Narrow" w:cs="Arial"/>
          <w:sz w:val="24"/>
          <w:szCs w:val="24"/>
        </w:rPr>
        <w:t xml:space="preserve">also predicts a further loss of economic viability </w:t>
      </w:r>
      <w:r>
        <w:rPr>
          <w:rFonts w:ascii="Arial Narrow" w:hAnsi="Arial Narrow" w:cs="Arial"/>
          <w:sz w:val="24"/>
          <w:szCs w:val="24"/>
        </w:rPr>
        <w:t>-reduced</w:t>
      </w:r>
      <w:r w:rsidRPr="0052695F">
        <w:rPr>
          <w:rFonts w:ascii="Arial Narrow" w:hAnsi="Arial Narrow" w:cs="Arial"/>
          <w:sz w:val="24"/>
          <w:szCs w:val="24"/>
        </w:rPr>
        <w:t xml:space="preserve"> potential profits with lower Indian iron ore exports –from $60000 on average May 2010 for Capesize and $28000 for Supramax shrinking to around $10000 for both in May 2012. In 2012; the CAPE 4C vessels reached a 25 year low of $7694 per day (BRS 2013).  The above dry bulk freight rates 1999 -2012 (Jones 2013) also expects continued lower profits (even below AVC) from around $20000 April 2008 peak to around $1000 April 2012 from vessel oversupply.  However; 2013 maritime potential profitability is more likely via higher charter rates- A 5500 TEU in Anguilla traded at $18000/ day; MSC paid $15500/ day for a 6-9 month charter in the Mediterranean (Fairplay 31 January 2013). Post Panamax rates have improved from greater than $13000 in 2013 from greater than $10000 in 2012 (Fairplay 17 January 2013); while dry bulk rates gained 7.3 percent 6 week high for Capesize vessels to $4602 .1 year time charter rates 2012 -2013 improved to $12 -13000 per day.</w:t>
      </w:r>
      <w:r w:rsidRPr="0052695F">
        <w:rPr>
          <w:rFonts w:ascii="Arial Narrow" w:hAnsi="Arial Narrow" w:cs="Arial"/>
          <w:noProof/>
          <w:sz w:val="24"/>
          <w:szCs w:val="24"/>
        </w:rPr>
        <w:t xml:space="preserve"> </w:t>
      </w:r>
      <w:r w:rsidRPr="0052695F">
        <w:rPr>
          <w:rFonts w:ascii="Arial Narrow" w:hAnsi="Arial Narrow" w:cs="Arial"/>
          <w:sz w:val="24"/>
          <w:szCs w:val="24"/>
        </w:rPr>
        <w:t>(Daily Press Collection April 2013) from increased Chinese demand for coal, iron ore and other resources; and investor expectations over Asian recovery prospects. Ultimately; both 2013 liner and dry bulk freight rates will reach equilibrium (partially from the Yuan’s depreciation aiding Japanese competitiveness and increased liner alliances consolidation/ cooperation (Fairplay Solutions 2012- 2013) before steadily increasing in market recovery; but low rates/ hire levels are expected to continue.</w:t>
      </w:r>
    </w:p>
    <w:p w:rsidR="00B649D8" w:rsidRDefault="00B649D8" w:rsidP="0008012A">
      <w:pPr>
        <w:autoSpaceDE w:val="0"/>
        <w:autoSpaceDN w:val="0"/>
        <w:adjustRightInd w:val="0"/>
        <w:spacing w:after="0" w:line="240" w:lineRule="auto"/>
        <w:rPr>
          <w:rFonts w:ascii="Arial Narrow" w:hAnsi="Arial Narrow" w:cs="HelveticaNeueLTCom-Lt"/>
          <w:b/>
          <w:i/>
          <w:sz w:val="24"/>
          <w:szCs w:val="24"/>
        </w:rPr>
      </w:pPr>
    </w:p>
    <w:p w:rsidR="00B649D8" w:rsidRDefault="00B649D8" w:rsidP="0008012A">
      <w:pPr>
        <w:autoSpaceDE w:val="0"/>
        <w:autoSpaceDN w:val="0"/>
        <w:adjustRightInd w:val="0"/>
        <w:spacing w:after="0" w:line="240" w:lineRule="auto"/>
        <w:rPr>
          <w:rFonts w:ascii="Arial Narrow" w:hAnsi="Arial Narrow" w:cs="HelveticaNeueLTCom-Lt"/>
          <w:b/>
          <w:sz w:val="24"/>
          <w:szCs w:val="24"/>
        </w:rPr>
      </w:pPr>
      <w:r>
        <w:rPr>
          <w:rFonts w:ascii="Arial Narrow" w:hAnsi="Arial Narrow" w:cs="HelveticaNeueLTCom-Lt"/>
          <w:b/>
          <w:sz w:val="24"/>
          <w:szCs w:val="24"/>
        </w:rPr>
        <w:t>VI:</w:t>
      </w:r>
      <w:r w:rsidR="00031B6F">
        <w:rPr>
          <w:rFonts w:ascii="Arial Narrow" w:hAnsi="Arial Narrow" w:cs="HelveticaNeueLTCom-Lt"/>
          <w:b/>
          <w:sz w:val="24"/>
          <w:szCs w:val="24"/>
        </w:rPr>
        <w:t xml:space="preserve"> FUTURE GLOBAL SHIPPING PROFITABILITY AND SUSTAINABLE RECOVERY PROSPECTS</w:t>
      </w:r>
    </w:p>
    <w:p w:rsidR="00B649D8" w:rsidRDefault="00B649D8" w:rsidP="0008012A">
      <w:pPr>
        <w:autoSpaceDE w:val="0"/>
        <w:autoSpaceDN w:val="0"/>
        <w:adjustRightInd w:val="0"/>
        <w:spacing w:after="0" w:line="240" w:lineRule="auto"/>
        <w:rPr>
          <w:rFonts w:ascii="Arial Narrow" w:hAnsi="Arial Narrow" w:cs="HelveticaNeueLTCom-Lt"/>
          <w:b/>
          <w:sz w:val="24"/>
          <w:szCs w:val="24"/>
        </w:rPr>
      </w:pPr>
    </w:p>
    <w:p w:rsidR="00B649D8" w:rsidRPr="00B649D8" w:rsidRDefault="00B649D8" w:rsidP="0008012A">
      <w:pPr>
        <w:autoSpaceDE w:val="0"/>
        <w:autoSpaceDN w:val="0"/>
        <w:adjustRightInd w:val="0"/>
        <w:spacing w:after="0" w:line="240" w:lineRule="auto"/>
        <w:rPr>
          <w:rFonts w:ascii="Arial Narrow" w:hAnsi="Arial Narrow" w:cs="HelveticaNeueLTCom-Lt"/>
          <w:b/>
          <w:sz w:val="24"/>
          <w:szCs w:val="24"/>
        </w:rPr>
      </w:pPr>
      <w:r>
        <w:rPr>
          <w:rFonts w:ascii="Arial Narrow" w:hAnsi="Arial Narrow" w:cs="HelveticaNeueLTCom-Lt"/>
          <w:b/>
          <w:sz w:val="24"/>
          <w:szCs w:val="24"/>
        </w:rPr>
        <w:t>SECTION I: SHIPPING INVESTOR EXPECTATIONS AND CONFIDENCE INDICATORS</w:t>
      </w:r>
    </w:p>
    <w:p w:rsidR="00B649D8" w:rsidRDefault="00B649D8" w:rsidP="0008012A">
      <w:pPr>
        <w:autoSpaceDE w:val="0"/>
        <w:autoSpaceDN w:val="0"/>
        <w:adjustRightInd w:val="0"/>
        <w:spacing w:after="0" w:line="240" w:lineRule="auto"/>
        <w:rPr>
          <w:rFonts w:ascii="Arial Narrow" w:hAnsi="Arial Narrow" w:cs="HelveticaNeueLTCom-Lt"/>
          <w:b/>
          <w:i/>
          <w:sz w:val="24"/>
          <w:szCs w:val="24"/>
        </w:rPr>
      </w:pPr>
    </w:p>
    <w:p w:rsidR="00CE1533" w:rsidRPr="00C11748" w:rsidRDefault="00CE1533" w:rsidP="0008012A">
      <w:pPr>
        <w:autoSpaceDE w:val="0"/>
        <w:autoSpaceDN w:val="0"/>
        <w:adjustRightInd w:val="0"/>
        <w:spacing w:after="0" w:line="240" w:lineRule="auto"/>
        <w:rPr>
          <w:rFonts w:ascii="Arial Narrow" w:hAnsi="Arial Narrow" w:cs="HelveticaNeueLTCom-Lt"/>
          <w:b/>
          <w:i/>
          <w:sz w:val="24"/>
          <w:szCs w:val="24"/>
        </w:rPr>
      </w:pP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HelveticaNeueLTCom-Lt"/>
          <w:noProof/>
          <w:sz w:val="24"/>
          <w:szCs w:val="24"/>
          <w:lang w:val="en-US"/>
        </w:rPr>
        <w:drawing>
          <wp:inline distT="0" distB="0" distL="0" distR="0" wp14:anchorId="2347FB33" wp14:editId="1B7CA7E6">
            <wp:extent cx="5501030" cy="3327232"/>
            <wp:effectExtent l="0" t="0" r="444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1984" cy="3333857"/>
                    </a:xfrm>
                    <a:prstGeom prst="rect">
                      <a:avLst/>
                    </a:prstGeom>
                    <a:noFill/>
                    <a:ln>
                      <a:noFill/>
                    </a:ln>
                  </pic:spPr>
                </pic:pic>
              </a:graphicData>
            </a:graphic>
          </wp:inline>
        </w:drawing>
      </w:r>
    </w:p>
    <w:p w:rsidR="00CE1533" w:rsidRDefault="00CE1533" w:rsidP="0008012A">
      <w:pPr>
        <w:autoSpaceDE w:val="0"/>
        <w:autoSpaceDN w:val="0"/>
        <w:adjustRightInd w:val="0"/>
        <w:spacing w:after="0" w:line="240" w:lineRule="auto"/>
        <w:rPr>
          <w:rFonts w:ascii="Arial Narrow" w:hAnsi="Arial Narrow" w:cs="HelveticaNeueLTCom-Lt"/>
          <w:sz w:val="24"/>
          <w:szCs w:val="24"/>
        </w:rPr>
      </w:pP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r w:rsidRPr="00C11748">
        <w:rPr>
          <w:rFonts w:ascii="Arial Narrow" w:hAnsi="Arial Narrow" w:cs="HelveticaNeueLTCom-Lt"/>
          <w:sz w:val="24"/>
          <w:szCs w:val="24"/>
        </w:rPr>
        <w:t xml:space="preserve">Maritime transport’s future is reflected by market and investor confidence indicators e.g. the Baltic Exchange Dry Index (UNCTAD 2012) dropped a record 637 point low in February 2013 from a record high 20 May 2006 (11793 points); (Daily Press Clippings February 2013) plunged to a historic low  (918 points) December 2012 from 1548 in 2011 (2758 in 2010) as </w:t>
      </w:r>
      <w:r w:rsidRPr="00C11748">
        <w:rPr>
          <w:rFonts w:ascii="Arial Narrow" w:hAnsi="Arial Narrow" w:cs="Arial"/>
          <w:sz w:val="24"/>
          <w:szCs w:val="24"/>
        </w:rPr>
        <w:t>Figure 3.5 illuminates</w:t>
      </w:r>
      <w:r w:rsidRPr="00C11748">
        <w:rPr>
          <w:rFonts w:ascii="Arial Narrow" w:hAnsi="Arial Narrow" w:cs="HelveticaNeueLTCom-Lt"/>
          <w:noProof/>
          <w:sz w:val="24"/>
          <w:szCs w:val="24"/>
        </w:rPr>
        <w:t xml:space="preserve">; representing </w:t>
      </w:r>
      <w:r w:rsidRPr="00C11748">
        <w:rPr>
          <w:rFonts w:ascii="Arial Narrow" w:hAnsi="Arial Narrow" w:cs="Arial"/>
          <w:sz w:val="24"/>
          <w:szCs w:val="24"/>
        </w:rPr>
        <w:t xml:space="preserve">depressed recovery from the perspective of dry bulk market investors discouraged for financing further oversupply (UNCTAD 2012). </w:t>
      </w:r>
      <w:r w:rsidRPr="00C11748">
        <w:rPr>
          <w:rFonts w:ascii="Arial Narrow" w:hAnsi="Arial Narrow" w:cs="HelveticaNeueLTCom-Lt"/>
          <w:sz w:val="24"/>
          <w:szCs w:val="24"/>
        </w:rPr>
        <w:t xml:space="preserve">With low freight rates; levels of profitability fall with reduced investor confidence at historically low expectations, generating lower demand (Stopford 2012). </w:t>
      </w:r>
      <w:r w:rsidRPr="00C11748">
        <w:rPr>
          <w:rFonts w:ascii="Arial Narrow" w:hAnsi="Arial Narrow" w:cs="Arial"/>
          <w:sz w:val="24"/>
          <w:szCs w:val="24"/>
        </w:rPr>
        <w:t xml:space="preserve">By Fairplay 31 January 2013; market indicators have improved –the European Ocean Freight Forwarding Index increased 54 points in a month and the HSB Manufacturing Index reached a two year increase high of 51.9 points. The China Shipping Confidence Index as another measure of expectations rose 14.72 to 58.76% (Fairplay 24 January 2013). </w:t>
      </w:r>
      <w:r w:rsidRPr="00C11748">
        <w:rPr>
          <w:rFonts w:ascii="Arial Narrow" w:hAnsi="Arial Narrow" w:cs="HelveticaNeueLTCom-Lt"/>
          <w:sz w:val="24"/>
          <w:szCs w:val="24"/>
        </w:rPr>
        <w:t>Baltic Exchange may improve shipping investment on new electronic platforms 2011/ 2012 introduced for the dry bulk FFA market.</w:t>
      </w:r>
      <w:r w:rsidRPr="00C11748">
        <w:rPr>
          <w:rFonts w:ascii="Arial Narrow" w:hAnsi="Arial Narrow" w:cs="HelveticaNeueLTCom-Lt"/>
          <w:b/>
          <w:i/>
          <w:sz w:val="24"/>
          <w:szCs w:val="24"/>
        </w:rPr>
        <w:t xml:space="preserve"> </w:t>
      </w:r>
      <w:r w:rsidRPr="00C11748">
        <w:rPr>
          <w:rFonts w:ascii="Arial Narrow" w:hAnsi="Arial Narrow" w:cs="HelveticaNeueLTCom-Lt"/>
          <w:sz w:val="24"/>
          <w:szCs w:val="24"/>
        </w:rPr>
        <w:t xml:space="preserve"> </w:t>
      </w:r>
    </w:p>
    <w:p w:rsidR="00031B6F" w:rsidRDefault="00031B6F" w:rsidP="0008012A">
      <w:pPr>
        <w:spacing w:line="240" w:lineRule="auto"/>
        <w:rPr>
          <w:rFonts w:ascii="Arial Narrow" w:hAnsi="Arial Narrow" w:cs="Arial"/>
          <w:sz w:val="24"/>
          <w:szCs w:val="24"/>
        </w:rPr>
      </w:pPr>
    </w:p>
    <w:p w:rsidR="00031B6F" w:rsidRDefault="00031B6F" w:rsidP="0008012A">
      <w:pPr>
        <w:spacing w:line="240" w:lineRule="auto"/>
        <w:rPr>
          <w:rFonts w:ascii="Arial Narrow" w:hAnsi="Arial Narrow" w:cs="Arial"/>
          <w:sz w:val="24"/>
          <w:szCs w:val="24"/>
        </w:rPr>
      </w:pPr>
    </w:p>
    <w:p w:rsidR="00031B6F" w:rsidRDefault="00031B6F" w:rsidP="0008012A">
      <w:pPr>
        <w:spacing w:line="240" w:lineRule="auto"/>
        <w:rPr>
          <w:rFonts w:ascii="Arial Narrow" w:hAnsi="Arial Narrow" w:cs="Arial"/>
          <w:sz w:val="24"/>
          <w:szCs w:val="24"/>
        </w:rPr>
      </w:pPr>
    </w:p>
    <w:p w:rsidR="00031B6F" w:rsidRDefault="00031B6F" w:rsidP="0008012A">
      <w:pPr>
        <w:spacing w:line="240" w:lineRule="auto"/>
        <w:rPr>
          <w:rFonts w:ascii="Arial Narrow" w:hAnsi="Arial Narrow" w:cs="Arial"/>
          <w:sz w:val="24"/>
          <w:szCs w:val="24"/>
        </w:rPr>
      </w:pPr>
    </w:p>
    <w:p w:rsidR="00031B6F" w:rsidRDefault="00031B6F" w:rsidP="0008012A">
      <w:pPr>
        <w:spacing w:line="240" w:lineRule="auto"/>
        <w:rPr>
          <w:rFonts w:ascii="Arial Narrow" w:hAnsi="Arial Narrow" w:cs="Arial"/>
          <w:sz w:val="24"/>
          <w:szCs w:val="24"/>
        </w:rPr>
      </w:pPr>
    </w:p>
    <w:p w:rsidR="00031B6F" w:rsidRDefault="00031B6F" w:rsidP="0008012A">
      <w:pPr>
        <w:spacing w:line="240" w:lineRule="auto"/>
        <w:rPr>
          <w:rFonts w:ascii="Arial Narrow" w:hAnsi="Arial Narrow" w:cs="Arial"/>
          <w:sz w:val="24"/>
          <w:szCs w:val="24"/>
        </w:rPr>
      </w:pPr>
    </w:p>
    <w:p w:rsidR="00031B6F" w:rsidRPr="00031B6F" w:rsidRDefault="00031B6F" w:rsidP="0008012A">
      <w:pPr>
        <w:spacing w:line="240" w:lineRule="auto"/>
        <w:rPr>
          <w:rFonts w:ascii="Arial Narrow" w:hAnsi="Arial Narrow" w:cs="Arial"/>
          <w:b/>
          <w:sz w:val="24"/>
          <w:szCs w:val="24"/>
        </w:rPr>
      </w:pPr>
      <w:r w:rsidRPr="00031B6F">
        <w:rPr>
          <w:rFonts w:ascii="Arial Narrow" w:hAnsi="Arial Narrow" w:cs="Arial"/>
          <w:b/>
          <w:sz w:val="24"/>
          <w:szCs w:val="24"/>
        </w:rPr>
        <w:lastRenderedPageBreak/>
        <w:t>SECTION B: SECOND HAND MARKET FACTORS</w:t>
      </w: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HelveticaNeueLTCom-Lt"/>
          <w:noProof/>
          <w:sz w:val="24"/>
          <w:szCs w:val="24"/>
          <w:lang w:val="en-US"/>
        </w:rPr>
        <w:drawing>
          <wp:inline distT="0" distB="0" distL="0" distR="0" wp14:anchorId="1841EA44" wp14:editId="33C4DFA9">
            <wp:extent cx="5537606" cy="385331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6095" cy="3859222"/>
                    </a:xfrm>
                    <a:prstGeom prst="rect">
                      <a:avLst/>
                    </a:prstGeom>
                    <a:noFill/>
                    <a:ln>
                      <a:noFill/>
                    </a:ln>
                  </pic:spPr>
                </pic:pic>
              </a:graphicData>
            </a:graphic>
          </wp:inline>
        </w:drawing>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r w:rsidRPr="00C11748">
        <w:rPr>
          <w:rFonts w:ascii="Arial Narrow" w:hAnsi="Arial Narrow" w:cs="HelveticaNeueLTCom-Lt"/>
          <w:noProof/>
          <w:sz w:val="24"/>
          <w:szCs w:val="24"/>
          <w:lang w:val="en-US"/>
        </w:rPr>
        <w:drawing>
          <wp:inline distT="0" distB="0" distL="0" distR="0" wp14:anchorId="22C52FA3" wp14:editId="01C14082">
            <wp:extent cx="5095885" cy="3171862"/>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7217" cy="3172691"/>
                    </a:xfrm>
                    <a:prstGeom prst="rect">
                      <a:avLst/>
                    </a:prstGeom>
                    <a:noFill/>
                    <a:ln>
                      <a:noFill/>
                    </a:ln>
                  </pic:spPr>
                </pic:pic>
              </a:graphicData>
            </a:graphic>
          </wp:inline>
        </w:drawing>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p>
    <w:p w:rsidR="00031B6F" w:rsidRDefault="00C11748" w:rsidP="0008012A">
      <w:pPr>
        <w:spacing w:line="240" w:lineRule="auto"/>
        <w:rPr>
          <w:rFonts w:ascii="Arial Narrow" w:hAnsi="Arial Narrow" w:cs="HelveticaNeueLTCom-Lt"/>
          <w:sz w:val="24"/>
          <w:szCs w:val="24"/>
        </w:rPr>
      </w:pPr>
      <w:r w:rsidRPr="00C11748">
        <w:rPr>
          <w:rFonts w:ascii="Arial Narrow" w:hAnsi="Arial Narrow" w:cs="Arial"/>
          <w:sz w:val="24"/>
          <w:szCs w:val="24"/>
        </w:rPr>
        <w:t xml:space="preserve">The future market outlook for both industries predicts decreased freight rates from lower second hand price competition. (30 percent fall in values 2012/ 60 percent loss in shipowner confidence BRS 2013). Table 3.6 Second hand prices decreased across all vessel types from 2008 peaks ($45,000,000 to $34,000,000 in </w:t>
      </w:r>
      <w:r w:rsidRPr="00C11748">
        <w:rPr>
          <w:rFonts w:ascii="Arial Narrow" w:hAnsi="Arial Narrow" w:cs="Arial"/>
          <w:sz w:val="24"/>
          <w:szCs w:val="24"/>
        </w:rPr>
        <w:lastRenderedPageBreak/>
        <w:t>2011 for 10 year old containerships (greater than 3500 TEU and $13,000,000 to $7,000,000 for vessels smaller than this</w:t>
      </w:r>
      <w:r w:rsidR="00457C86">
        <w:rPr>
          <w:rFonts w:ascii="Arial Narrow" w:hAnsi="Arial Narrow" w:cs="Arial"/>
          <w:sz w:val="24"/>
          <w:szCs w:val="24"/>
        </w:rPr>
        <w:t>.</w:t>
      </w:r>
      <w:r w:rsidRPr="00C11748">
        <w:rPr>
          <w:rFonts w:ascii="Arial Narrow" w:hAnsi="Arial Narrow" w:cs="Arial"/>
          <w:sz w:val="24"/>
          <w:szCs w:val="24"/>
        </w:rPr>
        <w:t xml:space="preserve"> Dry bulk second hand prices decreased from $83,000,000 in 2007 to $31,000,000 in 2011 for Panamax and $31,000,000 to $17,000, 000 for Handysize vessels;</w:t>
      </w:r>
      <w:r w:rsidRPr="00C11748">
        <w:rPr>
          <w:rFonts w:ascii="Arial Narrow" w:hAnsi="Arial Narrow" w:cs="HelveticaNeueLTCom-Lt"/>
          <w:sz w:val="24"/>
          <w:szCs w:val="24"/>
        </w:rPr>
        <w:t xml:space="preserve"> providing a further source of uncertainty for global shipping prospects as cheaper vessels discourage new shipping investment,</w:t>
      </w:r>
      <w:r w:rsidRPr="00C11748">
        <w:rPr>
          <w:rFonts w:ascii="Arial Narrow" w:hAnsi="Arial Narrow" w:cs="Arial"/>
          <w:sz w:val="24"/>
          <w:szCs w:val="24"/>
        </w:rPr>
        <w:t xml:space="preserve"> (BRS 2013) with only</w:t>
      </w:r>
      <w:r w:rsidRPr="00C11748">
        <w:rPr>
          <w:rFonts w:ascii="Arial Narrow" w:hAnsi="Arial Narrow" w:cs="HelveticaNeueLTCom-Lt"/>
          <w:noProof/>
          <w:sz w:val="24"/>
          <w:szCs w:val="24"/>
          <w:lang w:val="en-US"/>
        </w:rPr>
        <w:t>159 second hand containerships sold.</w:t>
      </w:r>
      <w:r w:rsidRPr="00C11748">
        <w:rPr>
          <w:rFonts w:ascii="Arial Narrow" w:hAnsi="Arial Narrow" w:cs="HelveticaNeueLTCom-Lt"/>
          <w:sz w:val="24"/>
          <w:szCs w:val="24"/>
        </w:rPr>
        <w:t xml:space="preserve"> No second hand sale exceeded 10000 TEU. </w:t>
      </w:r>
      <w:r w:rsidRPr="00C11748">
        <w:rPr>
          <w:rFonts w:ascii="Arial Narrow" w:hAnsi="Arial Narrow" w:cs="Arial"/>
          <w:sz w:val="24"/>
          <w:szCs w:val="24"/>
        </w:rPr>
        <w:t>The merchant fleet age distribution January 2012; (Table 2.3 UNCTAD 2012) became younger between 2011 -2012 for all ships (-0.58%) (-1.07% of world dwt); including dry bulk (-2.11%) (-1.97% dwt); and general cargo (-0.89%) (-1.97% dwt) indicating a lower initial future demand based on obsolescence.  (In 2012,</w:t>
      </w:r>
      <w:r w:rsidRPr="00C11748">
        <w:rPr>
          <w:rFonts w:ascii="Arial Narrow" w:hAnsi="Arial Narrow" w:cs="HelveticaNeueLTCom-Lt"/>
          <w:noProof/>
          <w:sz w:val="24"/>
          <w:szCs w:val="24"/>
          <w:lang w:val="en-US"/>
        </w:rPr>
        <w:t xml:space="preserve">17% of total sales were ships less than 10 years old  while 64% of sales exceeded 15 years old; </w:t>
      </w:r>
      <w:r w:rsidRPr="00C11748">
        <w:rPr>
          <w:rFonts w:ascii="Arial Narrow" w:hAnsi="Arial Narrow" w:cs="Arial"/>
          <w:sz w:val="24"/>
          <w:szCs w:val="24"/>
        </w:rPr>
        <w:t>containerships actually aged; increasing 0.2% (0.09% dwt).</w:t>
      </w:r>
      <w:r w:rsidRPr="00C11748">
        <w:rPr>
          <w:rFonts w:ascii="Arial Narrow" w:hAnsi="Arial Narrow" w:cs="HelveticaNeueLTCom-Lt"/>
          <w:sz w:val="24"/>
          <w:szCs w:val="24"/>
        </w:rPr>
        <w:t xml:space="preserve"> With increased Indonesian/ Chinese speculative demand; market shipping prices (including second hand substitutes) will initially decrease to historic lows in 2013before rising with freight rates from 2014 (second hand are only 20 -35% above low newbuilding prices);–aided by a shortage of places to beach scrapped/ second hand vessels (Fairplay 6 December 2012); eventually creating a sustainable recovery for the maritime transport industry,</w:t>
      </w:r>
      <w:r w:rsidRPr="00C11748">
        <w:rPr>
          <w:rFonts w:ascii="Arial Narrow" w:hAnsi="Arial Narrow" w:cs="HelveticaNeueLTCom-Lt"/>
          <w:b/>
          <w:i/>
          <w:noProof/>
          <w:sz w:val="24"/>
          <w:szCs w:val="24"/>
        </w:rPr>
        <w:t xml:space="preserve"> </w:t>
      </w:r>
      <w:r w:rsidRPr="00C11748">
        <w:rPr>
          <w:rFonts w:ascii="Arial Narrow" w:hAnsi="Arial Narrow" w:cs="HelveticaNeueLTCom-Lt"/>
          <w:sz w:val="24"/>
          <w:szCs w:val="24"/>
        </w:rPr>
        <w:t xml:space="preserve">from those with cash reserves (aware of shipping cycle volatility). </w:t>
      </w:r>
    </w:p>
    <w:p w:rsidR="00031B6F" w:rsidRPr="00031B6F" w:rsidRDefault="00031B6F" w:rsidP="0008012A">
      <w:pPr>
        <w:spacing w:line="240" w:lineRule="auto"/>
        <w:rPr>
          <w:rFonts w:ascii="Arial Narrow" w:hAnsi="Arial Narrow" w:cs="Arial"/>
          <w:b/>
          <w:sz w:val="24"/>
          <w:szCs w:val="24"/>
        </w:rPr>
      </w:pPr>
      <w:r w:rsidRPr="00031B6F">
        <w:rPr>
          <w:rFonts w:ascii="Arial Narrow" w:hAnsi="Arial Narrow" w:cs="Arial"/>
          <w:b/>
          <w:sz w:val="24"/>
          <w:szCs w:val="24"/>
        </w:rPr>
        <w:t>SECTION C: THE RISK OF GLOBAL PIRACY; INSURANCE AND OTHER DETERMINANTS AFFECTING FUTURE PROFITABILITY</w:t>
      </w: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HelveticaNeueLTCom-Lt"/>
          <w:sz w:val="24"/>
          <w:szCs w:val="24"/>
        </w:rPr>
        <w:t xml:space="preserve">However; potential shipping recovery is threatened by the continued, yet decreasing risk (IMO African Piracy Code adopted April 2013 (www.fairplay.co.uk 2013) of maritime piracy incidents (more likely to target higher value containership cargo than dry bulk); (diminished to 297 vessels in 2012, -150 in Africa; (439 in 2011) –while the number of hostages fell from 802 in 2011 to 585 in 2012 (BRS 2013) especially, in the Horn of Africa/ Somalia; (decreasing to 75 attacks 2012 </w:t>
      </w:r>
      <w:r w:rsidRPr="00C11748">
        <w:rPr>
          <w:rFonts w:ascii="Arial Narrow" w:hAnsi="Arial Narrow" w:cs="HelveticaNeueLTCom-Lt"/>
          <w:b/>
          <w:i/>
          <w:sz w:val="24"/>
          <w:szCs w:val="24"/>
        </w:rPr>
        <w:t>(</w:t>
      </w:r>
      <w:r w:rsidRPr="00C11748">
        <w:rPr>
          <w:rFonts w:ascii="Arial Narrow" w:hAnsi="Arial Narrow" w:cs="HelveticaNeueLTCom-Lt"/>
          <w:sz w:val="24"/>
          <w:szCs w:val="24"/>
        </w:rPr>
        <w:t>2011 experienced 237) and West Africa’s Gulf of Guinea with 58 incidents (10 hijacking);</w:t>
      </w:r>
      <w:r w:rsidRPr="00C11748">
        <w:rPr>
          <w:rFonts w:ascii="Arial Narrow" w:hAnsi="Arial Narrow" w:cs="HelveticaNeueLTCom-Lt"/>
          <w:b/>
          <w:i/>
          <w:sz w:val="24"/>
          <w:szCs w:val="24"/>
        </w:rPr>
        <w:t xml:space="preserve"> </w:t>
      </w:r>
      <w:r w:rsidRPr="00C11748">
        <w:rPr>
          <w:rFonts w:ascii="Arial Narrow" w:hAnsi="Arial Narrow" w:cs="HelveticaNeueLTCom-Lt"/>
          <w:sz w:val="24"/>
          <w:szCs w:val="24"/>
        </w:rPr>
        <w:t>(BRS 2013) incurring expenses from re –routing/ additional security and higher bunkerage costs from the necessary operational speed increase to avoid piracy. According to UNCTAD 2012; IMO direct piracy costs between 3.4 billion and 8.7 billion US dollars per year. These and other threats such as “terrorism”</w:t>
      </w:r>
      <w:r w:rsidRPr="00C11748">
        <w:rPr>
          <w:rFonts w:ascii="Arial Narrow" w:hAnsi="Arial Narrow" w:cs="HelveticaNeueLTCom-Lt"/>
          <w:b/>
          <w:i/>
          <w:sz w:val="24"/>
          <w:szCs w:val="24"/>
        </w:rPr>
        <w:t>;</w:t>
      </w:r>
      <w:r w:rsidRPr="00C11748">
        <w:rPr>
          <w:rFonts w:ascii="Arial Narrow" w:hAnsi="Arial Narrow" w:cs="HelveticaNeueLTCom-Lt"/>
          <w:sz w:val="24"/>
          <w:szCs w:val="24"/>
        </w:rPr>
        <w:t xml:space="preserve"> create further expenses reducing sustainable market recovery prospects; from increased insurance premiums and regulatory expenses including 1996 Convention on Limitation of Liability for Maritime Claims/ SOLAS amendments to ensure further protection of maritime commerce. Maritime transport sector risks involved further order cancellations and incidents such as the Costa Concordia incident costing an estimated $ 2.5 billion (the largest marine insurance claim in history); the impact of Hurricane Sandy October 2012; Cypress banking sector collapse March 2013, plus higher wreck clearance and salvaging costs. The maritime insurance industry incurred $50 -60 billion losses in 2012 –a 13% claim rise since 2011; entailing the shipping industry to face projected average additional 7% rises in insurance premium costs and 15% minimum for marine reinsurance; (BRS 2013).  </w:t>
      </w:r>
    </w:p>
    <w:p w:rsidR="00CE1533" w:rsidRDefault="00CE1533" w:rsidP="0008012A">
      <w:pPr>
        <w:spacing w:line="240" w:lineRule="auto"/>
        <w:rPr>
          <w:rFonts w:ascii="Arial Narrow" w:hAnsi="Arial Narrow" w:cs="Arial"/>
          <w:b/>
          <w:sz w:val="24"/>
          <w:szCs w:val="24"/>
        </w:rPr>
      </w:pPr>
    </w:p>
    <w:p w:rsidR="00031B6F" w:rsidRPr="00031B6F" w:rsidRDefault="00031B6F" w:rsidP="0008012A">
      <w:pPr>
        <w:spacing w:line="240" w:lineRule="auto"/>
        <w:rPr>
          <w:rFonts w:ascii="Arial Narrow" w:hAnsi="Arial Narrow" w:cs="Arial"/>
          <w:b/>
          <w:sz w:val="24"/>
          <w:szCs w:val="24"/>
        </w:rPr>
      </w:pPr>
      <w:r w:rsidRPr="00031B6F">
        <w:rPr>
          <w:rFonts w:ascii="Arial Narrow" w:hAnsi="Arial Narrow" w:cs="Arial"/>
          <w:b/>
          <w:sz w:val="24"/>
          <w:szCs w:val="24"/>
        </w:rPr>
        <w:t>SECTION D: ENVIRONMENTAL AND TECHNICAL REGULATORY COMPLIANCE ISSUES AFFECTING SHIPPING INDUSTRY SUSTAINABLE RECOVERY PROSPECTS</w:t>
      </w: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Arial"/>
          <w:sz w:val="24"/>
          <w:szCs w:val="24"/>
        </w:rPr>
        <w:t xml:space="preserve">The </w:t>
      </w:r>
      <w:r w:rsidRPr="00C11748">
        <w:rPr>
          <w:rFonts w:ascii="Arial Narrow" w:hAnsi="Arial Narrow" w:cs="HelveticaNeueLTCom-Lt"/>
          <w:sz w:val="24"/>
          <w:szCs w:val="24"/>
        </w:rPr>
        <w:t>increased expense of environmental regulatory compliance i.e.</w:t>
      </w:r>
      <w:r w:rsidRPr="00C11748">
        <w:rPr>
          <w:rFonts w:ascii="Arial Narrow" w:hAnsi="Arial Narrow" w:cs="Arial"/>
          <w:sz w:val="24"/>
          <w:szCs w:val="24"/>
        </w:rPr>
        <w:t xml:space="preserve"> reducing</w:t>
      </w:r>
      <w:r w:rsidRPr="00C11748">
        <w:rPr>
          <w:rFonts w:ascii="Arial Narrow" w:hAnsi="Arial Narrow" w:cs="HelveticaNeueLTCom-Lt"/>
          <w:sz w:val="24"/>
          <w:szCs w:val="24"/>
        </w:rPr>
        <w:t xml:space="preserve"> greenhouse gas emissions (Stopford 2012) –MARPOL 1978 Protocol Annex VI ratified by Europe and main flag states of Liberia, Panama and the Bahamas; significantly reducing SOx and NOX using scrubbers from 2015 (UNCTAD 2012) is expected to further undermine the global future of shipping. MARPOL will target a minimum efficiency and emissions output reduction/ control requirement, in terms of CO2 emissions per capacity mile for new vessels (2011 onwards); using mandatory Ship Energy Efficiency Management  Plans and Energy Efficient Design Indexes; integrating technical improvements; from implementing the UN Convention on Climate Change with </w:t>
      </w:r>
      <w:r w:rsidRPr="00C11748">
        <w:rPr>
          <w:rFonts w:ascii="Arial Narrow" w:hAnsi="Arial Narrow" w:cs="HelveticaNeueLTCom-Lt"/>
          <w:sz w:val="24"/>
          <w:szCs w:val="24"/>
        </w:rPr>
        <w:lastRenderedPageBreak/>
        <w:t>maritime pollution –to incorporate vessels. These threaten future profitability from 2013 onwards; providing additional maritime transport costs to incorporate into already low freight rates and profit margins; including</w:t>
      </w:r>
      <w:r w:rsidRPr="00C11748">
        <w:rPr>
          <w:rFonts w:ascii="Arial Narrow" w:hAnsi="Arial Narrow" w:cs="HelveticaNeueLTCom-Lt"/>
          <w:b/>
          <w:i/>
          <w:sz w:val="24"/>
          <w:szCs w:val="24"/>
        </w:rPr>
        <w:t>–</w:t>
      </w:r>
      <w:r w:rsidRPr="00C11748">
        <w:rPr>
          <w:rFonts w:ascii="Arial Narrow" w:hAnsi="Arial Narrow" w:cs="HelveticaNeueLTCom-Lt"/>
          <w:sz w:val="24"/>
          <w:szCs w:val="24"/>
        </w:rPr>
        <w:t xml:space="preserve">cofferdams around bunker tanks (now needing different fuel grades), more stringent paint and treating ballast water requirements; plus upgraded specifications for onboard equipment for engines and URL/ CSR for additional hull regulation steel requirements involving a further 2000 -3000 tons of steel. </w:t>
      </w:r>
      <w:r w:rsidRPr="00C11748">
        <w:rPr>
          <w:rFonts w:ascii="Arial Narrow" w:hAnsi="Arial Narrow" w:cs="Arial"/>
          <w:sz w:val="24"/>
          <w:szCs w:val="24"/>
        </w:rPr>
        <w:t xml:space="preserve"> </w:t>
      </w:r>
      <w:r w:rsidRPr="00C11748">
        <w:rPr>
          <w:rFonts w:ascii="Arial Narrow" w:hAnsi="Arial Narrow" w:cs="HelveticaNeueLTCom-Lt"/>
          <w:sz w:val="24"/>
          <w:szCs w:val="24"/>
        </w:rPr>
        <w:t>2013 may indicate greater fuel efficiency through slow steaming and creating long term layup; not being economical to operate; diminishing additional oversupply from uncertainty over bunkerage costs. In 2002 a barrel of oil cost $23 and $106 per barrel in 2011 -$600 -$700 per tonne in 2012</w:t>
      </w:r>
      <w:r w:rsidRPr="00C11748">
        <w:rPr>
          <w:rFonts w:ascii="Arial Narrow" w:hAnsi="Arial Narrow" w:cs="HelveticaNeueLTCom-Lt"/>
          <w:b/>
          <w:i/>
          <w:sz w:val="24"/>
          <w:szCs w:val="24"/>
        </w:rPr>
        <w:t xml:space="preserve"> </w:t>
      </w:r>
      <w:r w:rsidRPr="00C11748">
        <w:rPr>
          <w:rFonts w:ascii="Arial Narrow" w:hAnsi="Arial Narrow" w:cs="HelveticaNeueLTCom-Lt"/>
          <w:i/>
          <w:sz w:val="24"/>
          <w:szCs w:val="24"/>
        </w:rPr>
        <w:t>(</w:t>
      </w:r>
      <w:r w:rsidRPr="00C11748">
        <w:rPr>
          <w:rFonts w:ascii="Arial Narrow" w:hAnsi="Arial Narrow" w:cs="HelveticaNeueLTCom-Lt"/>
          <w:sz w:val="24"/>
          <w:szCs w:val="24"/>
        </w:rPr>
        <w:t xml:space="preserve">BRS Review 2013) from Iran/ Syria expected; causing dry bulk and containership demand/ freight rates to fluctuate. </w:t>
      </w:r>
      <w:r w:rsidRPr="00C11748">
        <w:rPr>
          <w:rFonts w:ascii="Arial Narrow" w:hAnsi="Arial Narrow" w:cs="Arial"/>
          <w:b/>
          <w:i/>
          <w:sz w:val="24"/>
          <w:szCs w:val="24"/>
        </w:rPr>
        <w:t xml:space="preserve"> </w:t>
      </w:r>
      <w:r w:rsidRPr="00C11748">
        <w:rPr>
          <w:rFonts w:ascii="Arial Narrow" w:hAnsi="Arial Narrow" w:cs="HelveticaNeueLTCom-Lt"/>
          <w:sz w:val="24"/>
          <w:szCs w:val="24"/>
        </w:rPr>
        <w:t>In 2012 the US converted from an importer to an exporter; developing reserves may mitigate further bunkerage cost rises. Shipping may also have to consider the vulnerability of major ports to climate change; reducing supply hubs.</w:t>
      </w:r>
      <w:r w:rsidRPr="00C11748">
        <w:rPr>
          <w:rFonts w:ascii="Arial Narrow" w:hAnsi="Arial Narrow" w:cs="HelveticaNeueLTCom-Lt"/>
          <w:b/>
          <w:i/>
          <w:sz w:val="24"/>
          <w:szCs w:val="24"/>
        </w:rPr>
        <w:t xml:space="preserve"> </w:t>
      </w:r>
      <w:r w:rsidRPr="00C11748">
        <w:rPr>
          <w:rFonts w:ascii="Arial Narrow" w:hAnsi="Arial Narrow" w:cs="HelveticaNeueLTCom-Lt"/>
          <w:sz w:val="24"/>
          <w:szCs w:val="24"/>
        </w:rPr>
        <w:t>Although short term overall profitability may decrease for the global shipping industry; the impact of environmental sustainability and regulatory compliance should result in long term economies of scale and reduced bunkerage costs; enhancing the possibility of a sustainable recovery. The more sophisticated will utilise IT to optimise vessels and cargo.</w:t>
      </w:r>
      <w:r w:rsidRPr="00C11748">
        <w:rPr>
          <w:rFonts w:ascii="Arial Narrow" w:hAnsi="Arial Narrow" w:cs="HelveticaNeueLTCom-Lt"/>
          <w:noProof/>
          <w:sz w:val="24"/>
          <w:szCs w:val="24"/>
        </w:rPr>
        <w:t xml:space="preserve"> </w:t>
      </w:r>
    </w:p>
    <w:p w:rsidR="00031B6F" w:rsidRDefault="00031B6F" w:rsidP="0008012A">
      <w:pPr>
        <w:autoSpaceDE w:val="0"/>
        <w:autoSpaceDN w:val="0"/>
        <w:adjustRightInd w:val="0"/>
        <w:spacing w:after="0" w:line="240" w:lineRule="auto"/>
        <w:rPr>
          <w:rFonts w:ascii="Arial Narrow" w:hAnsi="Arial Narrow" w:cs="HelveticaNeueLTCom-Lt"/>
          <w:noProof/>
          <w:sz w:val="24"/>
          <w:szCs w:val="24"/>
        </w:rPr>
      </w:pPr>
    </w:p>
    <w:p w:rsidR="00031B6F" w:rsidRDefault="00031B6F" w:rsidP="0008012A">
      <w:pPr>
        <w:autoSpaceDE w:val="0"/>
        <w:autoSpaceDN w:val="0"/>
        <w:adjustRightInd w:val="0"/>
        <w:spacing w:after="0" w:line="240" w:lineRule="auto"/>
        <w:rPr>
          <w:rFonts w:ascii="Arial Narrow" w:hAnsi="Arial Narrow" w:cs="HelveticaNeueLTCom-Lt"/>
          <w:noProof/>
          <w:sz w:val="24"/>
          <w:szCs w:val="24"/>
        </w:rPr>
      </w:pPr>
    </w:p>
    <w:p w:rsidR="00031B6F" w:rsidRDefault="00031B6F" w:rsidP="0008012A">
      <w:pPr>
        <w:autoSpaceDE w:val="0"/>
        <w:autoSpaceDN w:val="0"/>
        <w:adjustRightInd w:val="0"/>
        <w:spacing w:after="0" w:line="240" w:lineRule="auto"/>
        <w:rPr>
          <w:rFonts w:ascii="Arial Narrow" w:hAnsi="Arial Narrow" w:cs="HelveticaNeueLTCom-Lt"/>
          <w:noProof/>
          <w:sz w:val="24"/>
          <w:szCs w:val="24"/>
        </w:rPr>
      </w:pPr>
    </w:p>
    <w:p w:rsidR="00031B6F" w:rsidRDefault="00031B6F" w:rsidP="0008012A">
      <w:pPr>
        <w:autoSpaceDE w:val="0"/>
        <w:autoSpaceDN w:val="0"/>
        <w:adjustRightInd w:val="0"/>
        <w:spacing w:after="0" w:line="240" w:lineRule="auto"/>
        <w:rPr>
          <w:rFonts w:ascii="Arial Narrow" w:hAnsi="Arial Narrow" w:cs="HelveticaNeueLTCom-Lt"/>
          <w:noProof/>
          <w:sz w:val="24"/>
          <w:szCs w:val="24"/>
        </w:rPr>
      </w:pPr>
    </w:p>
    <w:p w:rsidR="00031B6F" w:rsidRDefault="00031B6F" w:rsidP="0008012A">
      <w:pPr>
        <w:autoSpaceDE w:val="0"/>
        <w:autoSpaceDN w:val="0"/>
        <w:adjustRightInd w:val="0"/>
        <w:spacing w:after="0" w:line="240" w:lineRule="auto"/>
        <w:rPr>
          <w:rFonts w:ascii="Arial Narrow" w:hAnsi="Arial Narrow" w:cs="HelveticaNeueLTCom-Lt"/>
          <w:noProof/>
          <w:sz w:val="24"/>
          <w:szCs w:val="24"/>
        </w:rPr>
      </w:pPr>
    </w:p>
    <w:p w:rsidR="00031B6F" w:rsidRDefault="00031B6F" w:rsidP="0008012A">
      <w:pPr>
        <w:autoSpaceDE w:val="0"/>
        <w:autoSpaceDN w:val="0"/>
        <w:adjustRightInd w:val="0"/>
        <w:spacing w:after="0" w:line="240" w:lineRule="auto"/>
        <w:rPr>
          <w:rFonts w:ascii="Arial Narrow" w:hAnsi="Arial Narrow" w:cs="HelveticaNeueLTCom-Lt"/>
          <w:noProof/>
          <w:sz w:val="24"/>
          <w:szCs w:val="24"/>
        </w:rPr>
      </w:pPr>
    </w:p>
    <w:p w:rsidR="00031B6F" w:rsidRDefault="00031B6F" w:rsidP="0008012A">
      <w:pPr>
        <w:autoSpaceDE w:val="0"/>
        <w:autoSpaceDN w:val="0"/>
        <w:adjustRightInd w:val="0"/>
        <w:spacing w:after="0" w:line="240" w:lineRule="auto"/>
        <w:rPr>
          <w:rFonts w:ascii="Arial Narrow" w:hAnsi="Arial Narrow" w:cs="HelveticaNeueLTCom-Lt"/>
          <w:noProof/>
          <w:sz w:val="24"/>
          <w:szCs w:val="24"/>
        </w:rPr>
      </w:pPr>
    </w:p>
    <w:p w:rsidR="00031B6F" w:rsidRDefault="00031B6F" w:rsidP="0008012A">
      <w:pPr>
        <w:autoSpaceDE w:val="0"/>
        <w:autoSpaceDN w:val="0"/>
        <w:adjustRightInd w:val="0"/>
        <w:spacing w:after="0" w:line="240" w:lineRule="auto"/>
        <w:rPr>
          <w:rFonts w:ascii="Arial Narrow" w:hAnsi="Arial Narrow" w:cs="HelveticaNeueLTCom-Lt"/>
          <w:noProof/>
          <w:sz w:val="24"/>
          <w:szCs w:val="24"/>
        </w:rPr>
      </w:pPr>
    </w:p>
    <w:p w:rsidR="00031B6F" w:rsidRDefault="00031B6F" w:rsidP="0008012A">
      <w:pPr>
        <w:autoSpaceDE w:val="0"/>
        <w:autoSpaceDN w:val="0"/>
        <w:adjustRightInd w:val="0"/>
        <w:spacing w:after="0" w:line="240" w:lineRule="auto"/>
        <w:rPr>
          <w:rFonts w:ascii="Arial Narrow" w:hAnsi="Arial Narrow" w:cs="HelveticaNeueLTCom-Lt"/>
          <w:noProof/>
          <w:sz w:val="24"/>
          <w:szCs w:val="24"/>
        </w:rPr>
      </w:pPr>
    </w:p>
    <w:p w:rsidR="00031B6F" w:rsidRDefault="00031B6F" w:rsidP="0008012A">
      <w:pPr>
        <w:autoSpaceDE w:val="0"/>
        <w:autoSpaceDN w:val="0"/>
        <w:adjustRightInd w:val="0"/>
        <w:spacing w:after="0" w:line="240" w:lineRule="auto"/>
        <w:rPr>
          <w:rFonts w:ascii="Arial Narrow" w:hAnsi="Arial Narrow" w:cs="HelveticaNeueLTCom-Lt"/>
          <w:noProof/>
          <w:sz w:val="24"/>
          <w:szCs w:val="24"/>
        </w:rPr>
      </w:pPr>
    </w:p>
    <w:p w:rsidR="00843918" w:rsidRDefault="00843918" w:rsidP="0008012A">
      <w:pPr>
        <w:autoSpaceDE w:val="0"/>
        <w:autoSpaceDN w:val="0"/>
        <w:adjustRightInd w:val="0"/>
        <w:spacing w:after="0" w:line="240" w:lineRule="auto"/>
        <w:rPr>
          <w:rFonts w:ascii="Arial Narrow" w:hAnsi="Arial Narrow" w:cs="HelveticaNeueLTCom-Lt"/>
          <w:noProof/>
          <w:sz w:val="24"/>
          <w:szCs w:val="24"/>
        </w:rPr>
      </w:pPr>
    </w:p>
    <w:p w:rsidR="00843918" w:rsidRDefault="00843918" w:rsidP="0008012A">
      <w:pPr>
        <w:autoSpaceDE w:val="0"/>
        <w:autoSpaceDN w:val="0"/>
        <w:adjustRightInd w:val="0"/>
        <w:spacing w:after="0" w:line="240" w:lineRule="auto"/>
        <w:rPr>
          <w:rFonts w:ascii="Arial Narrow" w:hAnsi="Arial Narrow" w:cs="HelveticaNeueLTCom-Lt"/>
          <w:noProof/>
          <w:sz w:val="24"/>
          <w:szCs w:val="24"/>
        </w:rPr>
      </w:pPr>
    </w:p>
    <w:p w:rsidR="00843918" w:rsidRDefault="00843918" w:rsidP="0008012A">
      <w:pPr>
        <w:autoSpaceDE w:val="0"/>
        <w:autoSpaceDN w:val="0"/>
        <w:adjustRightInd w:val="0"/>
        <w:spacing w:after="0" w:line="240" w:lineRule="auto"/>
        <w:rPr>
          <w:rFonts w:ascii="Arial Narrow" w:hAnsi="Arial Narrow" w:cs="HelveticaNeueLTCom-Lt"/>
          <w:noProof/>
          <w:sz w:val="24"/>
          <w:szCs w:val="24"/>
        </w:rPr>
      </w:pPr>
    </w:p>
    <w:p w:rsidR="00843918" w:rsidRDefault="00843918" w:rsidP="0008012A">
      <w:pPr>
        <w:autoSpaceDE w:val="0"/>
        <w:autoSpaceDN w:val="0"/>
        <w:adjustRightInd w:val="0"/>
        <w:spacing w:after="0" w:line="240" w:lineRule="auto"/>
        <w:rPr>
          <w:rFonts w:ascii="Arial Narrow" w:hAnsi="Arial Narrow" w:cs="HelveticaNeueLTCom-Lt"/>
          <w:noProof/>
          <w:sz w:val="24"/>
          <w:szCs w:val="24"/>
        </w:rPr>
      </w:pPr>
    </w:p>
    <w:p w:rsidR="00843918" w:rsidRDefault="00843918" w:rsidP="0008012A">
      <w:pPr>
        <w:autoSpaceDE w:val="0"/>
        <w:autoSpaceDN w:val="0"/>
        <w:adjustRightInd w:val="0"/>
        <w:spacing w:after="0" w:line="240" w:lineRule="auto"/>
        <w:rPr>
          <w:rFonts w:ascii="Arial Narrow" w:hAnsi="Arial Narrow" w:cs="HelveticaNeueLTCom-Lt"/>
          <w:noProof/>
          <w:sz w:val="24"/>
          <w:szCs w:val="24"/>
        </w:rPr>
      </w:pPr>
    </w:p>
    <w:p w:rsidR="00843918" w:rsidRDefault="00843918" w:rsidP="0008012A">
      <w:pPr>
        <w:autoSpaceDE w:val="0"/>
        <w:autoSpaceDN w:val="0"/>
        <w:adjustRightInd w:val="0"/>
        <w:spacing w:after="0" w:line="240" w:lineRule="auto"/>
        <w:rPr>
          <w:rFonts w:ascii="Arial Narrow" w:hAnsi="Arial Narrow" w:cs="HelveticaNeueLTCom-Lt"/>
          <w:noProof/>
          <w:sz w:val="24"/>
          <w:szCs w:val="24"/>
        </w:rPr>
      </w:pPr>
    </w:p>
    <w:p w:rsidR="00031B6F" w:rsidRDefault="00031B6F" w:rsidP="0008012A">
      <w:pPr>
        <w:autoSpaceDE w:val="0"/>
        <w:autoSpaceDN w:val="0"/>
        <w:adjustRightInd w:val="0"/>
        <w:spacing w:after="0" w:line="240" w:lineRule="auto"/>
        <w:rPr>
          <w:rFonts w:ascii="Arial Narrow" w:hAnsi="Arial Narrow" w:cs="HelveticaNeueLTCom-Lt"/>
          <w:noProof/>
          <w:sz w:val="24"/>
          <w:szCs w:val="24"/>
        </w:rPr>
      </w:pPr>
    </w:p>
    <w:p w:rsidR="00031B6F" w:rsidRDefault="00031B6F" w:rsidP="0008012A">
      <w:pPr>
        <w:autoSpaceDE w:val="0"/>
        <w:autoSpaceDN w:val="0"/>
        <w:adjustRightInd w:val="0"/>
        <w:spacing w:after="0" w:line="240" w:lineRule="auto"/>
        <w:rPr>
          <w:rFonts w:ascii="Arial Narrow" w:hAnsi="Arial Narrow" w:cs="HelveticaNeueLTCom-Lt"/>
          <w:noProof/>
          <w:sz w:val="24"/>
          <w:szCs w:val="24"/>
        </w:rPr>
      </w:pPr>
    </w:p>
    <w:p w:rsidR="00031B6F" w:rsidRPr="00031B6F" w:rsidRDefault="00031B6F" w:rsidP="0008012A">
      <w:pPr>
        <w:autoSpaceDE w:val="0"/>
        <w:autoSpaceDN w:val="0"/>
        <w:adjustRightInd w:val="0"/>
        <w:spacing w:after="0" w:line="240" w:lineRule="auto"/>
        <w:rPr>
          <w:rFonts w:ascii="Arial Narrow" w:hAnsi="Arial Narrow" w:cs="HelveticaNeueLTCom-Lt"/>
          <w:b/>
          <w:noProof/>
          <w:sz w:val="24"/>
          <w:szCs w:val="24"/>
        </w:rPr>
      </w:pPr>
      <w:r w:rsidRPr="00031B6F">
        <w:rPr>
          <w:rFonts w:ascii="Arial Narrow" w:hAnsi="Arial Narrow" w:cs="HelveticaNeueLTCom-Lt"/>
          <w:b/>
          <w:noProof/>
          <w:sz w:val="24"/>
          <w:szCs w:val="24"/>
        </w:rPr>
        <w:t>SECTION E: FUTURE SHIPPING INDUSTRY FINANCING POTENTIAL</w:t>
      </w:r>
    </w:p>
    <w:p w:rsidR="00031B6F" w:rsidRDefault="00031B6F" w:rsidP="0008012A">
      <w:pPr>
        <w:autoSpaceDE w:val="0"/>
        <w:autoSpaceDN w:val="0"/>
        <w:adjustRightInd w:val="0"/>
        <w:spacing w:after="0" w:line="240" w:lineRule="auto"/>
        <w:rPr>
          <w:rFonts w:ascii="Arial Narrow" w:hAnsi="Arial Narrow" w:cs="HelveticaNeueLTCom-Lt"/>
          <w:noProof/>
          <w:sz w:val="24"/>
          <w:szCs w:val="24"/>
        </w:rPr>
      </w:pPr>
    </w:p>
    <w:p w:rsidR="00C11748" w:rsidRPr="00C11748" w:rsidRDefault="00C11748" w:rsidP="0008012A">
      <w:pPr>
        <w:autoSpaceDE w:val="0"/>
        <w:autoSpaceDN w:val="0"/>
        <w:adjustRightInd w:val="0"/>
        <w:spacing w:after="0" w:line="240" w:lineRule="auto"/>
        <w:rPr>
          <w:rFonts w:ascii="Arial Narrow" w:hAnsi="Arial Narrow" w:cs="HelveticaNeueLTCom-Lt"/>
          <w:noProof/>
          <w:sz w:val="24"/>
          <w:szCs w:val="24"/>
        </w:rPr>
      </w:pPr>
      <w:r w:rsidRPr="00C11748">
        <w:rPr>
          <w:rFonts w:ascii="Arial Narrow" w:hAnsi="Arial Narrow" w:cs="HelveticaNeueLTCom-Lt"/>
          <w:noProof/>
          <w:sz w:val="24"/>
          <w:szCs w:val="24"/>
        </w:rPr>
        <w:t>Figure 4.0 (Stopford 2011)</w:t>
      </w:r>
    </w:p>
    <w:p w:rsidR="00C11748" w:rsidRPr="00C11748" w:rsidRDefault="00C11748" w:rsidP="0008012A">
      <w:pPr>
        <w:autoSpaceDE w:val="0"/>
        <w:autoSpaceDN w:val="0"/>
        <w:adjustRightInd w:val="0"/>
        <w:spacing w:after="0" w:line="240" w:lineRule="auto"/>
        <w:rPr>
          <w:rFonts w:ascii="Arial Narrow" w:hAnsi="Arial Narrow" w:cs="Arial"/>
          <w:b/>
          <w:i/>
          <w:sz w:val="24"/>
          <w:szCs w:val="24"/>
        </w:rPr>
      </w:pPr>
    </w:p>
    <w:p w:rsidR="00C11748" w:rsidRPr="00C11748" w:rsidRDefault="00C11748" w:rsidP="0008012A">
      <w:pPr>
        <w:autoSpaceDE w:val="0"/>
        <w:autoSpaceDN w:val="0"/>
        <w:adjustRightInd w:val="0"/>
        <w:spacing w:after="0" w:line="240" w:lineRule="auto"/>
        <w:rPr>
          <w:rFonts w:ascii="Arial Narrow" w:hAnsi="Arial Narrow" w:cs="HelveticaNeueLTCom-Lt"/>
          <w:noProof/>
          <w:sz w:val="24"/>
          <w:szCs w:val="24"/>
        </w:rPr>
      </w:pPr>
      <w:r w:rsidRPr="00C11748">
        <w:rPr>
          <w:rFonts w:ascii="Arial Narrow" w:hAnsi="Arial Narrow" w:cs="HelveticaNeueLTCom-Lt"/>
          <w:b/>
          <w:i/>
          <w:noProof/>
          <w:sz w:val="20"/>
          <w:szCs w:val="20"/>
          <w:lang w:val="en-US"/>
        </w:rPr>
        <w:lastRenderedPageBreak/>
        <w:drawing>
          <wp:inline distT="0" distB="0" distL="0" distR="0" wp14:anchorId="6DD468DB" wp14:editId="08C78B28">
            <wp:extent cx="5943600" cy="46564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656455"/>
                    </a:xfrm>
                    <a:prstGeom prst="rect">
                      <a:avLst/>
                    </a:prstGeom>
                    <a:noFill/>
                    <a:ln>
                      <a:noFill/>
                    </a:ln>
                  </pic:spPr>
                </pic:pic>
              </a:graphicData>
            </a:graphic>
          </wp:inline>
        </w:drawing>
      </w:r>
    </w:p>
    <w:p w:rsidR="00C11748" w:rsidRPr="00C11748" w:rsidRDefault="00C11748" w:rsidP="0008012A">
      <w:pPr>
        <w:autoSpaceDE w:val="0"/>
        <w:autoSpaceDN w:val="0"/>
        <w:adjustRightInd w:val="0"/>
        <w:spacing w:after="0" w:line="240" w:lineRule="auto"/>
        <w:rPr>
          <w:rFonts w:ascii="Arial Narrow" w:hAnsi="Arial Narrow" w:cs="HelveticaNeueLTCom-Lt"/>
          <w:noProof/>
          <w:sz w:val="24"/>
          <w:szCs w:val="24"/>
        </w:rPr>
      </w:pPr>
    </w:p>
    <w:p w:rsidR="00C11748" w:rsidRPr="00C11748" w:rsidRDefault="00C11748" w:rsidP="0008012A">
      <w:pPr>
        <w:autoSpaceDE w:val="0"/>
        <w:autoSpaceDN w:val="0"/>
        <w:adjustRightInd w:val="0"/>
        <w:spacing w:after="0" w:line="240" w:lineRule="auto"/>
        <w:rPr>
          <w:rFonts w:ascii="Arial Narrow" w:hAnsi="Arial Narrow" w:cs="HelveticaNeueLTCom-Lt"/>
          <w:noProof/>
          <w:sz w:val="24"/>
          <w:szCs w:val="24"/>
        </w:rPr>
      </w:pPr>
      <w:r w:rsidRPr="00C11748">
        <w:rPr>
          <w:rFonts w:ascii="Arial Narrow" w:hAnsi="Arial Narrow" w:cs="HelveticaNeueLTCom-Lt"/>
          <w:noProof/>
          <w:sz w:val="24"/>
          <w:szCs w:val="24"/>
        </w:rPr>
        <w:t xml:space="preserve">Figure 5.0 Clarksea Shipping Trends Index (Stopford 2012) </w:t>
      </w:r>
    </w:p>
    <w:p w:rsidR="00C11748" w:rsidRPr="00C11748" w:rsidRDefault="00C11748" w:rsidP="0008012A">
      <w:pPr>
        <w:autoSpaceDE w:val="0"/>
        <w:autoSpaceDN w:val="0"/>
        <w:adjustRightInd w:val="0"/>
        <w:spacing w:after="0" w:line="240" w:lineRule="auto"/>
        <w:rPr>
          <w:rFonts w:ascii="Arial Narrow" w:hAnsi="Arial Narrow" w:cs="HelveticaNeueLTCom-Lt"/>
          <w:noProof/>
          <w:sz w:val="24"/>
          <w:szCs w:val="24"/>
        </w:rPr>
      </w:pPr>
    </w:p>
    <w:p w:rsidR="00C11748" w:rsidRPr="00C11748" w:rsidRDefault="00C11748" w:rsidP="0008012A">
      <w:pPr>
        <w:autoSpaceDE w:val="0"/>
        <w:autoSpaceDN w:val="0"/>
        <w:adjustRightInd w:val="0"/>
        <w:spacing w:after="0" w:line="240" w:lineRule="auto"/>
        <w:rPr>
          <w:rFonts w:ascii="Arial Narrow" w:hAnsi="Arial Narrow" w:cs="HelveticaNeueLTCom-Lt"/>
          <w:noProof/>
          <w:sz w:val="24"/>
          <w:szCs w:val="24"/>
        </w:rPr>
      </w:pPr>
      <w:r w:rsidRPr="00C11748">
        <w:rPr>
          <w:rFonts w:ascii="Arial Narrow" w:hAnsi="Arial Narrow" w:cs="Arial"/>
          <w:noProof/>
          <w:sz w:val="24"/>
          <w:szCs w:val="24"/>
          <w:lang w:val="en-US"/>
        </w:rPr>
        <w:drawing>
          <wp:inline distT="0" distB="0" distL="0" distR="0" wp14:anchorId="6A322FA8" wp14:editId="225B2DBA">
            <wp:extent cx="3862426" cy="250211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2930" cy="2502446"/>
                    </a:xfrm>
                    <a:prstGeom prst="rect">
                      <a:avLst/>
                    </a:prstGeom>
                    <a:noFill/>
                    <a:ln>
                      <a:noFill/>
                    </a:ln>
                  </pic:spPr>
                </pic:pic>
              </a:graphicData>
            </a:graphic>
          </wp:inline>
        </w:drawing>
      </w:r>
    </w:p>
    <w:p w:rsidR="00C11748" w:rsidRPr="00C11748" w:rsidRDefault="00C11748" w:rsidP="0008012A">
      <w:pPr>
        <w:autoSpaceDE w:val="0"/>
        <w:autoSpaceDN w:val="0"/>
        <w:adjustRightInd w:val="0"/>
        <w:spacing w:after="0" w:line="240" w:lineRule="auto"/>
        <w:rPr>
          <w:rFonts w:ascii="Arial Narrow" w:hAnsi="Arial Narrow" w:cs="HelveticaNeueLTCom-Lt"/>
          <w:noProof/>
          <w:sz w:val="24"/>
          <w:szCs w:val="24"/>
        </w:rPr>
      </w:pP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HelveticaNeueLTCom-Lt"/>
          <w:noProof/>
          <w:sz w:val="24"/>
          <w:szCs w:val="24"/>
        </w:rPr>
        <w:t xml:space="preserve">Overall profitability for the maritime transport sector –in both dry bulk and liner markets; will be undermined by lower shipping finance from diminished investor confidence (Figure 4 Stopford 2011). Investment value in $ </w:t>
      </w:r>
      <w:r w:rsidRPr="00C11748">
        <w:rPr>
          <w:rFonts w:ascii="Arial Narrow" w:hAnsi="Arial Narrow" w:cs="HelveticaNeueLTCom-Lt"/>
          <w:noProof/>
          <w:sz w:val="24"/>
          <w:szCs w:val="24"/>
        </w:rPr>
        <w:lastRenderedPageBreak/>
        <w:t xml:space="preserve">billion decreased from 264.1 to 88.9) at a low 1% globally (primarily from a 48 percent Asian investment decrease and declines in most European sectors) (propped up by developing countries at 135% growth). Clarksea Index Shipping Trends (Figure 5.0. Stopford 2012) lowered recovery expectations i.e. a OPEX Handymax decreased to $5800 per day September 2012 from a May 2008 peak of $45000 per day. The 2008 recession, further reduced current maritime credit opportunities, impeding shipbuilder’s and shipper’s cashflows/ demand potential from more ships in lay up; wth historically unprecendented financial constraints over issues of solvency and lowered credit ratings from banks; plus greater caution from a banking perspective reducing risks to invest in historically volatile shipping markets –a contraction of maritime funding sources; is unaided by reduced orders and increased numbers of bankruptcy (BRS 2013).  For example, Commerzbank has withdrawn; Lloyds sold 50% maritime equity to Blackburn (Fairplay 17 January 2013) and </w:t>
      </w:r>
      <w:r w:rsidRPr="00C11748">
        <w:rPr>
          <w:rFonts w:ascii="Arial Narrow" w:hAnsi="Arial Narrow" w:cs="Times New Roman"/>
          <w:sz w:val="24"/>
          <w:szCs w:val="24"/>
          <w:lang w:val="en-US"/>
        </w:rPr>
        <w:t xml:space="preserve">Societie General and others have eliminated exposure. </w:t>
      </w:r>
      <w:r w:rsidRPr="00C11748">
        <w:rPr>
          <w:rFonts w:ascii="Arial Narrow" w:hAnsi="Arial Narrow" w:cs="HelveticaNeueLTCom-Lt"/>
          <w:noProof/>
          <w:sz w:val="24"/>
          <w:szCs w:val="24"/>
        </w:rPr>
        <w:t>Both China and Japan –as 2 major sources of shipbuilding and related finance; are only targeting their own  shipping.</w:t>
      </w:r>
    </w:p>
    <w:p w:rsidR="00031B6F" w:rsidRDefault="00C11748" w:rsidP="0008012A">
      <w:pPr>
        <w:spacing w:line="240" w:lineRule="auto"/>
        <w:rPr>
          <w:rFonts w:ascii="Arial Narrow" w:hAnsi="Arial Narrow" w:cs="HelveticaNeueLTCom-Lt"/>
          <w:noProof/>
          <w:sz w:val="24"/>
          <w:szCs w:val="24"/>
        </w:rPr>
      </w:pPr>
      <w:r w:rsidRPr="00C11748">
        <w:rPr>
          <w:rFonts w:ascii="Arial Narrow" w:hAnsi="Arial Narrow" w:cs="HelveticaNeueLTCom-Lt"/>
          <w:noProof/>
          <w:sz w:val="24"/>
          <w:szCs w:val="24"/>
        </w:rPr>
        <w:t xml:space="preserve"> Lower freight rate prospects and investment returns; may deter investors reducing credit access/raising costs further; combined with low interest rates (many governments’ recessionary response), </w:t>
      </w:r>
      <w:r w:rsidRPr="00C11748">
        <w:rPr>
          <w:rFonts w:ascii="Arial Narrow" w:hAnsi="Arial Narrow" w:cs="HelveticaNeueLTCom-Lt"/>
          <w:sz w:val="24"/>
          <w:szCs w:val="24"/>
        </w:rPr>
        <w:t xml:space="preserve">while </w:t>
      </w:r>
      <w:r w:rsidRPr="00C11748">
        <w:rPr>
          <w:rFonts w:ascii="Arial Narrow" w:hAnsi="Arial Narrow" w:cs="Arial"/>
          <w:sz w:val="24"/>
          <w:szCs w:val="24"/>
        </w:rPr>
        <w:t>sale prices remain high compared to the charter market.</w:t>
      </w:r>
      <w:r w:rsidRPr="00C11748">
        <w:rPr>
          <w:rFonts w:ascii="Arial Narrow" w:hAnsi="Arial Narrow" w:cs="HelveticaNeueLTCom-Lt"/>
          <w:sz w:val="24"/>
          <w:szCs w:val="24"/>
        </w:rPr>
        <w:t xml:space="preserve">  However; this should aid the recovery potential for shipping industry borrowers reducing capital cost from improved credit, contract of sale and preferential payment conditions; including 40 % of contract price owed during construction and 60% on delivery (formerly 80% construction and 20% on delivery) (Stopford 2012); plus reduced buyer guarantees and specifications.  Low charter and freight rates have suppressed asset values, improving potential orders. </w:t>
      </w:r>
      <w:r w:rsidRPr="00C11748">
        <w:rPr>
          <w:rFonts w:ascii="Arial Narrow" w:hAnsi="Arial Narrow" w:cs="HelveticaNeueLTCom-Lt"/>
          <w:noProof/>
          <w:sz w:val="24"/>
          <w:szCs w:val="24"/>
        </w:rPr>
        <w:t>The world maritime total synd</w:t>
      </w:r>
      <w:r w:rsidR="006635C0">
        <w:rPr>
          <w:rFonts w:ascii="Arial Narrow" w:hAnsi="Arial Narrow" w:cs="HelveticaNeueLTCom-Lt"/>
          <w:noProof/>
          <w:sz w:val="24"/>
          <w:szCs w:val="24"/>
        </w:rPr>
        <w:t xml:space="preserve">icated loan decreased 24% 2012 to </w:t>
      </w:r>
      <w:r w:rsidRPr="00C11748">
        <w:rPr>
          <w:rFonts w:ascii="Arial Narrow" w:hAnsi="Arial Narrow" w:cs="HelveticaNeueLTCom-Lt"/>
          <w:noProof/>
          <w:sz w:val="24"/>
          <w:szCs w:val="24"/>
        </w:rPr>
        <w:t xml:space="preserve">$51.92 billion) –the lowest since 2009. (Fairplay 17 January 2013). Eventually; these prospects may rise from 2014 onwards; signalled by improved market and investor confidence extending financing (Germany allocated 60 million euros </w:t>
      </w:r>
      <w:r w:rsidRPr="00C11748">
        <w:rPr>
          <w:rFonts w:ascii="Arial Narrow" w:hAnsi="Arial Narrow" w:cs="HelveticaNeueLTCom-Lt"/>
          <w:sz w:val="24"/>
          <w:szCs w:val="24"/>
        </w:rPr>
        <w:t>while Greece and China negotiated domestic shipping industry protection of $1.3 billion Fairplay Solutions 2012/ 2013)</w:t>
      </w:r>
      <w:r w:rsidRPr="00C11748">
        <w:rPr>
          <w:rFonts w:ascii="Arial Narrow" w:hAnsi="Arial Narrow" w:cs="HelveticaNeueLTCom-Lt"/>
          <w:noProof/>
          <w:sz w:val="24"/>
          <w:szCs w:val="24"/>
        </w:rPr>
        <w:t xml:space="preserve"> although with more stringent </w:t>
      </w:r>
      <w:r w:rsidRPr="00C11748">
        <w:rPr>
          <w:rFonts w:ascii="Arial Narrow" w:hAnsi="Arial Narrow" w:cs="HelveticaNeueLTCom-Lt"/>
          <w:sz w:val="24"/>
          <w:szCs w:val="24"/>
        </w:rPr>
        <w:t xml:space="preserve">margins and liquidity requirements; </w:t>
      </w:r>
      <w:r w:rsidRPr="00C11748">
        <w:rPr>
          <w:rFonts w:ascii="Arial Narrow" w:hAnsi="Arial Narrow" w:cs="HelveticaNeueLTCom-Lt"/>
          <w:noProof/>
          <w:sz w:val="24"/>
          <w:szCs w:val="24"/>
        </w:rPr>
        <w:t xml:space="preserve">from rising output based upon lower newbuilding and increased scrappage prices, plus recovering freight rates. (www.galbraiths.co.uk May 2012). </w:t>
      </w:r>
    </w:p>
    <w:p w:rsidR="00843918" w:rsidRPr="00AB7EC4" w:rsidRDefault="00843918" w:rsidP="0008012A">
      <w:pPr>
        <w:spacing w:line="240" w:lineRule="auto"/>
        <w:rPr>
          <w:rFonts w:ascii="Arial Narrow" w:hAnsi="Arial Narrow" w:cs="HelveticaNeueLTCom-Lt"/>
          <w:noProof/>
          <w:sz w:val="24"/>
          <w:szCs w:val="24"/>
        </w:rPr>
      </w:pPr>
    </w:p>
    <w:p w:rsidR="00031B6F" w:rsidRPr="00AB7EC4" w:rsidRDefault="00031B6F" w:rsidP="0008012A">
      <w:pPr>
        <w:spacing w:line="240" w:lineRule="auto"/>
        <w:rPr>
          <w:rFonts w:ascii="Arial Narrow" w:hAnsi="Arial Narrow" w:cs="Arial"/>
          <w:b/>
          <w:sz w:val="24"/>
          <w:szCs w:val="24"/>
        </w:rPr>
      </w:pPr>
      <w:r w:rsidRPr="00AB7EC4">
        <w:rPr>
          <w:rFonts w:ascii="Arial Narrow" w:hAnsi="Arial Narrow" w:cs="Arial"/>
          <w:b/>
          <w:sz w:val="24"/>
          <w:szCs w:val="24"/>
        </w:rPr>
        <w:t>SECTION F: COMPETITION AND ALLIANCES:</w:t>
      </w:r>
    </w:p>
    <w:p w:rsidR="00C11748" w:rsidRDefault="00C11748" w:rsidP="0008012A">
      <w:pPr>
        <w:spacing w:line="240" w:lineRule="auto"/>
        <w:rPr>
          <w:rFonts w:ascii="Arial Narrow" w:hAnsi="Arial Narrow" w:cs="HelveticaNeueLTCom-Lt"/>
          <w:sz w:val="24"/>
          <w:szCs w:val="24"/>
        </w:rPr>
      </w:pPr>
      <w:r w:rsidRPr="00C11748">
        <w:rPr>
          <w:rFonts w:ascii="Arial Narrow" w:hAnsi="Arial Narrow" w:cs="HelveticaNeueLTCom-Lt"/>
          <w:sz w:val="24"/>
          <w:szCs w:val="24"/>
        </w:rPr>
        <w:t>The shipping industry’s future profitability will initially be undermined by growing competition. However; maritime transport operators are growing in three main alliances CKYH, MSC-CGM –CMA and G6 Alliance (GA plus NWA)</w:t>
      </w:r>
      <w:r w:rsidRPr="00C11748">
        <w:rPr>
          <w:rFonts w:ascii="Arial Narrow" w:hAnsi="Arial Narrow" w:cs="Arial"/>
          <w:sz w:val="24"/>
          <w:szCs w:val="24"/>
        </w:rPr>
        <w:t xml:space="preserve"> and in</w:t>
      </w:r>
      <w:r w:rsidRPr="00C11748">
        <w:rPr>
          <w:rFonts w:ascii="Arial Narrow" w:hAnsi="Arial Narrow" w:cs="HelveticaNeueLTCom-Lt"/>
          <w:sz w:val="24"/>
          <w:szCs w:val="24"/>
        </w:rPr>
        <w:t xml:space="preserve"> September 2011 –Maersk produced a “Daily Maersk package” with guaranteed transport times (TDR 2012) while German companies Hapag Lloyd and Det Norske merged (Fairplay 10 January 2013)</w:t>
      </w:r>
      <w:r w:rsidRPr="00C11748">
        <w:rPr>
          <w:rFonts w:ascii="Arial Narrow" w:hAnsi="Arial Narrow" w:cs="Arial"/>
          <w:sz w:val="24"/>
          <w:szCs w:val="24"/>
        </w:rPr>
        <w:t>-</w:t>
      </w:r>
      <w:r w:rsidRPr="00C11748">
        <w:rPr>
          <w:rFonts w:ascii="Arial Narrow" w:hAnsi="Arial Narrow" w:cs="HelveticaNeueLTCom-Lt"/>
          <w:sz w:val="24"/>
          <w:szCs w:val="24"/>
        </w:rPr>
        <w:t>, exerting capacity discipline voluntarily sacrificing supply; postponing newbuilding deliveries; stabilising historically low freight rates to exceed $10000 per day on average. This shipping perspective is to survive, retain market share; stimulating demand in both the dry bulk and containership markets to enhance future overall maritime transport sustainability (BRS 2013). Eventually; they will weaken (</w:t>
      </w:r>
      <w:r w:rsidRPr="00C11748">
        <w:rPr>
          <w:rFonts w:ascii="Arial Narrow" w:hAnsi="Arial Narrow" w:cs="Arial"/>
          <w:sz w:val="24"/>
          <w:szCs w:val="24"/>
        </w:rPr>
        <w:t xml:space="preserve">China’s state CHIMBUSCO has reduced its 2012 60% market share (Fairplay 31 January 2013). </w:t>
      </w:r>
      <w:r w:rsidRPr="00C11748">
        <w:rPr>
          <w:rFonts w:ascii="Arial Narrow" w:hAnsi="Arial Narrow" w:cs="HelveticaNeueLTCom-Lt"/>
          <w:sz w:val="24"/>
          <w:szCs w:val="24"/>
        </w:rPr>
        <w:t xml:space="preserve">from increasing competition –especially on high volume routes; globalisation and regulators; returning to market volatility not price stability. Additionally; market outlook may improve maritime transport’s future sustainable recovery from 2013 onwards; as shipyards also cooperate (For example in China, out of 2000 shipyards in 2012; the top 10 will produce 70% of output (UNCTAD 2012)); to become more cost-effective from technical improvements –consolidating vessel range produced e.g. South Korea abandoned bulk carriers (Stopford 2012) and services provided; to restore freight rates and eventual competition –to avoid closure (CSSC’s president estimates 50% of the total will close within the next few years; from lower demand). </w:t>
      </w:r>
    </w:p>
    <w:p w:rsidR="00AB7EC4" w:rsidRDefault="00AB7EC4" w:rsidP="0008012A">
      <w:pPr>
        <w:spacing w:line="240" w:lineRule="auto"/>
        <w:rPr>
          <w:rFonts w:ascii="Arial Narrow" w:hAnsi="Arial Narrow" w:cs="HelveticaNeueLTCom-Lt"/>
          <w:sz w:val="24"/>
          <w:szCs w:val="24"/>
        </w:rPr>
      </w:pPr>
    </w:p>
    <w:p w:rsidR="0064381B" w:rsidRDefault="0064381B" w:rsidP="0008012A">
      <w:pPr>
        <w:spacing w:line="240" w:lineRule="auto"/>
        <w:rPr>
          <w:rFonts w:ascii="Arial Narrow" w:hAnsi="Arial Narrow" w:cs="HelveticaNeueLTCom-Lt"/>
          <w:sz w:val="24"/>
          <w:szCs w:val="24"/>
        </w:rPr>
      </w:pPr>
    </w:p>
    <w:p w:rsidR="00AB7EC4" w:rsidRPr="00AB7EC4" w:rsidRDefault="00AB7EC4" w:rsidP="0008012A">
      <w:pPr>
        <w:spacing w:line="240" w:lineRule="auto"/>
        <w:rPr>
          <w:rFonts w:ascii="Arial Narrow" w:hAnsi="Arial Narrow" w:cs="Arial"/>
          <w:b/>
          <w:sz w:val="24"/>
          <w:szCs w:val="24"/>
        </w:rPr>
      </w:pPr>
      <w:r w:rsidRPr="00AB7EC4">
        <w:rPr>
          <w:rFonts w:ascii="Arial Narrow" w:hAnsi="Arial Narrow" w:cs="Arial"/>
          <w:b/>
          <w:sz w:val="24"/>
          <w:szCs w:val="24"/>
        </w:rPr>
        <w:t>VII: CONCLUSION:</w:t>
      </w: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Arial"/>
          <w:sz w:val="24"/>
          <w:szCs w:val="24"/>
        </w:rPr>
        <w:t xml:space="preserve">In conclusion; the recent behaviour signalling lower sea transport capacity demand for both dry bulk and liner industries; reflects reduced recovery potential initially from lower First World GDP and seaborne trade growth; from volatile commodity prices; Middle East political uncertainty and the fuel price; in 2013 but will eventually recover from the growth of globalisation/ Developing World trade growth; improving market outlook 2015 onwards. Supply prospects in 2013/ 2014 will be hindered by vessel oversupply but will stabilise; contracting through investor expectations; better second hand market; newbuilding and scrappage than 2008 recession heights. This predicts the Demand/ Supply Framework will realign to market equilibrium from improved market circumstances. The effects upon freight market rate behaviour can be forecasted to be initially reduced from diminished financing access; from increased risks and increased competition but also will align to market equilibrium as financial terms improve and shipyards close. The chances of a sustainable recovery in both the liner/ container and dry bulk </w:t>
      </w:r>
      <w:r w:rsidRPr="00C11748">
        <w:rPr>
          <w:rFonts w:ascii="Arial Narrow" w:hAnsi="Arial Narrow" w:cs="HelveticaNeueLTCom-Lt"/>
          <w:sz w:val="24"/>
          <w:szCs w:val="24"/>
        </w:rPr>
        <w:t>shipping markets</w:t>
      </w:r>
      <w:r w:rsidRPr="00C11748">
        <w:rPr>
          <w:rFonts w:ascii="Arial Narrow" w:hAnsi="Arial Narrow" w:cs="Arial"/>
          <w:sz w:val="24"/>
          <w:szCs w:val="24"/>
        </w:rPr>
        <w:t>; will be affected by the challenges of increased environmental and technical regulatory requirements; increased insurance premiums, bunkerage cots and piracy risks; initially raising short term shipping sector fixed costs but improving future profitability; viability and environmental sustainability.</w:t>
      </w:r>
      <w:r w:rsidRPr="00C11748">
        <w:rPr>
          <w:rFonts w:ascii="Arial Narrow" w:hAnsi="Arial Narrow" w:cs="HelveticaNeueLTCom-Lt"/>
          <w:sz w:val="24"/>
          <w:szCs w:val="24"/>
        </w:rPr>
        <w:t xml:space="preserve"> </w:t>
      </w:r>
    </w:p>
    <w:p w:rsidR="00C11748" w:rsidRPr="00C11748" w:rsidRDefault="00C11748" w:rsidP="0008012A">
      <w:pPr>
        <w:spacing w:line="240" w:lineRule="auto"/>
        <w:rPr>
          <w:rFonts w:ascii="Arial" w:hAnsi="Arial" w:cs="Arial"/>
          <w:b/>
          <w:sz w:val="24"/>
          <w:szCs w:val="24"/>
          <w:u w:val="single"/>
        </w:rPr>
      </w:pPr>
    </w:p>
    <w:p w:rsidR="00C11748" w:rsidRPr="00C11748" w:rsidRDefault="00C11748" w:rsidP="0008012A">
      <w:pPr>
        <w:spacing w:line="240" w:lineRule="auto"/>
        <w:rPr>
          <w:rFonts w:ascii="Arial" w:hAnsi="Arial" w:cs="Arial"/>
          <w:b/>
          <w:sz w:val="24"/>
          <w:szCs w:val="24"/>
          <w:u w:val="single"/>
        </w:rPr>
      </w:pPr>
    </w:p>
    <w:p w:rsidR="00C11748" w:rsidRPr="00C11748" w:rsidRDefault="00C11748" w:rsidP="0008012A">
      <w:pPr>
        <w:spacing w:line="240" w:lineRule="auto"/>
        <w:rPr>
          <w:rFonts w:ascii="Arial" w:hAnsi="Arial" w:cs="Arial"/>
          <w:b/>
          <w:sz w:val="24"/>
          <w:szCs w:val="24"/>
          <w:u w:val="single"/>
        </w:rPr>
      </w:pPr>
    </w:p>
    <w:p w:rsidR="00C11748" w:rsidRDefault="00C11748" w:rsidP="0008012A">
      <w:pPr>
        <w:spacing w:line="240" w:lineRule="auto"/>
        <w:rPr>
          <w:rFonts w:ascii="Arial" w:hAnsi="Arial" w:cs="Arial"/>
          <w:b/>
          <w:sz w:val="24"/>
          <w:szCs w:val="24"/>
          <w:u w:val="single"/>
        </w:rPr>
      </w:pPr>
    </w:p>
    <w:p w:rsidR="00843918" w:rsidRDefault="00843918" w:rsidP="0008012A">
      <w:pPr>
        <w:spacing w:line="240" w:lineRule="auto"/>
        <w:rPr>
          <w:rFonts w:ascii="Arial" w:hAnsi="Arial" w:cs="Arial"/>
          <w:b/>
          <w:sz w:val="24"/>
          <w:szCs w:val="24"/>
          <w:u w:val="single"/>
        </w:rPr>
      </w:pPr>
    </w:p>
    <w:p w:rsidR="00843918" w:rsidRDefault="00843918" w:rsidP="0008012A">
      <w:pPr>
        <w:spacing w:line="240" w:lineRule="auto"/>
        <w:rPr>
          <w:rFonts w:ascii="Arial" w:hAnsi="Arial" w:cs="Arial"/>
          <w:b/>
          <w:sz w:val="24"/>
          <w:szCs w:val="24"/>
          <w:u w:val="single"/>
        </w:rPr>
      </w:pPr>
    </w:p>
    <w:p w:rsidR="00843918" w:rsidRDefault="00843918" w:rsidP="0008012A">
      <w:pPr>
        <w:spacing w:line="240" w:lineRule="auto"/>
        <w:rPr>
          <w:rFonts w:ascii="Arial" w:hAnsi="Arial" w:cs="Arial"/>
          <w:b/>
          <w:sz w:val="24"/>
          <w:szCs w:val="24"/>
          <w:u w:val="single"/>
        </w:rPr>
      </w:pPr>
    </w:p>
    <w:p w:rsidR="00843918" w:rsidRDefault="00843918" w:rsidP="0008012A">
      <w:pPr>
        <w:spacing w:line="240" w:lineRule="auto"/>
        <w:rPr>
          <w:rFonts w:ascii="Arial" w:hAnsi="Arial" w:cs="Arial"/>
          <w:b/>
          <w:sz w:val="24"/>
          <w:szCs w:val="24"/>
          <w:u w:val="single"/>
        </w:rPr>
      </w:pPr>
    </w:p>
    <w:p w:rsidR="00843918" w:rsidRDefault="00843918" w:rsidP="0008012A">
      <w:pPr>
        <w:spacing w:line="240" w:lineRule="auto"/>
        <w:rPr>
          <w:rFonts w:ascii="Arial" w:hAnsi="Arial" w:cs="Arial"/>
          <w:b/>
          <w:sz w:val="24"/>
          <w:szCs w:val="24"/>
          <w:u w:val="single"/>
        </w:rPr>
      </w:pPr>
    </w:p>
    <w:p w:rsidR="00843918" w:rsidRDefault="00843918" w:rsidP="0008012A">
      <w:pPr>
        <w:spacing w:line="240" w:lineRule="auto"/>
        <w:rPr>
          <w:rFonts w:ascii="Arial" w:hAnsi="Arial" w:cs="Arial"/>
          <w:b/>
          <w:sz w:val="24"/>
          <w:szCs w:val="24"/>
          <w:u w:val="single"/>
        </w:rPr>
      </w:pPr>
    </w:p>
    <w:p w:rsidR="00843918" w:rsidRDefault="00843918" w:rsidP="0008012A">
      <w:pPr>
        <w:spacing w:line="240" w:lineRule="auto"/>
        <w:rPr>
          <w:rFonts w:ascii="Arial" w:hAnsi="Arial" w:cs="Arial"/>
          <w:b/>
          <w:sz w:val="24"/>
          <w:szCs w:val="24"/>
          <w:u w:val="single"/>
        </w:rPr>
      </w:pPr>
    </w:p>
    <w:p w:rsidR="00843918" w:rsidRDefault="00843918" w:rsidP="0008012A">
      <w:pPr>
        <w:spacing w:line="240" w:lineRule="auto"/>
        <w:rPr>
          <w:rFonts w:ascii="Arial" w:hAnsi="Arial" w:cs="Arial"/>
          <w:b/>
          <w:sz w:val="24"/>
          <w:szCs w:val="24"/>
          <w:u w:val="single"/>
        </w:rPr>
      </w:pPr>
    </w:p>
    <w:p w:rsidR="00843918" w:rsidRDefault="00843918" w:rsidP="0008012A">
      <w:pPr>
        <w:spacing w:line="240" w:lineRule="auto"/>
        <w:rPr>
          <w:rFonts w:ascii="Arial" w:hAnsi="Arial" w:cs="Arial"/>
          <w:b/>
          <w:sz w:val="24"/>
          <w:szCs w:val="24"/>
          <w:u w:val="single"/>
        </w:rPr>
      </w:pPr>
    </w:p>
    <w:p w:rsidR="00843918" w:rsidRDefault="00843918" w:rsidP="0008012A">
      <w:pPr>
        <w:spacing w:line="240" w:lineRule="auto"/>
        <w:rPr>
          <w:rFonts w:ascii="Arial" w:hAnsi="Arial" w:cs="Arial"/>
          <w:b/>
          <w:sz w:val="24"/>
          <w:szCs w:val="24"/>
          <w:u w:val="single"/>
        </w:rPr>
      </w:pPr>
    </w:p>
    <w:p w:rsidR="00843918" w:rsidRPr="00C11748" w:rsidRDefault="00843918" w:rsidP="0008012A">
      <w:pPr>
        <w:spacing w:line="240" w:lineRule="auto"/>
        <w:rPr>
          <w:rFonts w:ascii="Arial" w:hAnsi="Arial" w:cs="Arial"/>
          <w:b/>
          <w:sz w:val="24"/>
          <w:szCs w:val="24"/>
          <w:u w:val="single"/>
        </w:rPr>
      </w:pPr>
    </w:p>
    <w:p w:rsidR="00C11748" w:rsidRPr="00C11748" w:rsidRDefault="00C11748" w:rsidP="0008012A">
      <w:pPr>
        <w:spacing w:line="240" w:lineRule="auto"/>
        <w:rPr>
          <w:rFonts w:ascii="Arial" w:hAnsi="Arial" w:cs="Arial"/>
          <w:b/>
          <w:sz w:val="24"/>
          <w:szCs w:val="24"/>
          <w:u w:val="single"/>
        </w:rPr>
      </w:pPr>
      <w:r w:rsidRPr="00C11748">
        <w:rPr>
          <w:rFonts w:ascii="Arial" w:hAnsi="Arial" w:cs="Arial"/>
          <w:b/>
          <w:sz w:val="24"/>
          <w:szCs w:val="24"/>
          <w:u w:val="single"/>
        </w:rPr>
        <w:t>REFERENCES:</w:t>
      </w:r>
    </w:p>
    <w:p w:rsidR="00C11748" w:rsidRPr="00C11748" w:rsidRDefault="00C11748" w:rsidP="0008012A">
      <w:pPr>
        <w:autoSpaceDE w:val="0"/>
        <w:autoSpaceDN w:val="0"/>
        <w:adjustRightInd w:val="0"/>
        <w:spacing w:after="0" w:line="240" w:lineRule="auto"/>
        <w:rPr>
          <w:rFonts w:ascii="Arial Narrow" w:hAnsi="Arial Narrow" w:cs="Arial"/>
          <w:sz w:val="24"/>
          <w:szCs w:val="24"/>
        </w:rPr>
      </w:pPr>
      <w:r w:rsidRPr="00C11748">
        <w:rPr>
          <w:rFonts w:ascii="Arial Narrow" w:hAnsi="Arial Narrow" w:cs="Arial"/>
          <w:sz w:val="24"/>
          <w:szCs w:val="24"/>
        </w:rPr>
        <w:t xml:space="preserve">I: Daily Collection of Maritime Press Clippings (January to April 2013) (electronic newsletter)  </w:t>
      </w:r>
    </w:p>
    <w:p w:rsidR="00C11748" w:rsidRPr="00C11748" w:rsidRDefault="00C11748" w:rsidP="0008012A">
      <w:pPr>
        <w:autoSpaceDE w:val="0"/>
        <w:autoSpaceDN w:val="0"/>
        <w:adjustRightInd w:val="0"/>
        <w:spacing w:after="0" w:line="240" w:lineRule="auto"/>
        <w:rPr>
          <w:rFonts w:ascii="Arial Narrow" w:hAnsi="Arial Narrow" w:cs="Arial"/>
          <w:sz w:val="24"/>
          <w:szCs w:val="24"/>
        </w:rPr>
      </w:pPr>
    </w:p>
    <w:p w:rsidR="00C11748" w:rsidRPr="00C11748" w:rsidRDefault="00C11748" w:rsidP="0008012A">
      <w:pPr>
        <w:autoSpaceDE w:val="0"/>
        <w:autoSpaceDN w:val="0"/>
        <w:adjustRightInd w:val="0"/>
        <w:spacing w:after="0" w:line="240" w:lineRule="auto"/>
        <w:rPr>
          <w:rFonts w:ascii="Arial Narrow" w:hAnsi="Arial Narrow" w:cs="Arial"/>
          <w:sz w:val="24"/>
          <w:szCs w:val="24"/>
        </w:rPr>
      </w:pPr>
      <w:r w:rsidRPr="00C11748">
        <w:rPr>
          <w:rFonts w:ascii="Arial Narrow" w:hAnsi="Arial Narrow" w:cs="Arial"/>
          <w:sz w:val="24"/>
          <w:szCs w:val="24"/>
        </w:rPr>
        <w:t>II: Current news www.galbraiths.co.uk. Accessed May 2013.</w:t>
      </w:r>
    </w:p>
    <w:p w:rsidR="00C11748" w:rsidRPr="00C11748" w:rsidRDefault="00C11748" w:rsidP="0008012A">
      <w:pPr>
        <w:autoSpaceDE w:val="0"/>
        <w:autoSpaceDN w:val="0"/>
        <w:adjustRightInd w:val="0"/>
        <w:spacing w:after="0" w:line="240" w:lineRule="auto"/>
        <w:rPr>
          <w:rFonts w:ascii="Arial Narrow" w:hAnsi="Arial Narrow" w:cs="Arial"/>
          <w:b/>
          <w:sz w:val="24"/>
          <w:szCs w:val="24"/>
        </w:rPr>
      </w:pP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r w:rsidRPr="00C11748">
        <w:rPr>
          <w:rFonts w:ascii="Arial Narrow" w:hAnsi="Arial Narrow" w:cs="Arial"/>
          <w:sz w:val="24"/>
          <w:szCs w:val="24"/>
        </w:rPr>
        <w:t>III</w:t>
      </w:r>
      <w:r w:rsidRPr="00C11748">
        <w:rPr>
          <w:rFonts w:ascii="Arial Narrow" w:hAnsi="Arial Narrow" w:cs="Arial"/>
          <w:b/>
          <w:sz w:val="24"/>
          <w:szCs w:val="24"/>
        </w:rPr>
        <w:t xml:space="preserve">: </w:t>
      </w:r>
      <w:r w:rsidRPr="00C11748">
        <w:rPr>
          <w:rFonts w:ascii="Arial Narrow" w:hAnsi="Arial Narrow" w:cs="HelveticaNeueLTCom-Lt"/>
          <w:sz w:val="24"/>
          <w:szCs w:val="24"/>
        </w:rPr>
        <w:t>Fairplay.  December 2012/ January 2013. IHS Fairplay Solutions Journal Issue 193. Page 44/ 45/48.</w:t>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r w:rsidRPr="00C11748">
        <w:rPr>
          <w:rFonts w:ascii="Arial Narrow" w:hAnsi="Arial Narrow" w:cs="HelveticaNeueLTCom-Lt"/>
          <w:sz w:val="24"/>
          <w:szCs w:val="24"/>
        </w:rPr>
        <w:t>-IV: Fairplay. 29 November 2012. IHS Fairplay Journal Issue 6713. Pages 5 -8.</w:t>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r w:rsidRPr="00C11748">
        <w:rPr>
          <w:rFonts w:ascii="Arial Narrow" w:hAnsi="Arial Narrow" w:cs="HelveticaNeueLTCom-Lt"/>
          <w:sz w:val="24"/>
          <w:szCs w:val="24"/>
        </w:rPr>
        <w:t>-V: Fairplay. 6 December 2012. IHS Fairplay Journal Issue 6714. Page 6, 8, 18.</w:t>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r w:rsidRPr="00C11748">
        <w:rPr>
          <w:rFonts w:ascii="Arial Narrow" w:hAnsi="Arial Narrow" w:cs="HelveticaNeueLTCom-Lt"/>
          <w:sz w:val="24"/>
          <w:szCs w:val="24"/>
        </w:rPr>
        <w:t>-VI: Fairplay. 13 December 2012. IHS Fairplay Journal Issue 6715. Page 7, 8.</w:t>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r w:rsidRPr="00C11748">
        <w:rPr>
          <w:rFonts w:ascii="Arial Narrow" w:hAnsi="Arial Narrow" w:cs="HelveticaNeueLTCom-Lt"/>
          <w:sz w:val="24"/>
          <w:szCs w:val="24"/>
        </w:rPr>
        <w:t>-VII: Fairplay 3 January 2013.  IHS Fairplay Journal Issue 6717. Page 5, 12, 16.</w:t>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r w:rsidRPr="00C11748">
        <w:rPr>
          <w:rFonts w:ascii="Arial Narrow" w:hAnsi="Arial Narrow" w:cs="HelveticaNeueLTCom-Lt"/>
          <w:sz w:val="24"/>
          <w:szCs w:val="24"/>
        </w:rPr>
        <w:t>-VII: Fairplay 10 January 2013.  IHS Fairplay Journal Issue 6718. Page 16.</w:t>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r w:rsidRPr="00C11748">
        <w:rPr>
          <w:rFonts w:ascii="Arial Narrow" w:hAnsi="Arial Narrow" w:cs="HelveticaNeueLTCom-Lt"/>
          <w:sz w:val="24"/>
          <w:szCs w:val="24"/>
        </w:rPr>
        <w:t>-VIII: Fairplay 17 January 2013.  IHS Fairplay Journal Issue 6719. Page 8, 15, 16, 48.</w:t>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r w:rsidRPr="00C11748">
        <w:rPr>
          <w:rFonts w:ascii="Arial Narrow" w:hAnsi="Arial Narrow" w:cs="HelveticaNeueLTCom-Lt"/>
          <w:sz w:val="24"/>
          <w:szCs w:val="24"/>
        </w:rPr>
        <w:t>-IX: Fairplay 24 January 2013.  IHS Fairplay Journal Issue 6720. Page 15.</w:t>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u w:val="single"/>
        </w:rPr>
      </w:pPr>
      <w:r w:rsidRPr="00C11748">
        <w:rPr>
          <w:rFonts w:ascii="Arial Narrow" w:hAnsi="Arial Narrow" w:cs="HelveticaNeueLTCom-Lt"/>
          <w:sz w:val="24"/>
          <w:szCs w:val="24"/>
        </w:rPr>
        <w:t>- X: Fairplay 31 January 2013.  IHS Fairplay Journal Issue 6721. Page 44/ 45.</w:t>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u w:val="single"/>
        </w:rPr>
      </w:pP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r w:rsidRPr="00C11748">
        <w:rPr>
          <w:rFonts w:ascii="Arial Narrow" w:hAnsi="Arial Narrow" w:cs="HelveticaNeueLTCom-Lt"/>
          <w:sz w:val="24"/>
          <w:szCs w:val="24"/>
        </w:rPr>
        <w:t>XI: Gordon Steve. 17 November 2011 CARGOTEC Shipbuilding Market Overview Presentation. Clarkson Research Publication (Accessed online 26 March 2013).</w:t>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u w:val="single"/>
        </w:rPr>
      </w:pP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rPr>
      </w:pPr>
      <w:r w:rsidRPr="00C11748">
        <w:rPr>
          <w:rFonts w:ascii="Arial Narrow" w:hAnsi="Arial Narrow" w:cs="HelveticaNeueLTCom-Lt"/>
          <w:sz w:val="24"/>
          <w:szCs w:val="24"/>
        </w:rPr>
        <w:t>XII: Current news www.isl.org. Accessed May 2012 (online).</w:t>
      </w:r>
    </w:p>
    <w:p w:rsidR="00C11748" w:rsidRPr="00C11748" w:rsidRDefault="00C11748" w:rsidP="0008012A">
      <w:pPr>
        <w:autoSpaceDE w:val="0"/>
        <w:autoSpaceDN w:val="0"/>
        <w:adjustRightInd w:val="0"/>
        <w:spacing w:after="0" w:line="240" w:lineRule="auto"/>
        <w:rPr>
          <w:rFonts w:ascii="Arial Narrow" w:hAnsi="Arial Narrow" w:cs="HelveticaNeueLTCom-Lt"/>
          <w:sz w:val="24"/>
          <w:szCs w:val="24"/>
          <w:u w:val="single"/>
        </w:rPr>
      </w:pP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Arial"/>
          <w:sz w:val="24"/>
          <w:szCs w:val="24"/>
        </w:rPr>
        <w:t>XIII: Jones Trevor. 2013. UKZN University Lectures of Professor Trevor Jones.</w:t>
      </w: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Arial"/>
          <w:sz w:val="24"/>
          <w:szCs w:val="24"/>
        </w:rPr>
        <w:t>XIV:  Modern News. www.ports.co.za. Accessed April 2012.</w:t>
      </w:r>
    </w:p>
    <w:p w:rsidR="00C11748" w:rsidRPr="00C11748" w:rsidRDefault="00C11748" w:rsidP="0008012A">
      <w:pPr>
        <w:autoSpaceDE w:val="0"/>
        <w:autoSpaceDN w:val="0"/>
        <w:adjustRightInd w:val="0"/>
        <w:spacing w:after="0" w:line="240" w:lineRule="auto"/>
        <w:rPr>
          <w:rFonts w:ascii="Times New Roman" w:hAnsi="Times New Roman" w:cs="Times New Roman"/>
          <w:sz w:val="24"/>
          <w:szCs w:val="24"/>
        </w:rPr>
      </w:pPr>
      <w:r w:rsidRPr="00C11748">
        <w:rPr>
          <w:rFonts w:ascii="Arial Narrow" w:hAnsi="Arial Narrow" w:cs="Arial"/>
          <w:sz w:val="24"/>
          <w:szCs w:val="24"/>
        </w:rPr>
        <w:t>XV: Salles Rogliano Barry. 2012. Ships and Shipbuilding Markets Review 2012. (BRS Publications).</w:t>
      </w:r>
    </w:p>
    <w:p w:rsidR="00C11748" w:rsidRPr="00C11748" w:rsidRDefault="00C11748" w:rsidP="0008012A">
      <w:pPr>
        <w:autoSpaceDE w:val="0"/>
        <w:autoSpaceDN w:val="0"/>
        <w:adjustRightInd w:val="0"/>
        <w:spacing w:after="0" w:line="240" w:lineRule="auto"/>
        <w:rPr>
          <w:rFonts w:ascii="Times New Roman" w:hAnsi="Times New Roman" w:cs="Times New Roman"/>
          <w:sz w:val="24"/>
          <w:szCs w:val="24"/>
        </w:rPr>
      </w:pPr>
    </w:p>
    <w:p w:rsidR="00C11748" w:rsidRPr="00C11748" w:rsidRDefault="00C11748" w:rsidP="0008012A">
      <w:pPr>
        <w:tabs>
          <w:tab w:val="left" w:pos="7372"/>
        </w:tabs>
        <w:spacing w:line="240" w:lineRule="auto"/>
        <w:rPr>
          <w:rFonts w:ascii="Arial Narrow" w:hAnsi="Arial Narrow" w:cs="HelveticaNeueLTCom-Lt"/>
          <w:sz w:val="24"/>
          <w:szCs w:val="24"/>
        </w:rPr>
      </w:pPr>
      <w:r w:rsidRPr="00C11748">
        <w:rPr>
          <w:rFonts w:ascii="Arial Narrow" w:hAnsi="Arial Narrow" w:cs="Arial"/>
          <w:sz w:val="24"/>
          <w:szCs w:val="24"/>
        </w:rPr>
        <w:t>XVI: Salles Rogliano Barry. 2013. Ships and Shipbuilding Markets Review 2013. (BRS Publications).</w:t>
      </w: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Arial"/>
          <w:sz w:val="24"/>
          <w:szCs w:val="24"/>
        </w:rPr>
        <w:t xml:space="preserve">XVII: </w:t>
      </w:r>
      <w:r w:rsidRPr="00C11748">
        <w:rPr>
          <w:rFonts w:ascii="Arial Narrow" w:hAnsi="Arial Narrow" w:cs="Times New Roman"/>
          <w:sz w:val="24"/>
          <w:szCs w:val="24"/>
        </w:rPr>
        <w:t>Stopford Martin. 6 September 2010. “A Year of Decisions For Shipping. How Will the Markets Develop?” Clarkson Shipping Research Publications.</w:t>
      </w:r>
    </w:p>
    <w:p w:rsidR="00C11748" w:rsidRPr="00C11748" w:rsidRDefault="00C11748" w:rsidP="0008012A">
      <w:pPr>
        <w:autoSpaceDE w:val="0"/>
        <w:autoSpaceDN w:val="0"/>
        <w:adjustRightInd w:val="0"/>
        <w:spacing w:after="0" w:line="240" w:lineRule="auto"/>
        <w:rPr>
          <w:rFonts w:ascii="Arial Narrow" w:hAnsi="Arial Narrow" w:cs="Times New Roman"/>
          <w:b/>
          <w:sz w:val="24"/>
          <w:szCs w:val="24"/>
          <w:u w:val="single"/>
          <w:lang w:val="en-US"/>
        </w:rPr>
      </w:pPr>
      <w:r w:rsidRPr="00C11748">
        <w:rPr>
          <w:rFonts w:ascii="Arial Narrow" w:hAnsi="Arial Narrow" w:cs="Arial"/>
          <w:sz w:val="24"/>
          <w:szCs w:val="24"/>
        </w:rPr>
        <w:t xml:space="preserve">XVIII: </w:t>
      </w:r>
      <w:r w:rsidRPr="00C11748">
        <w:rPr>
          <w:rFonts w:ascii="Arial Narrow" w:hAnsi="Arial Narrow" w:cs="HelveticaNeueLTCom-Lt"/>
          <w:sz w:val="24"/>
          <w:szCs w:val="24"/>
        </w:rPr>
        <w:t>Stopford Martin 20 January 2009. Challenges for Global Shipping Presentation. Clarkson Research Publications. (Accessed online 26 March 2013.</w:t>
      </w:r>
    </w:p>
    <w:p w:rsidR="00C11748" w:rsidRPr="00C11748" w:rsidRDefault="00C11748" w:rsidP="0008012A">
      <w:pPr>
        <w:autoSpaceDE w:val="0"/>
        <w:autoSpaceDN w:val="0"/>
        <w:adjustRightInd w:val="0"/>
        <w:spacing w:after="0" w:line="240" w:lineRule="auto"/>
        <w:rPr>
          <w:rFonts w:ascii="Arial Narrow" w:hAnsi="Arial Narrow" w:cs="Times New Roman"/>
          <w:b/>
          <w:sz w:val="24"/>
          <w:szCs w:val="24"/>
          <w:u w:val="single"/>
          <w:lang w:val="en-US"/>
        </w:rPr>
      </w:pP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Arial"/>
          <w:sz w:val="24"/>
          <w:szCs w:val="24"/>
        </w:rPr>
        <w:t>XIX: Stopford Martin. 2009 Maritime Economics. Routledge Publications.</w:t>
      </w:r>
    </w:p>
    <w:p w:rsidR="00C11748" w:rsidRPr="00C11748" w:rsidRDefault="00C11748" w:rsidP="0008012A">
      <w:pPr>
        <w:autoSpaceDE w:val="0"/>
        <w:autoSpaceDN w:val="0"/>
        <w:adjustRightInd w:val="0"/>
        <w:spacing w:after="0" w:line="240" w:lineRule="auto"/>
        <w:rPr>
          <w:rFonts w:ascii="ArialMT" w:hAnsi="ArialMT" w:cs="ArialMT"/>
          <w:sz w:val="24"/>
          <w:szCs w:val="24"/>
          <w:lang w:val="en-US"/>
        </w:rPr>
      </w:pPr>
      <w:r w:rsidRPr="00C11748">
        <w:rPr>
          <w:rFonts w:ascii="Arial Narrow" w:hAnsi="Arial Narrow" w:cs="Arial"/>
          <w:sz w:val="24"/>
          <w:szCs w:val="24"/>
        </w:rPr>
        <w:t xml:space="preserve">XX: </w:t>
      </w:r>
      <w:r w:rsidRPr="00C11748">
        <w:rPr>
          <w:rFonts w:ascii="Arial Narrow" w:hAnsi="Arial Narrow" w:cs="Times New Roman"/>
          <w:sz w:val="24"/>
          <w:szCs w:val="24"/>
          <w:lang w:val="en-US"/>
        </w:rPr>
        <w:t>Stopford Martin. 23 May 2012. World Shipbuilding (SMM Advance Press Conference Presentation). Clarkson Research Publications:</w:t>
      </w:r>
    </w:p>
    <w:p w:rsidR="00C11748" w:rsidRPr="00C11748" w:rsidRDefault="00C11748" w:rsidP="0008012A">
      <w:pPr>
        <w:autoSpaceDE w:val="0"/>
        <w:autoSpaceDN w:val="0"/>
        <w:adjustRightInd w:val="0"/>
        <w:spacing w:after="0" w:line="240" w:lineRule="auto"/>
        <w:rPr>
          <w:rFonts w:ascii="ArialMT" w:hAnsi="ArialMT" w:cs="ArialMT"/>
          <w:sz w:val="24"/>
          <w:szCs w:val="24"/>
          <w:lang w:val="en-US"/>
        </w:rPr>
      </w:pP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Arial"/>
          <w:sz w:val="24"/>
          <w:szCs w:val="24"/>
        </w:rPr>
        <w:t>XXI: UNCTAD: 2012. UNCTAD Review of Maritime Transport 2012. United Nations On Trade and Development. 2012.</w:t>
      </w:r>
    </w:p>
    <w:p w:rsidR="00C11748" w:rsidRPr="00C11748" w:rsidRDefault="00C11748" w:rsidP="0008012A">
      <w:pPr>
        <w:spacing w:line="240" w:lineRule="auto"/>
        <w:rPr>
          <w:rFonts w:ascii="Arial Narrow" w:hAnsi="Arial Narrow" w:cs="Arial"/>
          <w:sz w:val="24"/>
          <w:szCs w:val="24"/>
        </w:rPr>
      </w:pPr>
      <w:r w:rsidRPr="00C11748">
        <w:rPr>
          <w:rFonts w:ascii="Arial Narrow" w:hAnsi="Arial Narrow" w:cs="Arial"/>
          <w:sz w:val="24"/>
          <w:szCs w:val="24"/>
        </w:rPr>
        <w:t>XXII:</w:t>
      </w:r>
      <w:r w:rsidRPr="00C11748">
        <w:rPr>
          <w:rFonts w:ascii="Arial Narrow" w:hAnsi="Arial Narrow" w:cs="ArialMT"/>
          <w:sz w:val="24"/>
          <w:szCs w:val="24"/>
          <w:lang w:val="en-US"/>
        </w:rPr>
        <w:t xml:space="preserve"> UNCTAD 2012. UNCTAD Trade and Development Report 2012, UNCTAD PUBLICATIONS</w:t>
      </w:r>
      <w:r w:rsidRPr="00C11748">
        <w:rPr>
          <w:rFonts w:ascii="Arial Narrow" w:hAnsi="Arial Narrow" w:cs="Arial"/>
          <w:sz w:val="24"/>
          <w:szCs w:val="24"/>
        </w:rPr>
        <w:t>.</w:t>
      </w:r>
    </w:p>
    <w:p w:rsidR="00C11748" w:rsidRPr="00C11748" w:rsidRDefault="00C11748" w:rsidP="0008012A">
      <w:pPr>
        <w:autoSpaceDE w:val="0"/>
        <w:autoSpaceDN w:val="0"/>
        <w:adjustRightInd w:val="0"/>
        <w:spacing w:after="0" w:line="240" w:lineRule="auto"/>
        <w:rPr>
          <w:rFonts w:ascii="Arial Narrow" w:hAnsi="Arial Narrow" w:cs="Times New Roman"/>
          <w:b/>
          <w:sz w:val="24"/>
          <w:szCs w:val="24"/>
          <w:lang w:val="en-US"/>
        </w:rPr>
      </w:pPr>
    </w:p>
    <w:p w:rsidR="00C11748" w:rsidRPr="00C11748" w:rsidRDefault="00C11748" w:rsidP="0008012A">
      <w:pPr>
        <w:autoSpaceDE w:val="0"/>
        <w:autoSpaceDN w:val="0"/>
        <w:adjustRightInd w:val="0"/>
        <w:spacing w:after="0" w:line="240" w:lineRule="auto"/>
        <w:rPr>
          <w:rFonts w:ascii="Arial Narrow" w:hAnsi="Arial Narrow" w:cs="Times New Roman"/>
          <w:b/>
          <w:sz w:val="24"/>
          <w:szCs w:val="24"/>
          <w:lang w:val="en-US"/>
        </w:rPr>
      </w:pPr>
    </w:p>
    <w:p w:rsidR="00BC442F" w:rsidRPr="00C11748" w:rsidRDefault="00BC442F" w:rsidP="0008012A">
      <w:pPr>
        <w:keepNext/>
        <w:keepLines/>
        <w:spacing w:before="480" w:after="0" w:line="240" w:lineRule="auto"/>
        <w:outlineLvl w:val="0"/>
        <w:rPr>
          <w:rFonts w:asciiTheme="majorHAnsi" w:eastAsiaTheme="majorEastAsia" w:hAnsiTheme="majorHAnsi" w:cstheme="majorBidi"/>
          <w:b/>
          <w:bCs/>
          <w:i/>
          <w:sz w:val="24"/>
          <w:szCs w:val="24"/>
          <w:u w:val="single"/>
        </w:rPr>
      </w:pPr>
      <w:r w:rsidRPr="00C11748">
        <w:rPr>
          <w:rFonts w:asciiTheme="majorHAnsi" w:eastAsiaTheme="majorEastAsia" w:hAnsiTheme="majorHAnsi" w:cstheme="majorBidi"/>
          <w:b/>
          <w:bCs/>
          <w:i/>
          <w:sz w:val="24"/>
          <w:szCs w:val="24"/>
          <w:u w:val="single"/>
        </w:rPr>
        <w:t xml:space="preserve">APPENDIX I: SUMMARY OF TABLES, GRAPHS </w:t>
      </w:r>
      <w:proofErr w:type="gramStart"/>
      <w:r w:rsidRPr="00C11748">
        <w:rPr>
          <w:rFonts w:asciiTheme="majorHAnsi" w:eastAsiaTheme="majorEastAsia" w:hAnsiTheme="majorHAnsi" w:cstheme="majorBidi"/>
          <w:b/>
          <w:bCs/>
          <w:i/>
          <w:sz w:val="24"/>
          <w:szCs w:val="24"/>
          <w:u w:val="single"/>
        </w:rPr>
        <w:t>AND  FIGURES</w:t>
      </w:r>
      <w:proofErr w:type="gramEnd"/>
      <w:r w:rsidRPr="00C11748">
        <w:rPr>
          <w:rFonts w:asciiTheme="majorHAnsi" w:eastAsiaTheme="majorEastAsia" w:hAnsiTheme="majorHAnsi" w:cstheme="majorBidi"/>
          <w:b/>
          <w:bCs/>
          <w:i/>
          <w:sz w:val="24"/>
          <w:szCs w:val="24"/>
          <w:u w:val="single"/>
        </w:rPr>
        <w:t xml:space="preserve"> </w:t>
      </w:r>
    </w:p>
    <w:p w:rsidR="00BC442F" w:rsidRPr="00C11748" w:rsidRDefault="00BC442F" w:rsidP="0008012A">
      <w:pPr>
        <w:autoSpaceDE w:val="0"/>
        <w:autoSpaceDN w:val="0"/>
        <w:adjustRightInd w:val="0"/>
        <w:spacing w:after="0" w:line="240" w:lineRule="auto"/>
        <w:rPr>
          <w:rFonts w:ascii="Arial Narrow" w:hAnsi="Arial Narrow" w:cs="HelveticaNeueLTCom-Lt"/>
          <w:b/>
          <w:i/>
          <w:sz w:val="24"/>
          <w:szCs w:val="24"/>
        </w:rPr>
      </w:pPr>
    </w:p>
    <w:p w:rsidR="00BC442F" w:rsidRPr="00C11748" w:rsidRDefault="00BC442F" w:rsidP="0008012A">
      <w:pPr>
        <w:autoSpaceDE w:val="0"/>
        <w:autoSpaceDN w:val="0"/>
        <w:adjustRightInd w:val="0"/>
        <w:spacing w:after="0" w:line="240" w:lineRule="auto"/>
        <w:rPr>
          <w:rFonts w:ascii="Arial Narrow" w:hAnsi="Arial Narrow" w:cs="HelveticaNeueLTCom-Lt"/>
          <w:b/>
          <w:i/>
          <w:sz w:val="24"/>
          <w:szCs w:val="24"/>
        </w:rPr>
      </w:pPr>
      <w:r w:rsidRPr="00C11748">
        <w:rPr>
          <w:rFonts w:ascii="Arial Narrow" w:hAnsi="Arial Narrow" w:cs="HelveticaNeueLTCom-Lt"/>
          <w:b/>
          <w:i/>
          <w:sz w:val="24"/>
          <w:szCs w:val="24"/>
        </w:rPr>
        <w:lastRenderedPageBreak/>
        <w:t>TABLES</w:t>
      </w:r>
      <w:r w:rsidRPr="00C11748">
        <w:rPr>
          <w:rFonts w:ascii="Arial Narrow" w:hAnsi="Arial Narrow" w:cs="HelveticaNeueLTCom-Lt"/>
          <w:b/>
          <w:i/>
          <w:sz w:val="24"/>
          <w:szCs w:val="24"/>
        </w:rPr>
        <w:tab/>
      </w:r>
      <w:r w:rsidRPr="00C11748">
        <w:rPr>
          <w:rFonts w:ascii="Arial Narrow" w:hAnsi="Arial Narrow" w:cs="HelveticaNeueLTCom-Lt"/>
          <w:b/>
          <w:i/>
          <w:sz w:val="24"/>
          <w:szCs w:val="24"/>
        </w:rPr>
        <w:tab/>
      </w:r>
      <w:r w:rsidRPr="00C11748">
        <w:rPr>
          <w:rFonts w:ascii="Arial Narrow" w:hAnsi="Arial Narrow" w:cs="HelveticaNeueLTCom-Lt"/>
          <w:b/>
          <w:i/>
          <w:sz w:val="24"/>
          <w:szCs w:val="24"/>
        </w:rPr>
        <w:tab/>
      </w:r>
      <w:r w:rsidRPr="00C11748">
        <w:rPr>
          <w:rFonts w:ascii="Arial Narrow" w:hAnsi="Arial Narrow" w:cs="HelveticaNeueLTCom-Lt"/>
          <w:b/>
          <w:i/>
          <w:sz w:val="24"/>
          <w:szCs w:val="24"/>
        </w:rPr>
        <w:tab/>
      </w:r>
      <w:r w:rsidRPr="00C11748">
        <w:rPr>
          <w:rFonts w:ascii="Arial Narrow" w:hAnsi="Arial Narrow" w:cs="HelveticaNeueLTCom-Lt"/>
          <w:b/>
          <w:i/>
          <w:sz w:val="24"/>
          <w:szCs w:val="24"/>
        </w:rPr>
        <w:tab/>
      </w:r>
      <w:r w:rsidRPr="00C11748">
        <w:rPr>
          <w:rFonts w:ascii="Arial Narrow" w:hAnsi="Arial Narrow" w:cs="HelveticaNeueLTCom-Lt"/>
          <w:b/>
          <w:i/>
          <w:sz w:val="24"/>
          <w:szCs w:val="24"/>
        </w:rPr>
        <w:tab/>
      </w:r>
      <w:r w:rsidRPr="00C11748">
        <w:rPr>
          <w:rFonts w:ascii="Arial Narrow" w:hAnsi="Arial Narrow" w:cs="HelveticaNeueLTCom-Lt"/>
          <w:b/>
          <w:i/>
          <w:sz w:val="24"/>
          <w:szCs w:val="24"/>
        </w:rPr>
        <w:tab/>
      </w:r>
      <w:r w:rsidRPr="00C11748">
        <w:rPr>
          <w:rFonts w:ascii="Arial Narrow" w:hAnsi="Arial Narrow" w:cs="HelveticaNeueLTCom-Lt"/>
          <w:b/>
          <w:i/>
          <w:sz w:val="24"/>
          <w:szCs w:val="24"/>
        </w:rPr>
        <w:tab/>
      </w:r>
      <w:r w:rsidRPr="00C11748">
        <w:rPr>
          <w:rFonts w:ascii="Arial Narrow" w:hAnsi="Arial Narrow" w:cs="HelveticaNeueLTCom-Lt"/>
          <w:b/>
          <w:i/>
          <w:sz w:val="24"/>
          <w:szCs w:val="24"/>
        </w:rPr>
        <w:tab/>
        <w:t>PAGE</w:t>
      </w:r>
    </w:p>
    <w:p w:rsidR="00BC442F" w:rsidRPr="00C11748" w:rsidRDefault="00BC442F" w:rsidP="0008012A">
      <w:pPr>
        <w:autoSpaceDE w:val="0"/>
        <w:autoSpaceDN w:val="0"/>
        <w:adjustRightInd w:val="0"/>
        <w:spacing w:after="0" w:line="240" w:lineRule="auto"/>
        <w:rPr>
          <w:rFonts w:ascii="Arial Narrow" w:hAnsi="Arial Narrow" w:cs="HelveticaNeueLTCom-Lt"/>
          <w:b/>
          <w:i/>
          <w:sz w:val="24"/>
          <w:szCs w:val="24"/>
        </w:rPr>
      </w:pPr>
      <w:r w:rsidRPr="00C11748">
        <w:rPr>
          <w:rFonts w:ascii="Arial Narrow" w:hAnsi="Arial Narrow" w:cs="HelveticaNeueLTCom-Lt"/>
          <w:b/>
          <w:i/>
          <w:sz w:val="24"/>
          <w:szCs w:val="24"/>
        </w:rPr>
        <w:tab/>
      </w:r>
      <w:r w:rsidRPr="00C11748">
        <w:rPr>
          <w:rFonts w:ascii="Arial Narrow" w:hAnsi="Arial Narrow" w:cs="HelveticaNeueLTCom-Lt"/>
          <w:b/>
          <w:i/>
          <w:sz w:val="24"/>
          <w:szCs w:val="24"/>
        </w:rPr>
        <w:tab/>
      </w:r>
      <w:r w:rsidRPr="00C11748">
        <w:rPr>
          <w:rFonts w:ascii="Arial Narrow" w:hAnsi="Arial Narrow" w:cs="HelveticaNeueLTCom-Lt"/>
          <w:b/>
          <w:i/>
          <w:sz w:val="24"/>
          <w:szCs w:val="24"/>
        </w:rPr>
        <w:tab/>
      </w:r>
      <w:r w:rsidRPr="00C11748">
        <w:rPr>
          <w:rFonts w:ascii="Arial Narrow" w:hAnsi="Arial Narrow" w:cs="HelveticaNeueLTCom-Lt"/>
          <w:b/>
          <w:i/>
          <w:sz w:val="24"/>
          <w:szCs w:val="24"/>
        </w:rPr>
        <w:tab/>
      </w:r>
      <w:r w:rsidRPr="00C11748">
        <w:rPr>
          <w:rFonts w:ascii="Arial Narrow" w:hAnsi="Arial Narrow" w:cs="HelveticaNeueLTCom-Lt"/>
          <w:b/>
          <w:i/>
          <w:sz w:val="24"/>
          <w:szCs w:val="24"/>
        </w:rPr>
        <w:tab/>
      </w:r>
      <w:r w:rsidRPr="00C11748">
        <w:rPr>
          <w:rFonts w:ascii="Arial Narrow" w:hAnsi="Arial Narrow" w:cs="HelveticaNeueLTCom-Lt"/>
          <w:b/>
          <w:i/>
          <w:sz w:val="24"/>
          <w:szCs w:val="24"/>
        </w:rPr>
        <w:tab/>
      </w:r>
      <w:r w:rsidRPr="00C11748">
        <w:rPr>
          <w:rFonts w:ascii="Arial Narrow" w:hAnsi="Arial Narrow" w:cs="HelveticaNeueLTCom-Lt"/>
          <w:b/>
          <w:i/>
          <w:sz w:val="24"/>
          <w:szCs w:val="24"/>
        </w:rPr>
        <w:tab/>
      </w:r>
      <w:r w:rsidRPr="00C11748">
        <w:rPr>
          <w:rFonts w:ascii="Arial Narrow" w:hAnsi="Arial Narrow" w:cs="HelveticaNeueLTCom-Lt"/>
          <w:b/>
          <w:i/>
          <w:sz w:val="24"/>
          <w:szCs w:val="24"/>
        </w:rPr>
        <w:tab/>
      </w:r>
      <w:r w:rsidRPr="00C11748">
        <w:rPr>
          <w:rFonts w:ascii="Arial Narrow" w:hAnsi="Arial Narrow" w:cs="HelveticaNeueLTCom-Lt"/>
          <w:b/>
          <w:i/>
          <w:sz w:val="24"/>
          <w:szCs w:val="24"/>
        </w:rPr>
        <w:tab/>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Table A: IMF GDP and world trade growth (Percentages)…………………………………..4</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Table 1.3:  International seaborne trade (Millions of tons loaded)…………………………...5</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Table 1.4a: World seaborne trade in billion cargo ton-miles 1999 -2012………………………5</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 xml:space="preserve">Table 1.5a: World seaborne trade in billion cargo ton-miles and by cargo type1999 -2012…..6 </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Table 2.1: World fleet by principal vessel types, selected years (Percentage change)………………..10</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Table 2.13: Analysis of idle tonnage by vessel type 2005 -2011 (Millions of dwt)……………………….10</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Table B: Liner Vessels Orderbook 2013 -2018……………………………………………………………….11</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Table C: Dry Bulk Orderbook 2013 -2018……………………………………………………………………..11</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 xml:space="preserve">Table 2.3: Age distribution of the merchant fleet by vessel type 1 January 2012…………………..19 </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Table 3.6 Second hand prices 2003 -2011 (Millions of Dollars)…………………………………….20</w:t>
      </w:r>
    </w:p>
    <w:p w:rsidR="00BC442F" w:rsidRPr="00C11748" w:rsidRDefault="00BC442F" w:rsidP="0008012A">
      <w:pPr>
        <w:spacing w:line="240" w:lineRule="auto"/>
        <w:rPr>
          <w:rFonts w:ascii="Arial Narrow" w:hAnsi="Arial Narrow" w:cs="Arial"/>
          <w:sz w:val="24"/>
          <w:szCs w:val="24"/>
        </w:rPr>
      </w:pPr>
    </w:p>
    <w:p w:rsidR="00BC442F" w:rsidRPr="00C11748" w:rsidRDefault="00BC442F" w:rsidP="0008012A">
      <w:pPr>
        <w:spacing w:line="240" w:lineRule="auto"/>
        <w:rPr>
          <w:rFonts w:ascii="Arial Narrow" w:hAnsi="Arial Narrow" w:cs="Arial"/>
          <w:b/>
          <w:i/>
          <w:sz w:val="24"/>
          <w:szCs w:val="24"/>
        </w:rPr>
      </w:pPr>
      <w:r w:rsidRPr="00C11748">
        <w:rPr>
          <w:rFonts w:ascii="Arial Narrow" w:hAnsi="Arial Narrow" w:cs="Arial"/>
          <w:b/>
          <w:i/>
          <w:sz w:val="24"/>
          <w:szCs w:val="24"/>
        </w:rPr>
        <w:t>GRAPHS:</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Graph 1: IMF GDP and world trade growth (Percentages)……………………………………4</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Graph D: Percentage of active fleet on order by vessel type 2001 -2012………………………………….12</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Graph E: Tonnage delivered by shipyards 2005 -2012……………………………………………………….12</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Graph F: New Orders for Standard Vessels per Year 2010 -2012……………………………………………13</w:t>
      </w:r>
    </w:p>
    <w:p w:rsidR="00BC442F" w:rsidRPr="00C11748" w:rsidRDefault="00BC442F" w:rsidP="0008012A">
      <w:pPr>
        <w:spacing w:line="240" w:lineRule="auto"/>
        <w:rPr>
          <w:rFonts w:ascii="Arial Narrow" w:hAnsi="Arial Narrow" w:cs="Arial"/>
          <w:sz w:val="24"/>
          <w:szCs w:val="24"/>
        </w:rPr>
      </w:pPr>
    </w:p>
    <w:p w:rsidR="00BC442F" w:rsidRPr="00C11748" w:rsidRDefault="00BC442F" w:rsidP="0008012A">
      <w:pPr>
        <w:spacing w:line="240" w:lineRule="auto"/>
        <w:rPr>
          <w:rFonts w:ascii="Arial Narrow" w:hAnsi="Arial Narrow" w:cs="Arial"/>
          <w:b/>
          <w:i/>
          <w:sz w:val="24"/>
          <w:szCs w:val="24"/>
        </w:rPr>
      </w:pPr>
      <w:r w:rsidRPr="00C11748">
        <w:rPr>
          <w:rFonts w:ascii="Arial Narrow" w:hAnsi="Arial Narrow" w:cs="Arial"/>
          <w:b/>
          <w:i/>
          <w:sz w:val="24"/>
          <w:szCs w:val="24"/>
        </w:rPr>
        <w:t>FIGURES:</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Figure 1.5b: World seaborne trade in billion cargo ton-miles and by cargo type 1999 -2012…6</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Figure 1.3b: Participation of developing countries in world seaborne trade selected years. (Percentage share in world tonnage)……………………………………………………………………………………..7</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HelveticaNeueLTCom-Lt"/>
          <w:sz w:val="24"/>
          <w:szCs w:val="24"/>
        </w:rPr>
        <w:t>Figure 1.5a. Global container trade 1996 -2013 (Millions of TEU and annual percentage change)….8</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 xml:space="preserve">Figure 2.1: World fleet by principal vessel types </w:t>
      </w:r>
      <w:proofErr w:type="gramStart"/>
      <w:r w:rsidRPr="00C11748">
        <w:rPr>
          <w:rFonts w:ascii="Arial Narrow" w:hAnsi="Arial Narrow" w:cs="Arial"/>
          <w:sz w:val="24"/>
          <w:szCs w:val="24"/>
        </w:rPr>
        <w:t>2012  (</w:t>
      </w:r>
      <w:proofErr w:type="gramEnd"/>
      <w:r w:rsidRPr="00C11748">
        <w:rPr>
          <w:rFonts w:ascii="Arial Narrow" w:hAnsi="Arial Narrow" w:cs="Arial"/>
          <w:sz w:val="24"/>
          <w:szCs w:val="24"/>
        </w:rPr>
        <w:t>millions of dwt)……………………………….9</w:t>
      </w: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Figure 3.2: Container shipping demand and supply growth 2000 -2012 (Annual growth rates)………….15</w:t>
      </w:r>
    </w:p>
    <w:p w:rsidR="00BC442F" w:rsidRPr="00C11748" w:rsidRDefault="00BC442F" w:rsidP="0008012A">
      <w:pPr>
        <w:autoSpaceDE w:val="0"/>
        <w:autoSpaceDN w:val="0"/>
        <w:adjustRightInd w:val="0"/>
        <w:spacing w:after="0" w:line="240" w:lineRule="auto"/>
        <w:rPr>
          <w:rFonts w:ascii="Arial Narrow" w:hAnsi="Arial Narrow" w:cs="HelveticaNeueLTCom-Lt"/>
          <w:noProof/>
          <w:sz w:val="24"/>
          <w:szCs w:val="24"/>
        </w:rPr>
      </w:pPr>
      <w:r w:rsidRPr="00C11748">
        <w:rPr>
          <w:rFonts w:ascii="Arial Narrow" w:hAnsi="Arial Narrow" w:cs="HelveticaNeueLTCom-Lt"/>
          <w:noProof/>
          <w:sz w:val="24"/>
          <w:szCs w:val="24"/>
        </w:rPr>
        <w:t xml:space="preserve">Figure 3.0: Containerships Freight Rate Evolution 2000 -2011……………………………………………..16  </w:t>
      </w:r>
    </w:p>
    <w:p w:rsidR="00BC442F" w:rsidRPr="00C11748" w:rsidRDefault="00BC442F" w:rsidP="0008012A">
      <w:pPr>
        <w:autoSpaceDE w:val="0"/>
        <w:autoSpaceDN w:val="0"/>
        <w:adjustRightInd w:val="0"/>
        <w:spacing w:after="0" w:line="240" w:lineRule="auto"/>
        <w:rPr>
          <w:rFonts w:ascii="Arial Narrow" w:hAnsi="Arial Narrow" w:cs="HelveticaNeueLTCom-Lt"/>
          <w:noProof/>
          <w:sz w:val="24"/>
          <w:szCs w:val="24"/>
        </w:rPr>
      </w:pPr>
    </w:p>
    <w:p w:rsidR="00BC442F" w:rsidRPr="00C11748" w:rsidRDefault="00BC442F" w:rsidP="0008012A">
      <w:pPr>
        <w:autoSpaceDE w:val="0"/>
        <w:autoSpaceDN w:val="0"/>
        <w:adjustRightInd w:val="0"/>
        <w:spacing w:after="0" w:line="240" w:lineRule="auto"/>
        <w:rPr>
          <w:rFonts w:ascii="Arial Narrow" w:hAnsi="Arial Narrow" w:cs="HelveticaNeueLTCom-Lt"/>
          <w:noProof/>
          <w:sz w:val="24"/>
          <w:szCs w:val="24"/>
        </w:rPr>
      </w:pPr>
      <w:r w:rsidRPr="00C11748">
        <w:rPr>
          <w:rFonts w:ascii="Arial Narrow" w:hAnsi="Arial Narrow" w:cs="HelveticaNeueLTCom-Lt"/>
          <w:noProof/>
          <w:sz w:val="24"/>
          <w:szCs w:val="24"/>
        </w:rPr>
        <w:t>Figure G: Dry Bulk Freight Rates………………………………………………………………………17.</w:t>
      </w:r>
    </w:p>
    <w:p w:rsidR="00BC442F" w:rsidRPr="00C11748" w:rsidRDefault="00BC442F" w:rsidP="0008012A">
      <w:pPr>
        <w:autoSpaceDE w:val="0"/>
        <w:autoSpaceDN w:val="0"/>
        <w:adjustRightInd w:val="0"/>
        <w:spacing w:after="0" w:line="240" w:lineRule="auto"/>
        <w:rPr>
          <w:rFonts w:ascii="Arial Narrow" w:hAnsi="Arial Narrow" w:cs="HelveticaNeueLTCom-Lt"/>
          <w:noProof/>
          <w:sz w:val="24"/>
          <w:szCs w:val="24"/>
        </w:rPr>
      </w:pPr>
    </w:p>
    <w:p w:rsidR="00BC442F" w:rsidRPr="00C11748" w:rsidRDefault="00BC442F" w:rsidP="0008012A">
      <w:pPr>
        <w:autoSpaceDE w:val="0"/>
        <w:autoSpaceDN w:val="0"/>
        <w:adjustRightInd w:val="0"/>
        <w:spacing w:after="0" w:line="240" w:lineRule="auto"/>
        <w:rPr>
          <w:rFonts w:ascii="Arial Narrow" w:hAnsi="Arial Narrow" w:cs="HelveticaNeueLTCom-Lt"/>
          <w:noProof/>
          <w:sz w:val="24"/>
          <w:szCs w:val="24"/>
        </w:rPr>
      </w:pPr>
      <w:r w:rsidRPr="00C11748">
        <w:rPr>
          <w:rFonts w:ascii="Arial Narrow" w:hAnsi="Arial Narrow" w:cs="Arial"/>
          <w:sz w:val="24"/>
          <w:szCs w:val="24"/>
        </w:rPr>
        <w:t>Figure 3.6: Daily earnings of bulk vessels 2010 -2012 (Dollars per day)……………………………17</w:t>
      </w:r>
    </w:p>
    <w:p w:rsidR="00BC442F" w:rsidRPr="00C11748" w:rsidRDefault="00BC442F" w:rsidP="0008012A">
      <w:pPr>
        <w:autoSpaceDE w:val="0"/>
        <w:autoSpaceDN w:val="0"/>
        <w:adjustRightInd w:val="0"/>
        <w:spacing w:after="0" w:line="240" w:lineRule="auto"/>
        <w:rPr>
          <w:rFonts w:ascii="Arial Narrow" w:hAnsi="Arial Narrow" w:cs="HelveticaNeueLTCom-Lt"/>
          <w:noProof/>
          <w:sz w:val="24"/>
          <w:szCs w:val="24"/>
        </w:rPr>
      </w:pPr>
    </w:p>
    <w:p w:rsidR="00BC442F" w:rsidRPr="00C11748" w:rsidRDefault="00BC442F" w:rsidP="0008012A">
      <w:pPr>
        <w:spacing w:line="240" w:lineRule="auto"/>
        <w:rPr>
          <w:rFonts w:ascii="Arial Narrow" w:hAnsi="Arial Narrow" w:cs="Arial"/>
          <w:sz w:val="24"/>
          <w:szCs w:val="24"/>
        </w:rPr>
      </w:pPr>
      <w:r w:rsidRPr="00C11748">
        <w:rPr>
          <w:rFonts w:ascii="Arial Narrow" w:hAnsi="Arial Narrow" w:cs="Arial"/>
          <w:sz w:val="24"/>
          <w:szCs w:val="24"/>
        </w:rPr>
        <w:t xml:space="preserve">Figure 3.5: Baltic Dry Exchange Index 2010 -2012……………………………………………………18 </w:t>
      </w:r>
    </w:p>
    <w:p w:rsidR="00BC442F" w:rsidRPr="00C11748" w:rsidRDefault="00BC442F" w:rsidP="0008012A">
      <w:pPr>
        <w:autoSpaceDE w:val="0"/>
        <w:autoSpaceDN w:val="0"/>
        <w:adjustRightInd w:val="0"/>
        <w:spacing w:after="0" w:line="240" w:lineRule="auto"/>
        <w:rPr>
          <w:rFonts w:ascii="Arial Narrow" w:hAnsi="Arial Narrow" w:cs="HelveticaNeueLTCom-Lt"/>
          <w:noProof/>
          <w:sz w:val="24"/>
          <w:szCs w:val="24"/>
        </w:rPr>
      </w:pPr>
    </w:p>
    <w:p w:rsidR="00BC442F" w:rsidRPr="00C11748" w:rsidRDefault="00BC442F" w:rsidP="0008012A">
      <w:pPr>
        <w:autoSpaceDE w:val="0"/>
        <w:autoSpaceDN w:val="0"/>
        <w:adjustRightInd w:val="0"/>
        <w:spacing w:after="0" w:line="240" w:lineRule="auto"/>
        <w:rPr>
          <w:rFonts w:ascii="Arial Narrow" w:hAnsi="Arial Narrow" w:cs="HelveticaNeueLTCom-Lt"/>
          <w:noProof/>
          <w:sz w:val="24"/>
          <w:szCs w:val="24"/>
        </w:rPr>
      </w:pPr>
      <w:r w:rsidRPr="00C11748">
        <w:rPr>
          <w:rFonts w:ascii="Arial Narrow" w:hAnsi="Arial Narrow" w:cs="HelveticaNeueLTCom-Lt"/>
          <w:noProof/>
          <w:sz w:val="24"/>
          <w:szCs w:val="24"/>
        </w:rPr>
        <w:t>Figure 4.0: Investor Behaviour –major investors, no of vessels; value in $ billion and investment trends…22</w:t>
      </w:r>
    </w:p>
    <w:p w:rsidR="00BC442F" w:rsidRPr="00C11748" w:rsidRDefault="00BC442F" w:rsidP="0008012A">
      <w:pPr>
        <w:autoSpaceDE w:val="0"/>
        <w:autoSpaceDN w:val="0"/>
        <w:adjustRightInd w:val="0"/>
        <w:spacing w:after="0" w:line="240" w:lineRule="auto"/>
        <w:rPr>
          <w:rFonts w:ascii="Arial Narrow" w:hAnsi="Arial Narrow" w:cs="HelveticaNeueLTCom-Lt"/>
          <w:noProof/>
          <w:sz w:val="24"/>
          <w:szCs w:val="24"/>
        </w:rPr>
      </w:pPr>
    </w:p>
    <w:p w:rsidR="00BC442F" w:rsidRPr="00C11748" w:rsidRDefault="00BC442F" w:rsidP="0008012A">
      <w:pPr>
        <w:autoSpaceDE w:val="0"/>
        <w:autoSpaceDN w:val="0"/>
        <w:adjustRightInd w:val="0"/>
        <w:spacing w:after="0" w:line="240" w:lineRule="auto"/>
        <w:rPr>
          <w:rFonts w:ascii="Arial Narrow" w:hAnsi="Arial Narrow" w:cs="HelveticaNeueLTCom-Lt"/>
          <w:noProof/>
          <w:sz w:val="24"/>
          <w:szCs w:val="24"/>
        </w:rPr>
      </w:pPr>
      <w:r w:rsidRPr="00C11748">
        <w:rPr>
          <w:rFonts w:ascii="Arial Narrow" w:hAnsi="Arial Narrow" w:cs="HelveticaNeueLTCom-Lt"/>
          <w:noProof/>
          <w:sz w:val="24"/>
          <w:szCs w:val="24"/>
        </w:rPr>
        <w:t>Figure 5.0:  Clarksea Index Shipping Trends…………………………………………………………………….22</w:t>
      </w:r>
    </w:p>
    <w:p w:rsidR="00BC442F" w:rsidRPr="00C11748" w:rsidRDefault="00BC442F" w:rsidP="0008012A">
      <w:pPr>
        <w:spacing w:line="240" w:lineRule="auto"/>
        <w:rPr>
          <w:rFonts w:ascii="Arial Narrow" w:hAnsi="Arial Narrow" w:cs="Arial"/>
          <w:sz w:val="24"/>
          <w:szCs w:val="24"/>
        </w:rPr>
      </w:pPr>
    </w:p>
    <w:p w:rsidR="005215B4" w:rsidRDefault="005215B4"/>
    <w:sectPr w:rsidR="005215B4" w:rsidSect="00325B09">
      <w:footerReference w:type="default" r:id="rId33"/>
      <w:pgSz w:w="12240" w:h="15840"/>
      <w:pgMar w:top="1440" w:right="126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648" w:rsidRDefault="008F2648">
      <w:pPr>
        <w:spacing w:after="0" w:line="240" w:lineRule="auto"/>
      </w:pPr>
      <w:r>
        <w:separator/>
      </w:r>
    </w:p>
  </w:endnote>
  <w:endnote w:type="continuationSeparator" w:id="0">
    <w:p w:rsidR="008F2648" w:rsidRDefault="008F2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NeueLTCom-L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2949654"/>
      <w:docPartObj>
        <w:docPartGallery w:val="Page Numbers (Bottom of Page)"/>
        <w:docPartUnique/>
      </w:docPartObj>
    </w:sdtPr>
    <w:sdtEndPr>
      <w:rPr>
        <w:noProof/>
      </w:rPr>
    </w:sdtEndPr>
    <w:sdtContent>
      <w:p w:rsidR="006B28C4" w:rsidRDefault="005D2417">
        <w:pPr>
          <w:pStyle w:val="Footer"/>
        </w:pPr>
        <w:r>
          <w:fldChar w:fldCharType="begin"/>
        </w:r>
        <w:r>
          <w:instrText xml:space="preserve"> PAGE   \* MERGEFORMAT </w:instrText>
        </w:r>
        <w:r>
          <w:fldChar w:fldCharType="separate"/>
        </w:r>
        <w:r w:rsidR="006136BA">
          <w:rPr>
            <w:noProof/>
          </w:rPr>
          <w:t>29</w:t>
        </w:r>
        <w:r>
          <w:rPr>
            <w:noProof/>
          </w:rPr>
          <w:fldChar w:fldCharType="end"/>
        </w:r>
      </w:p>
    </w:sdtContent>
  </w:sdt>
  <w:p w:rsidR="006B28C4" w:rsidRDefault="008F26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648" w:rsidRDefault="008F2648">
      <w:pPr>
        <w:spacing w:after="0" w:line="240" w:lineRule="auto"/>
      </w:pPr>
      <w:r>
        <w:separator/>
      </w:r>
    </w:p>
  </w:footnote>
  <w:footnote w:type="continuationSeparator" w:id="0">
    <w:p w:rsidR="008F2648" w:rsidRDefault="008F26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7D0A3F"/>
    <w:multiLevelType w:val="hybridMultilevel"/>
    <w:tmpl w:val="8AE01980"/>
    <w:lvl w:ilvl="0" w:tplc="244E3BF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8E465AF"/>
    <w:multiLevelType w:val="hybridMultilevel"/>
    <w:tmpl w:val="07D84C3A"/>
    <w:lvl w:ilvl="0" w:tplc="EF401B92">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748"/>
    <w:rsid w:val="00031B6F"/>
    <w:rsid w:val="00060A72"/>
    <w:rsid w:val="0008012A"/>
    <w:rsid w:val="000D7E2C"/>
    <w:rsid w:val="001A38A8"/>
    <w:rsid w:val="00254E8B"/>
    <w:rsid w:val="00325B09"/>
    <w:rsid w:val="003A5DF5"/>
    <w:rsid w:val="003C5776"/>
    <w:rsid w:val="00457C86"/>
    <w:rsid w:val="00515AD8"/>
    <w:rsid w:val="005215B4"/>
    <w:rsid w:val="005310D0"/>
    <w:rsid w:val="005A3B39"/>
    <w:rsid w:val="005D2417"/>
    <w:rsid w:val="005E06E6"/>
    <w:rsid w:val="006136BA"/>
    <w:rsid w:val="0064381B"/>
    <w:rsid w:val="006635C0"/>
    <w:rsid w:val="006A4B4C"/>
    <w:rsid w:val="006B5545"/>
    <w:rsid w:val="00792C06"/>
    <w:rsid w:val="00794C52"/>
    <w:rsid w:val="007B0C76"/>
    <w:rsid w:val="007D063A"/>
    <w:rsid w:val="008177B1"/>
    <w:rsid w:val="00843918"/>
    <w:rsid w:val="008F2648"/>
    <w:rsid w:val="0095119C"/>
    <w:rsid w:val="009677BE"/>
    <w:rsid w:val="009870C2"/>
    <w:rsid w:val="00995B48"/>
    <w:rsid w:val="009E462C"/>
    <w:rsid w:val="009F61F6"/>
    <w:rsid w:val="00A17B47"/>
    <w:rsid w:val="00A80210"/>
    <w:rsid w:val="00AA7052"/>
    <w:rsid w:val="00AB09D6"/>
    <w:rsid w:val="00AB7EC4"/>
    <w:rsid w:val="00B649D8"/>
    <w:rsid w:val="00B67E7C"/>
    <w:rsid w:val="00BC442F"/>
    <w:rsid w:val="00C11748"/>
    <w:rsid w:val="00CC3ADB"/>
    <w:rsid w:val="00CC6F20"/>
    <w:rsid w:val="00CE1533"/>
    <w:rsid w:val="00CF0A94"/>
    <w:rsid w:val="00D03D00"/>
    <w:rsid w:val="00D36C64"/>
    <w:rsid w:val="00D711F7"/>
    <w:rsid w:val="00DC3606"/>
    <w:rsid w:val="00E21865"/>
    <w:rsid w:val="00EA6C22"/>
    <w:rsid w:val="00EC1D22"/>
    <w:rsid w:val="00EE682F"/>
    <w:rsid w:val="00F601D0"/>
    <w:rsid w:val="00F672FA"/>
    <w:rsid w:val="00FE3285"/>
    <w:rsid w:val="00FE6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ZA"/>
    </w:rPr>
  </w:style>
  <w:style w:type="paragraph" w:styleId="Heading1">
    <w:name w:val="heading 1"/>
    <w:basedOn w:val="Normal"/>
    <w:next w:val="Normal"/>
    <w:link w:val="Heading1Char"/>
    <w:uiPriority w:val="9"/>
    <w:qFormat/>
    <w:rsid w:val="00C117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748"/>
    <w:rPr>
      <w:rFonts w:asciiTheme="majorHAnsi" w:eastAsiaTheme="majorEastAsia" w:hAnsiTheme="majorHAnsi" w:cstheme="majorBidi"/>
      <w:b/>
      <w:bCs/>
      <w:color w:val="365F91" w:themeColor="accent1" w:themeShade="BF"/>
      <w:sz w:val="28"/>
      <w:szCs w:val="28"/>
      <w:lang w:val="en-ZA"/>
    </w:rPr>
  </w:style>
  <w:style w:type="paragraph" w:styleId="BalloonText">
    <w:name w:val="Balloon Text"/>
    <w:basedOn w:val="Normal"/>
    <w:link w:val="BalloonTextChar"/>
    <w:uiPriority w:val="99"/>
    <w:semiHidden/>
    <w:unhideWhenUsed/>
    <w:rsid w:val="00C11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748"/>
    <w:rPr>
      <w:rFonts w:ascii="Tahoma" w:hAnsi="Tahoma" w:cs="Tahoma"/>
      <w:sz w:val="16"/>
      <w:szCs w:val="16"/>
      <w:lang w:val="en-ZA"/>
    </w:rPr>
  </w:style>
  <w:style w:type="paragraph" w:styleId="Header">
    <w:name w:val="header"/>
    <w:basedOn w:val="Normal"/>
    <w:link w:val="HeaderChar"/>
    <w:uiPriority w:val="99"/>
    <w:unhideWhenUsed/>
    <w:rsid w:val="00C117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748"/>
    <w:rPr>
      <w:lang w:val="en-ZA"/>
    </w:rPr>
  </w:style>
  <w:style w:type="paragraph" w:styleId="Footer">
    <w:name w:val="footer"/>
    <w:basedOn w:val="Normal"/>
    <w:link w:val="FooterChar"/>
    <w:uiPriority w:val="99"/>
    <w:unhideWhenUsed/>
    <w:rsid w:val="00C117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748"/>
    <w:rPr>
      <w:lang w:val="en-ZA"/>
    </w:rPr>
  </w:style>
  <w:style w:type="table" w:styleId="TableGrid">
    <w:name w:val="Table Grid"/>
    <w:basedOn w:val="TableNormal"/>
    <w:uiPriority w:val="59"/>
    <w:rsid w:val="00C1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1748"/>
    <w:pPr>
      <w:ind w:left="720"/>
      <w:contextualSpacing/>
    </w:pPr>
  </w:style>
  <w:style w:type="character" w:styleId="Hyperlink">
    <w:name w:val="Hyperlink"/>
    <w:basedOn w:val="DefaultParagraphFont"/>
    <w:uiPriority w:val="99"/>
    <w:unhideWhenUsed/>
    <w:rsid w:val="00C11748"/>
    <w:rPr>
      <w:color w:val="0000FF" w:themeColor="hyperlink"/>
      <w:u w:val="single"/>
    </w:rPr>
  </w:style>
  <w:style w:type="character" w:customStyle="1" w:styleId="apple-converted-space">
    <w:name w:val="apple-converted-space"/>
    <w:basedOn w:val="DefaultParagraphFont"/>
    <w:rsid w:val="005E06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ZA"/>
    </w:rPr>
  </w:style>
  <w:style w:type="paragraph" w:styleId="Heading1">
    <w:name w:val="heading 1"/>
    <w:basedOn w:val="Normal"/>
    <w:next w:val="Normal"/>
    <w:link w:val="Heading1Char"/>
    <w:uiPriority w:val="9"/>
    <w:qFormat/>
    <w:rsid w:val="00C117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748"/>
    <w:rPr>
      <w:rFonts w:asciiTheme="majorHAnsi" w:eastAsiaTheme="majorEastAsia" w:hAnsiTheme="majorHAnsi" w:cstheme="majorBidi"/>
      <w:b/>
      <w:bCs/>
      <w:color w:val="365F91" w:themeColor="accent1" w:themeShade="BF"/>
      <w:sz w:val="28"/>
      <w:szCs w:val="28"/>
      <w:lang w:val="en-ZA"/>
    </w:rPr>
  </w:style>
  <w:style w:type="paragraph" w:styleId="BalloonText">
    <w:name w:val="Balloon Text"/>
    <w:basedOn w:val="Normal"/>
    <w:link w:val="BalloonTextChar"/>
    <w:uiPriority w:val="99"/>
    <w:semiHidden/>
    <w:unhideWhenUsed/>
    <w:rsid w:val="00C11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748"/>
    <w:rPr>
      <w:rFonts w:ascii="Tahoma" w:hAnsi="Tahoma" w:cs="Tahoma"/>
      <w:sz w:val="16"/>
      <w:szCs w:val="16"/>
      <w:lang w:val="en-ZA"/>
    </w:rPr>
  </w:style>
  <w:style w:type="paragraph" w:styleId="Header">
    <w:name w:val="header"/>
    <w:basedOn w:val="Normal"/>
    <w:link w:val="HeaderChar"/>
    <w:uiPriority w:val="99"/>
    <w:unhideWhenUsed/>
    <w:rsid w:val="00C117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748"/>
    <w:rPr>
      <w:lang w:val="en-ZA"/>
    </w:rPr>
  </w:style>
  <w:style w:type="paragraph" w:styleId="Footer">
    <w:name w:val="footer"/>
    <w:basedOn w:val="Normal"/>
    <w:link w:val="FooterChar"/>
    <w:uiPriority w:val="99"/>
    <w:unhideWhenUsed/>
    <w:rsid w:val="00C117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748"/>
    <w:rPr>
      <w:lang w:val="en-ZA"/>
    </w:rPr>
  </w:style>
  <w:style w:type="table" w:styleId="TableGrid">
    <w:name w:val="Table Grid"/>
    <w:basedOn w:val="TableNormal"/>
    <w:uiPriority w:val="59"/>
    <w:rsid w:val="00C11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1748"/>
    <w:pPr>
      <w:ind w:left="720"/>
      <w:contextualSpacing/>
    </w:pPr>
  </w:style>
  <w:style w:type="character" w:styleId="Hyperlink">
    <w:name w:val="Hyperlink"/>
    <w:basedOn w:val="DefaultParagraphFont"/>
    <w:uiPriority w:val="99"/>
    <w:unhideWhenUsed/>
    <w:rsid w:val="00C11748"/>
    <w:rPr>
      <w:color w:val="0000FF" w:themeColor="hyperlink"/>
      <w:u w:val="single"/>
    </w:rPr>
  </w:style>
  <w:style w:type="character" w:customStyle="1" w:styleId="apple-converted-space">
    <w:name w:val="apple-converted-space"/>
    <w:basedOn w:val="DefaultParagraphFont"/>
    <w:rsid w:val="005E0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2.xml"/><Relationship Id="rId25" Type="http://schemas.openxmlformats.org/officeDocument/2006/relationships/image" Target="media/image17.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Table A: IMF GDP and World Trade Growth Percentages</a:t>
            </a:r>
          </a:p>
        </c:rich>
      </c:tx>
      <c:overlay val="0"/>
    </c:title>
    <c:autoTitleDeleted val="0"/>
    <c:plotArea>
      <c:layout/>
      <c:scatterChart>
        <c:scatterStyle val="smoothMarker"/>
        <c:varyColors val="0"/>
        <c:ser>
          <c:idx val="0"/>
          <c:order val="0"/>
          <c:tx>
            <c:strRef>
              <c:f>Sheet1!$A$15</c:f>
              <c:strCache>
                <c:ptCount val="1"/>
                <c:pt idx="0">
                  <c:v>WORLD GDP</c:v>
                </c:pt>
              </c:strCache>
            </c:strRef>
          </c:tx>
          <c:xVal>
            <c:strRef>
              <c:f>Sheet1!$B$14:$H$14</c:f>
              <c:strCache>
                <c:ptCount val="7"/>
                <c:pt idx="0">
                  <c:v>2008</c:v>
                </c:pt>
                <c:pt idx="1">
                  <c:v>2009</c:v>
                </c:pt>
                <c:pt idx="2">
                  <c:v>2010</c:v>
                </c:pt>
                <c:pt idx="3">
                  <c:v>2011</c:v>
                </c:pt>
                <c:pt idx="4">
                  <c:v>2012</c:v>
                </c:pt>
                <c:pt idx="5">
                  <c:v>2013*</c:v>
                </c:pt>
                <c:pt idx="6">
                  <c:v>2014*</c:v>
                </c:pt>
              </c:strCache>
            </c:strRef>
          </c:xVal>
          <c:yVal>
            <c:numRef>
              <c:f>Sheet1!$B$15:$H$15</c:f>
              <c:numCache>
                <c:formatCode>General</c:formatCode>
                <c:ptCount val="7"/>
                <c:pt idx="0">
                  <c:v>3</c:v>
                </c:pt>
                <c:pt idx="1">
                  <c:v>-0.8</c:v>
                </c:pt>
                <c:pt idx="2">
                  <c:v>5.2</c:v>
                </c:pt>
                <c:pt idx="3">
                  <c:v>3.9</c:v>
                </c:pt>
                <c:pt idx="4">
                  <c:v>3.2</c:v>
                </c:pt>
                <c:pt idx="5">
                  <c:v>3.5</c:v>
                </c:pt>
                <c:pt idx="6">
                  <c:v>4.0999999999999996</c:v>
                </c:pt>
              </c:numCache>
            </c:numRef>
          </c:yVal>
          <c:smooth val="1"/>
        </c:ser>
        <c:ser>
          <c:idx val="1"/>
          <c:order val="1"/>
          <c:tx>
            <c:strRef>
              <c:f>Sheet1!$A$16</c:f>
              <c:strCache>
                <c:ptCount val="1"/>
                <c:pt idx="0">
                  <c:v>USA</c:v>
                </c:pt>
              </c:strCache>
            </c:strRef>
          </c:tx>
          <c:xVal>
            <c:strRef>
              <c:f>Sheet1!$B$14:$H$14</c:f>
              <c:strCache>
                <c:ptCount val="7"/>
                <c:pt idx="0">
                  <c:v>2008</c:v>
                </c:pt>
                <c:pt idx="1">
                  <c:v>2009</c:v>
                </c:pt>
                <c:pt idx="2">
                  <c:v>2010</c:v>
                </c:pt>
                <c:pt idx="3">
                  <c:v>2011</c:v>
                </c:pt>
                <c:pt idx="4">
                  <c:v>2012</c:v>
                </c:pt>
                <c:pt idx="5">
                  <c:v>2013*</c:v>
                </c:pt>
                <c:pt idx="6">
                  <c:v>2014*</c:v>
                </c:pt>
              </c:strCache>
            </c:strRef>
          </c:xVal>
          <c:yVal>
            <c:numRef>
              <c:f>Sheet1!$B$16:$H$16</c:f>
              <c:numCache>
                <c:formatCode>General</c:formatCode>
                <c:ptCount val="7"/>
                <c:pt idx="0">
                  <c:v>0.4</c:v>
                </c:pt>
                <c:pt idx="1">
                  <c:v>-2.5</c:v>
                </c:pt>
                <c:pt idx="2">
                  <c:v>3.5</c:v>
                </c:pt>
                <c:pt idx="3">
                  <c:v>1.8</c:v>
                </c:pt>
                <c:pt idx="4">
                  <c:v>2.2999999999999998</c:v>
                </c:pt>
                <c:pt idx="5">
                  <c:v>2</c:v>
                </c:pt>
                <c:pt idx="6">
                  <c:v>3</c:v>
                </c:pt>
              </c:numCache>
            </c:numRef>
          </c:yVal>
          <c:smooth val="1"/>
        </c:ser>
        <c:ser>
          <c:idx val="2"/>
          <c:order val="2"/>
          <c:tx>
            <c:strRef>
              <c:f>Sheet1!$A$17</c:f>
              <c:strCache>
                <c:ptCount val="1"/>
                <c:pt idx="0">
                  <c:v>JAPAN</c:v>
                </c:pt>
              </c:strCache>
            </c:strRef>
          </c:tx>
          <c:xVal>
            <c:strRef>
              <c:f>Sheet1!$B$14:$H$14</c:f>
              <c:strCache>
                <c:ptCount val="7"/>
                <c:pt idx="0">
                  <c:v>2008</c:v>
                </c:pt>
                <c:pt idx="1">
                  <c:v>2009</c:v>
                </c:pt>
                <c:pt idx="2">
                  <c:v>2010</c:v>
                </c:pt>
                <c:pt idx="3">
                  <c:v>2011</c:v>
                </c:pt>
                <c:pt idx="4">
                  <c:v>2012</c:v>
                </c:pt>
                <c:pt idx="5">
                  <c:v>2013*</c:v>
                </c:pt>
                <c:pt idx="6">
                  <c:v>2014*</c:v>
                </c:pt>
              </c:strCache>
            </c:strRef>
          </c:xVal>
          <c:yVal>
            <c:numRef>
              <c:f>Sheet1!$B$17:$H$17</c:f>
              <c:numCache>
                <c:formatCode>General</c:formatCode>
                <c:ptCount val="7"/>
                <c:pt idx="0">
                  <c:v>-1.2</c:v>
                </c:pt>
                <c:pt idx="1">
                  <c:v>-5.3</c:v>
                </c:pt>
                <c:pt idx="2">
                  <c:v>4.4000000000000004</c:v>
                </c:pt>
                <c:pt idx="3">
                  <c:v>-0.6</c:v>
                </c:pt>
                <c:pt idx="4">
                  <c:v>2</c:v>
                </c:pt>
                <c:pt idx="5">
                  <c:v>1.2</c:v>
                </c:pt>
                <c:pt idx="6">
                  <c:v>0.7</c:v>
                </c:pt>
              </c:numCache>
            </c:numRef>
          </c:yVal>
          <c:smooth val="1"/>
        </c:ser>
        <c:ser>
          <c:idx val="3"/>
          <c:order val="3"/>
          <c:tx>
            <c:strRef>
              <c:f>Sheet1!$A$18</c:f>
              <c:strCache>
                <c:ptCount val="1"/>
                <c:pt idx="0">
                  <c:v>EURO AREA</c:v>
                </c:pt>
              </c:strCache>
            </c:strRef>
          </c:tx>
          <c:xVal>
            <c:strRef>
              <c:f>Sheet1!$B$14:$H$14</c:f>
              <c:strCache>
                <c:ptCount val="7"/>
                <c:pt idx="0">
                  <c:v>2008</c:v>
                </c:pt>
                <c:pt idx="1">
                  <c:v>2009</c:v>
                </c:pt>
                <c:pt idx="2">
                  <c:v>2010</c:v>
                </c:pt>
                <c:pt idx="3">
                  <c:v>2011</c:v>
                </c:pt>
                <c:pt idx="4">
                  <c:v>2012</c:v>
                </c:pt>
                <c:pt idx="5">
                  <c:v>2013*</c:v>
                </c:pt>
                <c:pt idx="6">
                  <c:v>2014*</c:v>
                </c:pt>
              </c:strCache>
            </c:strRef>
          </c:xVal>
          <c:yVal>
            <c:numRef>
              <c:f>Sheet1!$B$18:$H$18</c:f>
              <c:numCache>
                <c:formatCode>General</c:formatCode>
                <c:ptCount val="7"/>
                <c:pt idx="0">
                  <c:v>0.6</c:v>
                </c:pt>
                <c:pt idx="1">
                  <c:v>-0.4</c:v>
                </c:pt>
                <c:pt idx="2">
                  <c:v>1.9</c:v>
                </c:pt>
                <c:pt idx="3">
                  <c:v>1.4</c:v>
                </c:pt>
                <c:pt idx="4">
                  <c:v>-0.4</c:v>
                </c:pt>
                <c:pt idx="5">
                  <c:v>-0.2</c:v>
                </c:pt>
                <c:pt idx="6">
                  <c:v>1</c:v>
                </c:pt>
              </c:numCache>
            </c:numRef>
          </c:yVal>
          <c:smooth val="1"/>
        </c:ser>
        <c:ser>
          <c:idx val="4"/>
          <c:order val="4"/>
          <c:tx>
            <c:strRef>
              <c:f>Sheet1!$A$19</c:f>
              <c:strCache>
                <c:ptCount val="1"/>
                <c:pt idx="0">
                  <c:v>CHINA</c:v>
                </c:pt>
              </c:strCache>
            </c:strRef>
          </c:tx>
          <c:xVal>
            <c:strRef>
              <c:f>Sheet1!$B$14:$H$14</c:f>
              <c:strCache>
                <c:ptCount val="7"/>
                <c:pt idx="0">
                  <c:v>2008</c:v>
                </c:pt>
                <c:pt idx="1">
                  <c:v>2009</c:v>
                </c:pt>
                <c:pt idx="2">
                  <c:v>2010</c:v>
                </c:pt>
                <c:pt idx="3">
                  <c:v>2011</c:v>
                </c:pt>
                <c:pt idx="4">
                  <c:v>2012</c:v>
                </c:pt>
                <c:pt idx="5">
                  <c:v>2013*</c:v>
                </c:pt>
                <c:pt idx="6">
                  <c:v>2014*</c:v>
                </c:pt>
              </c:strCache>
            </c:strRef>
          </c:xVal>
          <c:yVal>
            <c:numRef>
              <c:f>Sheet1!$B$19:$H$19</c:f>
              <c:numCache>
                <c:formatCode>General</c:formatCode>
                <c:ptCount val="7"/>
                <c:pt idx="0">
                  <c:v>9.6</c:v>
                </c:pt>
                <c:pt idx="1">
                  <c:v>8.6999999999999993</c:v>
                </c:pt>
                <c:pt idx="2">
                  <c:v>10.4</c:v>
                </c:pt>
                <c:pt idx="3">
                  <c:v>9.3000000000000007</c:v>
                </c:pt>
                <c:pt idx="4">
                  <c:v>7.8</c:v>
                </c:pt>
                <c:pt idx="5">
                  <c:v>8.1999999999999993</c:v>
                </c:pt>
                <c:pt idx="6">
                  <c:v>8.5</c:v>
                </c:pt>
              </c:numCache>
            </c:numRef>
          </c:yVal>
          <c:smooth val="1"/>
        </c:ser>
        <c:ser>
          <c:idx val="5"/>
          <c:order val="5"/>
          <c:tx>
            <c:strRef>
              <c:f>Sheet1!$A$20</c:f>
              <c:strCache>
                <c:ptCount val="1"/>
                <c:pt idx="0">
                  <c:v>INDIA</c:v>
                </c:pt>
              </c:strCache>
            </c:strRef>
          </c:tx>
          <c:xVal>
            <c:strRef>
              <c:f>Sheet1!$B$14:$H$14</c:f>
              <c:strCache>
                <c:ptCount val="7"/>
                <c:pt idx="0">
                  <c:v>2008</c:v>
                </c:pt>
                <c:pt idx="1">
                  <c:v>2009</c:v>
                </c:pt>
                <c:pt idx="2">
                  <c:v>2010</c:v>
                </c:pt>
                <c:pt idx="3">
                  <c:v>2011</c:v>
                </c:pt>
                <c:pt idx="4">
                  <c:v>2012</c:v>
                </c:pt>
                <c:pt idx="5">
                  <c:v>2013*</c:v>
                </c:pt>
                <c:pt idx="6">
                  <c:v>2014*</c:v>
                </c:pt>
              </c:strCache>
            </c:strRef>
          </c:xVal>
          <c:yVal>
            <c:numRef>
              <c:f>Sheet1!$B$20:$H$20</c:f>
              <c:numCache>
                <c:formatCode>General</c:formatCode>
                <c:ptCount val="7"/>
                <c:pt idx="0">
                  <c:v>7.3</c:v>
                </c:pt>
                <c:pt idx="1">
                  <c:v>5.6</c:v>
                </c:pt>
                <c:pt idx="2">
                  <c:v>9.9</c:v>
                </c:pt>
                <c:pt idx="3">
                  <c:v>7.9</c:v>
                </c:pt>
                <c:pt idx="4">
                  <c:v>8.1999999999999993</c:v>
                </c:pt>
                <c:pt idx="5">
                  <c:v>5.9</c:v>
                </c:pt>
                <c:pt idx="6">
                  <c:v>6.4</c:v>
                </c:pt>
              </c:numCache>
            </c:numRef>
          </c:yVal>
          <c:smooth val="1"/>
        </c:ser>
        <c:ser>
          <c:idx val="6"/>
          <c:order val="6"/>
          <c:tx>
            <c:strRef>
              <c:f>Sheet1!$A$21</c:f>
              <c:strCache>
                <c:ptCount val="1"/>
                <c:pt idx="0">
                  <c:v>SOUTH AFRICA</c:v>
                </c:pt>
              </c:strCache>
            </c:strRef>
          </c:tx>
          <c:xVal>
            <c:strRef>
              <c:f>Sheet1!$B$14:$H$14</c:f>
              <c:strCache>
                <c:ptCount val="7"/>
                <c:pt idx="0">
                  <c:v>2008</c:v>
                </c:pt>
                <c:pt idx="1">
                  <c:v>2009</c:v>
                </c:pt>
                <c:pt idx="2">
                  <c:v>2010</c:v>
                </c:pt>
                <c:pt idx="3">
                  <c:v>2011</c:v>
                </c:pt>
                <c:pt idx="4">
                  <c:v>2012</c:v>
                </c:pt>
                <c:pt idx="5">
                  <c:v>2013*</c:v>
                </c:pt>
                <c:pt idx="6">
                  <c:v>2014*</c:v>
                </c:pt>
              </c:strCache>
            </c:strRef>
          </c:xVal>
          <c:yVal>
            <c:numRef>
              <c:f>Sheet1!$B$21:$H$21</c:f>
              <c:numCache>
                <c:formatCode>General</c:formatCode>
                <c:ptCount val="7"/>
                <c:pt idx="0">
                  <c:v>3.6</c:v>
                </c:pt>
                <c:pt idx="1">
                  <c:v>-1.5</c:v>
                </c:pt>
                <c:pt idx="2">
                  <c:v>2.9</c:v>
                </c:pt>
                <c:pt idx="3">
                  <c:v>3.1</c:v>
                </c:pt>
                <c:pt idx="4">
                  <c:v>2.6</c:v>
                </c:pt>
                <c:pt idx="5">
                  <c:v>3</c:v>
                </c:pt>
                <c:pt idx="6">
                  <c:v>3.9</c:v>
                </c:pt>
              </c:numCache>
            </c:numRef>
          </c:yVal>
          <c:smooth val="1"/>
        </c:ser>
        <c:ser>
          <c:idx val="7"/>
          <c:order val="7"/>
          <c:tx>
            <c:strRef>
              <c:f>Sheet1!$A$22</c:f>
              <c:strCache>
                <c:ptCount val="1"/>
                <c:pt idx="0">
                  <c:v>WORLD TRADE</c:v>
                </c:pt>
              </c:strCache>
            </c:strRef>
          </c:tx>
          <c:xVal>
            <c:strRef>
              <c:f>Sheet1!$B$14:$H$14</c:f>
              <c:strCache>
                <c:ptCount val="7"/>
                <c:pt idx="0">
                  <c:v>2008</c:v>
                </c:pt>
                <c:pt idx="1">
                  <c:v>2009</c:v>
                </c:pt>
                <c:pt idx="2">
                  <c:v>2010</c:v>
                </c:pt>
                <c:pt idx="3">
                  <c:v>2011</c:v>
                </c:pt>
                <c:pt idx="4">
                  <c:v>2012</c:v>
                </c:pt>
                <c:pt idx="5">
                  <c:v>2013*</c:v>
                </c:pt>
                <c:pt idx="6">
                  <c:v>2014*</c:v>
                </c:pt>
              </c:strCache>
            </c:strRef>
          </c:xVal>
          <c:yVal>
            <c:numRef>
              <c:f>Sheet1!$B$22:$H$22</c:f>
              <c:numCache>
                <c:formatCode>General</c:formatCode>
                <c:ptCount val="7"/>
                <c:pt idx="0">
                  <c:v>2.8</c:v>
                </c:pt>
                <c:pt idx="1">
                  <c:v>-12.3</c:v>
                </c:pt>
                <c:pt idx="2">
                  <c:v>12.7</c:v>
                </c:pt>
                <c:pt idx="3">
                  <c:v>5.9</c:v>
                </c:pt>
                <c:pt idx="4">
                  <c:v>2.8</c:v>
                </c:pt>
                <c:pt idx="5">
                  <c:v>3.8</c:v>
                </c:pt>
                <c:pt idx="6">
                  <c:v>5.5</c:v>
                </c:pt>
              </c:numCache>
            </c:numRef>
          </c:yVal>
          <c:smooth val="1"/>
        </c:ser>
        <c:dLbls>
          <c:showLegendKey val="0"/>
          <c:showVal val="0"/>
          <c:showCatName val="0"/>
          <c:showSerName val="0"/>
          <c:showPercent val="0"/>
          <c:showBubbleSize val="0"/>
        </c:dLbls>
        <c:axId val="110184704"/>
        <c:axId val="116792704"/>
      </c:scatterChart>
      <c:valAx>
        <c:axId val="110184704"/>
        <c:scaling>
          <c:orientation val="minMax"/>
        </c:scaling>
        <c:delete val="1"/>
        <c:axPos val="b"/>
        <c:title>
          <c:tx>
            <c:rich>
              <a:bodyPr/>
              <a:lstStyle/>
              <a:p>
                <a:pPr>
                  <a:defRPr/>
                </a:pPr>
                <a:r>
                  <a:rPr lang="en-US"/>
                  <a:t>YEARS</a:t>
                </a:r>
              </a:p>
            </c:rich>
          </c:tx>
          <c:overlay val="0"/>
        </c:title>
        <c:numFmt formatCode="\200\8\ \200\9\ \20\10\ \20\1\1\ \20\1\2\ \20\1\3\ \20\1\4" sourceLinked="0"/>
        <c:majorTickMark val="none"/>
        <c:minorTickMark val="none"/>
        <c:tickLblPos val="nextTo"/>
        <c:crossAx val="116792704"/>
        <c:crosses val="autoZero"/>
        <c:crossBetween val="midCat"/>
      </c:valAx>
      <c:valAx>
        <c:axId val="116792704"/>
        <c:scaling>
          <c:orientation val="minMax"/>
        </c:scaling>
        <c:delete val="0"/>
        <c:axPos val="l"/>
        <c:majorGridlines/>
        <c:title>
          <c:tx>
            <c:rich>
              <a:bodyPr/>
              <a:lstStyle/>
              <a:p>
                <a:pPr>
                  <a:defRPr/>
                </a:pPr>
                <a:r>
                  <a:rPr lang="en-US"/>
                  <a:t>PERCENTAGE</a:t>
                </a:r>
                <a:r>
                  <a:rPr lang="en-US" baseline="0"/>
                  <a:t> GROWTH</a:t>
                </a:r>
                <a:endParaRPr lang="en-US"/>
              </a:p>
            </c:rich>
          </c:tx>
          <c:overlay val="0"/>
        </c:title>
        <c:numFmt formatCode="General" sourceLinked="1"/>
        <c:majorTickMark val="none"/>
        <c:minorTickMark val="none"/>
        <c:tickLblPos val="nextTo"/>
        <c:crossAx val="110184704"/>
        <c:crosses val="autoZero"/>
        <c:crossBetween val="midCat"/>
      </c:valAx>
    </c:plotArea>
    <c:legend>
      <c:legendPos val="r"/>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World Fleet by Principal Vessel Types 2012 - Million DWT</a:t>
            </a:r>
            <a:r>
              <a:rPr lang="en-US" sz="1400" baseline="0"/>
              <a:t> and </a:t>
            </a:r>
            <a:r>
              <a:rPr lang="en-US" sz="1400"/>
              <a:t>Percentage (Self Source)</a:t>
            </a:r>
          </a:p>
        </c:rich>
      </c:tx>
      <c:overlay val="0"/>
    </c:title>
    <c:autoTitleDeleted val="0"/>
    <c:plotArea>
      <c:layout/>
      <c:pieChart>
        <c:varyColors val="1"/>
        <c:ser>
          <c:idx val="0"/>
          <c:order val="0"/>
          <c:dLbls>
            <c:showLegendKey val="0"/>
            <c:showVal val="1"/>
            <c:showCatName val="0"/>
            <c:showSerName val="0"/>
            <c:showPercent val="1"/>
            <c:showBubbleSize val="0"/>
            <c:showLeaderLines val="1"/>
          </c:dLbls>
          <c:cat>
            <c:strRef>
              <c:f>'[Chart in Microsoft Word]Sheet1'!$A$12:$A$16</c:f>
              <c:strCache>
                <c:ptCount val="5"/>
                <c:pt idx="0">
                  <c:v>Other</c:v>
                </c:pt>
                <c:pt idx="1">
                  <c:v>Comtainer</c:v>
                </c:pt>
                <c:pt idx="2">
                  <c:v>General cargo</c:v>
                </c:pt>
                <c:pt idx="3">
                  <c:v>Dry bulk</c:v>
                </c:pt>
                <c:pt idx="4">
                  <c:v>Oil tanker</c:v>
                </c:pt>
              </c:strCache>
            </c:strRef>
          </c:cat>
          <c:val>
            <c:numRef>
              <c:f>'[Chart in Microsoft Word]Sheet1'!$B$12:$B$16</c:f>
              <c:numCache>
                <c:formatCode>General</c:formatCode>
                <c:ptCount val="5"/>
                <c:pt idx="0">
                  <c:v>100</c:v>
                </c:pt>
                <c:pt idx="1">
                  <c:v>198</c:v>
                </c:pt>
                <c:pt idx="2">
                  <c:v>106</c:v>
                </c:pt>
                <c:pt idx="3">
                  <c:v>625</c:v>
                </c:pt>
                <c:pt idx="4">
                  <c:v>507</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0.13612</cdr:x>
      <cdr:y>0.9434</cdr:y>
    </cdr:from>
    <cdr:to>
      <cdr:x>0.80791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58756" y="3022735"/>
          <a:ext cx="3744578" cy="18132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349</TotalTime>
  <Pages>29</Pages>
  <Words>6755</Words>
  <Characters>38508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41</cp:revision>
  <cp:lastPrinted>2013-08-08T08:07:00Z</cp:lastPrinted>
  <dcterms:created xsi:type="dcterms:W3CDTF">2013-05-12T07:33:00Z</dcterms:created>
  <dcterms:modified xsi:type="dcterms:W3CDTF">2014-11-17T07:07:00Z</dcterms:modified>
</cp:coreProperties>
</file>