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B3D6E" w14:textId="77777777" w:rsidR="00087CBF" w:rsidRDefault="00087CBF" w:rsidP="00CC794C">
      <w:pPr>
        <w:spacing w:line="240" w:lineRule="auto"/>
        <w:ind w:right="561"/>
        <w:rPr>
          <w:rFonts w:cstheme="minorHAnsi"/>
          <w:b/>
        </w:rPr>
      </w:pPr>
      <w:r w:rsidRPr="00087CBF">
        <w:rPr>
          <w:rFonts w:cstheme="minorHAnsi"/>
          <w:b/>
        </w:rPr>
        <w:t>Small scale multi-owned housing complexes: Implications for strata manager market penetration</w:t>
      </w:r>
    </w:p>
    <w:p w14:paraId="18B08B64" w14:textId="77777777" w:rsidR="00CC794C" w:rsidRPr="00E26008" w:rsidRDefault="00CC794C" w:rsidP="00CC794C">
      <w:pPr>
        <w:spacing w:line="240" w:lineRule="auto"/>
        <w:ind w:right="561"/>
        <w:rPr>
          <w:rFonts w:cstheme="minorHAnsi"/>
        </w:rPr>
      </w:pPr>
      <w:r w:rsidRPr="00E26008">
        <w:rPr>
          <w:rFonts w:cstheme="minorHAnsi"/>
          <w:b/>
        </w:rPr>
        <w:t xml:space="preserve">Purpose: </w:t>
      </w:r>
      <w:r w:rsidR="0029682D" w:rsidRPr="00E26008">
        <w:rPr>
          <w:rFonts w:cstheme="minorHAnsi"/>
        </w:rPr>
        <w:t>Some multi-owned housing developments do not appoint an external strata manager. This paper highlights how governance is negotiated when there is no strata manager in place.</w:t>
      </w:r>
      <w:r w:rsidR="00345DD7" w:rsidRPr="00E26008">
        <w:rPr>
          <w:rFonts w:cstheme="minorHAnsi"/>
        </w:rPr>
        <w:t xml:space="preserve"> </w:t>
      </w:r>
    </w:p>
    <w:p w14:paraId="47E03A6B" w14:textId="77777777" w:rsidR="00CC794C" w:rsidRPr="00E26008" w:rsidRDefault="00CC794C" w:rsidP="00CC794C">
      <w:pPr>
        <w:spacing w:line="240" w:lineRule="auto"/>
        <w:rPr>
          <w:rFonts w:cstheme="minorHAnsi"/>
        </w:rPr>
      </w:pPr>
      <w:r w:rsidRPr="00E26008">
        <w:rPr>
          <w:rFonts w:cstheme="minorHAnsi"/>
          <w:b/>
        </w:rPr>
        <w:t>Design/methodology/approach:</w:t>
      </w:r>
      <w:r w:rsidRPr="00E26008">
        <w:rPr>
          <w:rFonts w:cstheme="minorHAnsi"/>
        </w:rPr>
        <w:t xml:space="preserve">  A semi structured interview was conducted as a case study to contrast and highlight issues that occur where no </w:t>
      </w:r>
      <w:r w:rsidR="004E0C24" w:rsidRPr="00E26008">
        <w:rPr>
          <w:rFonts w:cstheme="minorHAnsi"/>
        </w:rPr>
        <w:t>strata manager</w:t>
      </w:r>
      <w:r w:rsidRPr="00E26008">
        <w:rPr>
          <w:rFonts w:cstheme="minorHAnsi"/>
        </w:rPr>
        <w:t xml:space="preserve"> is in place. </w:t>
      </w:r>
    </w:p>
    <w:p w14:paraId="4DB69B9E" w14:textId="77777777" w:rsidR="00F476BB" w:rsidRDefault="00CC794C" w:rsidP="00336AB9">
      <w:pPr>
        <w:spacing w:line="240" w:lineRule="auto"/>
        <w:rPr>
          <w:rFonts w:cstheme="minorHAnsi"/>
        </w:rPr>
      </w:pPr>
      <w:r w:rsidRPr="00E26008">
        <w:rPr>
          <w:rFonts w:cstheme="minorHAnsi"/>
          <w:b/>
        </w:rPr>
        <w:t xml:space="preserve">Findings: </w:t>
      </w:r>
      <w:r w:rsidR="00336AB9" w:rsidRPr="00336AB9">
        <w:rPr>
          <w:rFonts w:cstheme="minorHAnsi"/>
        </w:rPr>
        <w:t>The lack of a manager presented particular difficulties when negotiating outcomes.  A market gap is identified highlighting implications for how strata managers may increase future market penetration.</w:t>
      </w:r>
    </w:p>
    <w:p w14:paraId="5CA9BA0A" w14:textId="77777777" w:rsidR="00F476BB" w:rsidRDefault="00CC794C" w:rsidP="00336AB9">
      <w:pPr>
        <w:spacing w:line="240" w:lineRule="auto"/>
        <w:rPr>
          <w:rFonts w:cstheme="minorHAnsi"/>
        </w:rPr>
      </w:pPr>
      <w:r w:rsidRPr="00E26008">
        <w:rPr>
          <w:rFonts w:cstheme="minorHAnsi"/>
          <w:b/>
        </w:rPr>
        <w:t xml:space="preserve">Research limitations/implications: </w:t>
      </w:r>
      <w:r w:rsidR="00336AB9" w:rsidRPr="00336AB9">
        <w:rPr>
          <w:rFonts w:cstheme="minorHAnsi"/>
        </w:rPr>
        <w:t>The number and spatial occurrence of strata titled complexes operating without a formal governance structure in situ is not known. Further research needs to be undertaken in this area.</w:t>
      </w:r>
    </w:p>
    <w:p w14:paraId="1D1DA50E" w14:textId="7652F12A" w:rsidR="00CC794C" w:rsidRPr="00E26008" w:rsidRDefault="00CC794C" w:rsidP="00336AB9">
      <w:pPr>
        <w:spacing w:line="240" w:lineRule="auto"/>
        <w:rPr>
          <w:rFonts w:cstheme="minorHAnsi"/>
          <w:b/>
        </w:rPr>
      </w:pPr>
      <w:r w:rsidRPr="00E26008">
        <w:rPr>
          <w:rFonts w:cstheme="minorHAnsi"/>
          <w:b/>
        </w:rPr>
        <w:t>Practical implications:</w:t>
      </w:r>
      <w:r w:rsidRPr="00E26008">
        <w:rPr>
          <w:rFonts w:cstheme="minorHAnsi"/>
        </w:rPr>
        <w:t xml:space="preserve">  </w:t>
      </w:r>
      <w:r w:rsidR="00336AB9" w:rsidRPr="00336AB9">
        <w:rPr>
          <w:rFonts w:cstheme="minorHAnsi"/>
        </w:rPr>
        <w:t>The resilience of Australia’s densification policies is dependent on how owners perceive and adjust to additional layers of governance. Difficulties arise for the individual and the scheme as a whole where no formal mechanism is operational.</w:t>
      </w:r>
    </w:p>
    <w:p w14:paraId="1551DB89" w14:textId="72861189" w:rsidR="00CC794C" w:rsidRPr="00E26008" w:rsidRDefault="00CC794C" w:rsidP="00CC794C">
      <w:pPr>
        <w:spacing w:line="240" w:lineRule="auto"/>
        <w:jc w:val="both"/>
        <w:rPr>
          <w:rFonts w:cstheme="minorHAnsi"/>
        </w:rPr>
      </w:pPr>
      <w:r w:rsidRPr="00E26008">
        <w:rPr>
          <w:rFonts w:cstheme="minorHAnsi"/>
          <w:b/>
        </w:rPr>
        <w:t xml:space="preserve">Social implications: </w:t>
      </w:r>
      <w:r w:rsidR="00336AB9" w:rsidRPr="00336AB9">
        <w:rPr>
          <w:rFonts w:cstheme="minorHAnsi"/>
        </w:rPr>
        <w:t xml:space="preserve">As cities become </w:t>
      </w:r>
      <w:proofErr w:type="gramStart"/>
      <w:r w:rsidR="00336AB9" w:rsidRPr="00336AB9">
        <w:rPr>
          <w:rFonts w:cstheme="minorHAnsi"/>
        </w:rPr>
        <w:t>more dense</w:t>
      </w:r>
      <w:proofErr w:type="gramEnd"/>
      <w:r w:rsidR="00336AB9" w:rsidRPr="00336AB9">
        <w:rPr>
          <w:rFonts w:cstheme="minorHAnsi"/>
        </w:rPr>
        <w:t>, multi-owned property is increasing. Where governance mechanisms fail, or fail to be implemented, sound governa</w:t>
      </w:r>
      <w:r w:rsidR="002A6EB0">
        <w:rPr>
          <w:rFonts w:cstheme="minorHAnsi"/>
        </w:rPr>
        <w:t>nce outcomes may be problematic</w:t>
      </w:r>
      <w:r w:rsidRPr="00E26008">
        <w:rPr>
          <w:rFonts w:cstheme="minorHAnsi"/>
        </w:rPr>
        <w:t>.</w:t>
      </w:r>
    </w:p>
    <w:p w14:paraId="005FDB42" w14:textId="1127E72F" w:rsidR="00CC794C" w:rsidRPr="00E26008" w:rsidRDefault="00CC794C" w:rsidP="00CC794C">
      <w:pPr>
        <w:spacing w:line="240" w:lineRule="auto"/>
        <w:rPr>
          <w:rFonts w:cstheme="minorHAnsi"/>
        </w:rPr>
      </w:pPr>
      <w:r w:rsidRPr="00E26008">
        <w:rPr>
          <w:rFonts w:cstheme="minorHAnsi"/>
          <w:b/>
        </w:rPr>
        <w:t xml:space="preserve">Originality/value: </w:t>
      </w:r>
      <w:r w:rsidR="00336AB9" w:rsidRPr="00336AB9">
        <w:rPr>
          <w:rFonts w:cstheme="minorHAnsi"/>
        </w:rPr>
        <w:t>The issue of multi-owned property operating without or outside a governance structure has not previously been considered.</w:t>
      </w:r>
    </w:p>
    <w:p w14:paraId="786B2733" w14:textId="42DCBE3B" w:rsidR="0000151B" w:rsidRDefault="0000151B" w:rsidP="0000151B">
      <w:pPr>
        <w:autoSpaceDE w:val="0"/>
        <w:autoSpaceDN w:val="0"/>
        <w:adjustRightInd w:val="0"/>
        <w:spacing w:after="0" w:line="240" w:lineRule="auto"/>
        <w:rPr>
          <w:rFonts w:cstheme="minorHAnsi"/>
        </w:rPr>
      </w:pPr>
      <w:r w:rsidRPr="0000151B">
        <w:rPr>
          <w:rFonts w:cstheme="minorHAnsi"/>
          <w:b/>
        </w:rPr>
        <w:t>Keywords:</w:t>
      </w:r>
      <w:r>
        <w:rPr>
          <w:rFonts w:cstheme="minorHAnsi"/>
        </w:rPr>
        <w:t xml:space="preserve"> Governance, </w:t>
      </w:r>
      <w:r w:rsidRPr="0000151B">
        <w:rPr>
          <w:rFonts w:cstheme="minorHAnsi"/>
        </w:rPr>
        <w:t>Apartments, Professional management</w:t>
      </w:r>
      <w:r>
        <w:rPr>
          <w:rFonts w:cstheme="minorHAnsi"/>
        </w:rPr>
        <w:t xml:space="preserve">, </w:t>
      </w:r>
      <w:r w:rsidR="00336AB9">
        <w:rPr>
          <w:rFonts w:cstheme="minorHAnsi"/>
        </w:rPr>
        <w:t xml:space="preserve">Market </w:t>
      </w:r>
      <w:r>
        <w:rPr>
          <w:rFonts w:cstheme="minorHAnsi"/>
        </w:rPr>
        <w:t xml:space="preserve">gaps, </w:t>
      </w:r>
      <w:r w:rsidRPr="0000151B">
        <w:rPr>
          <w:rFonts w:cstheme="minorHAnsi"/>
        </w:rPr>
        <w:t xml:space="preserve">Property management, </w:t>
      </w:r>
      <w:r>
        <w:rPr>
          <w:rFonts w:cstheme="minorHAnsi"/>
        </w:rPr>
        <w:t>Multi-owned housing.</w:t>
      </w:r>
    </w:p>
    <w:p w14:paraId="41CBC085" w14:textId="77777777" w:rsidR="0000151B" w:rsidRDefault="0000151B" w:rsidP="0000151B">
      <w:pPr>
        <w:autoSpaceDE w:val="0"/>
        <w:autoSpaceDN w:val="0"/>
        <w:adjustRightInd w:val="0"/>
        <w:spacing w:after="0" w:line="240" w:lineRule="auto"/>
        <w:rPr>
          <w:rFonts w:cstheme="minorHAnsi"/>
        </w:rPr>
      </w:pPr>
    </w:p>
    <w:p w14:paraId="738D969F" w14:textId="77777777" w:rsidR="00366232" w:rsidRDefault="0000151B" w:rsidP="0000151B">
      <w:pPr>
        <w:autoSpaceDE w:val="0"/>
        <w:autoSpaceDN w:val="0"/>
        <w:adjustRightInd w:val="0"/>
        <w:spacing w:after="0" w:line="240" w:lineRule="auto"/>
        <w:rPr>
          <w:rFonts w:cstheme="minorHAnsi"/>
        </w:rPr>
      </w:pPr>
      <w:r w:rsidRPr="0000151B">
        <w:rPr>
          <w:rFonts w:cstheme="minorHAnsi"/>
          <w:b/>
        </w:rPr>
        <w:t>Paper Type:</w:t>
      </w:r>
      <w:r>
        <w:rPr>
          <w:rFonts w:cstheme="minorHAnsi"/>
        </w:rPr>
        <w:t xml:space="preserve"> Research Paper</w:t>
      </w:r>
    </w:p>
    <w:p w14:paraId="16B9D15A" w14:textId="77777777" w:rsidR="00366232" w:rsidRDefault="00366232" w:rsidP="0000151B">
      <w:pPr>
        <w:autoSpaceDE w:val="0"/>
        <w:autoSpaceDN w:val="0"/>
        <w:adjustRightInd w:val="0"/>
        <w:spacing w:after="0" w:line="240" w:lineRule="auto"/>
        <w:rPr>
          <w:rFonts w:cstheme="minorHAnsi"/>
        </w:rPr>
      </w:pPr>
    </w:p>
    <w:p w14:paraId="40A5933F" w14:textId="794AADD5" w:rsidR="0028651D" w:rsidRPr="00E26008" w:rsidRDefault="00366232" w:rsidP="0000151B">
      <w:pPr>
        <w:autoSpaceDE w:val="0"/>
        <w:autoSpaceDN w:val="0"/>
        <w:adjustRightInd w:val="0"/>
        <w:spacing w:after="0" w:line="240" w:lineRule="auto"/>
        <w:rPr>
          <w:rFonts w:cstheme="minorHAnsi"/>
        </w:rPr>
      </w:pPr>
      <w:r w:rsidRPr="00366232">
        <w:rPr>
          <w:rFonts w:cstheme="minorHAnsi"/>
          <w:b/>
        </w:rPr>
        <w:t>Acknowledgements</w:t>
      </w:r>
      <w:r>
        <w:rPr>
          <w:rFonts w:cstheme="minorHAnsi"/>
        </w:rPr>
        <w:t xml:space="preserve">: Many thanks to the Institute for Social Change </w:t>
      </w:r>
      <w:r w:rsidR="006B7559">
        <w:rPr>
          <w:rFonts w:cstheme="minorHAnsi"/>
        </w:rPr>
        <w:t xml:space="preserve">(University of Tasmania) </w:t>
      </w:r>
      <w:r>
        <w:rPr>
          <w:rFonts w:cstheme="minorHAnsi"/>
        </w:rPr>
        <w:t>who supported the writing of this paper through a post PhD writing up grant.</w:t>
      </w:r>
      <w:r w:rsidR="0028651D" w:rsidRPr="00E26008">
        <w:rPr>
          <w:rFonts w:cstheme="minorHAnsi"/>
        </w:rPr>
        <w:br w:type="page"/>
      </w:r>
    </w:p>
    <w:p w14:paraId="7E17534F" w14:textId="5FE40697" w:rsidR="00B82899" w:rsidRPr="00B82899" w:rsidRDefault="00B82899" w:rsidP="00EA588E">
      <w:pPr>
        <w:rPr>
          <w:rFonts w:cstheme="minorHAnsi"/>
          <w:b/>
        </w:rPr>
      </w:pPr>
      <w:r w:rsidRPr="00B82899">
        <w:rPr>
          <w:rFonts w:cstheme="minorHAnsi"/>
          <w:b/>
        </w:rPr>
        <w:lastRenderedPageBreak/>
        <w:t>Introduction</w:t>
      </w:r>
    </w:p>
    <w:p w14:paraId="2B0EA511" w14:textId="0B0097EC" w:rsidR="00A17AE0" w:rsidRPr="00E26008" w:rsidRDefault="00EA588E" w:rsidP="00EA588E">
      <w:pPr>
        <w:rPr>
          <w:rFonts w:cstheme="minorHAnsi"/>
        </w:rPr>
      </w:pPr>
      <w:r>
        <w:rPr>
          <w:rFonts w:cstheme="minorHAnsi"/>
        </w:rPr>
        <w:t>Residents of rapidly expanding global cities are increasingly likely to live in m</w:t>
      </w:r>
      <w:r w:rsidR="0029682D" w:rsidRPr="00E26008">
        <w:rPr>
          <w:rFonts w:cstheme="minorHAnsi"/>
        </w:rPr>
        <w:t xml:space="preserve">ulti-owned </w:t>
      </w:r>
      <w:r w:rsidR="001C1C9C" w:rsidRPr="00E26008">
        <w:rPr>
          <w:rFonts w:cstheme="minorHAnsi"/>
        </w:rPr>
        <w:t xml:space="preserve">housing </w:t>
      </w:r>
      <w:r w:rsidR="00A11BC9">
        <w:rPr>
          <w:rFonts w:cstheme="minorHAnsi"/>
        </w:rPr>
        <w:t xml:space="preserve">(MOH) </w:t>
      </w:r>
      <w:r w:rsidR="0029682D" w:rsidRPr="00E26008">
        <w:rPr>
          <w:rFonts w:cstheme="minorHAnsi"/>
        </w:rPr>
        <w:t>developments</w:t>
      </w:r>
      <w:r w:rsidR="00986B4A" w:rsidRPr="00E26008">
        <w:rPr>
          <w:rFonts w:cstheme="minorHAnsi"/>
        </w:rPr>
        <w:t>. Though terminology differs across the globe, dualist systems of ownership (</w:t>
      </w:r>
      <w:proofErr w:type="spellStart"/>
      <w:r w:rsidR="00986B4A" w:rsidRPr="00E26008">
        <w:rPr>
          <w:rFonts w:cstheme="minorHAnsi"/>
        </w:rPr>
        <w:t>Lujanen</w:t>
      </w:r>
      <w:proofErr w:type="spellEnd"/>
      <w:r w:rsidR="002E4F59">
        <w:rPr>
          <w:rFonts w:cstheme="minorHAnsi"/>
        </w:rPr>
        <w:t>,</w:t>
      </w:r>
      <w:r w:rsidR="00986B4A" w:rsidRPr="00E26008">
        <w:rPr>
          <w:rFonts w:cstheme="minorHAnsi"/>
        </w:rPr>
        <w:t xml:space="preserve"> 2010) include individual freehold title to property units or lots </w:t>
      </w:r>
      <w:r>
        <w:rPr>
          <w:rFonts w:cstheme="minorHAnsi"/>
        </w:rPr>
        <w:t>that are simultaneously</w:t>
      </w:r>
      <w:r w:rsidR="00986B4A" w:rsidRPr="00E26008">
        <w:rPr>
          <w:rFonts w:cstheme="minorHAnsi"/>
        </w:rPr>
        <w:t xml:space="preserve"> attached to common property that is collectively owned by all lot owners. The developments may range in size from small two unit developments (Johnson &amp; Reid 2014) to high-rise skyscraper developments containing in excess of a thousand lots </w:t>
      </w:r>
      <w:r w:rsidR="00B14630" w:rsidRPr="00E26008">
        <w:rPr>
          <w:rFonts w:cstheme="minorHAnsi"/>
        </w:rPr>
        <w:t>and contained within nested developments (Townshend</w:t>
      </w:r>
      <w:r w:rsidR="002E4F59">
        <w:rPr>
          <w:rFonts w:cstheme="minorHAnsi"/>
        </w:rPr>
        <w:t>,</w:t>
      </w:r>
      <w:r w:rsidR="00B14630" w:rsidRPr="00E26008">
        <w:rPr>
          <w:rFonts w:cstheme="minorHAnsi"/>
        </w:rPr>
        <w:t xml:space="preserve"> 2010). Regardless of the size of the development and </w:t>
      </w:r>
      <w:r w:rsidR="00D16D1E">
        <w:rPr>
          <w:rFonts w:cstheme="minorHAnsi"/>
        </w:rPr>
        <w:t xml:space="preserve">the </w:t>
      </w:r>
      <w:r w:rsidR="00B14630" w:rsidRPr="00E26008">
        <w:rPr>
          <w:rFonts w:cstheme="minorHAnsi"/>
        </w:rPr>
        <w:t>individual country’s terminology</w:t>
      </w:r>
      <w:r w:rsidR="003A6B78" w:rsidRPr="00E26008">
        <w:rPr>
          <w:rStyle w:val="FootnoteReference"/>
          <w:rFonts w:cstheme="minorHAnsi"/>
        </w:rPr>
        <w:footnoteReference w:id="1"/>
      </w:r>
      <w:r w:rsidR="003A6B78" w:rsidRPr="00E26008">
        <w:rPr>
          <w:rFonts w:cstheme="minorHAnsi"/>
        </w:rPr>
        <w:t>,</w:t>
      </w:r>
      <w:r w:rsidR="00B14630" w:rsidRPr="00E26008">
        <w:rPr>
          <w:rFonts w:cstheme="minorHAnsi"/>
        </w:rPr>
        <w:t xml:space="preserve"> each city is likely to contain a spread of high, medium and low density multi-owned </w:t>
      </w:r>
      <w:r w:rsidR="00ED3609" w:rsidRPr="00E26008">
        <w:rPr>
          <w:rFonts w:cstheme="minorHAnsi"/>
        </w:rPr>
        <w:t>h</w:t>
      </w:r>
      <w:r w:rsidR="009B4750" w:rsidRPr="00E26008">
        <w:rPr>
          <w:rFonts w:cstheme="minorHAnsi"/>
        </w:rPr>
        <w:t>ousing</w:t>
      </w:r>
      <w:r w:rsidR="00B14630" w:rsidRPr="00E26008">
        <w:rPr>
          <w:rFonts w:cstheme="minorHAnsi"/>
        </w:rPr>
        <w:t xml:space="preserve"> (MOH).</w:t>
      </w:r>
      <w:r w:rsidR="005571A9" w:rsidRPr="00E26008">
        <w:rPr>
          <w:rFonts w:cstheme="minorHAnsi"/>
        </w:rPr>
        <w:t xml:space="preserve"> The melding of private lot and common property ownership can lead to significant operational and governance challenges (</w:t>
      </w:r>
      <w:proofErr w:type="spellStart"/>
      <w:r w:rsidR="005571A9" w:rsidRPr="00E26008">
        <w:rPr>
          <w:rFonts w:cstheme="minorHAnsi"/>
        </w:rPr>
        <w:t>Cradduck</w:t>
      </w:r>
      <w:proofErr w:type="spellEnd"/>
      <w:r w:rsidR="005571A9" w:rsidRPr="00E26008">
        <w:rPr>
          <w:rFonts w:cstheme="minorHAnsi"/>
        </w:rPr>
        <w:t>, 2013)</w:t>
      </w:r>
      <w:r w:rsidR="00A17AE0" w:rsidRPr="00E26008">
        <w:rPr>
          <w:rFonts w:cstheme="minorHAnsi"/>
        </w:rPr>
        <w:t>.</w:t>
      </w:r>
    </w:p>
    <w:p w14:paraId="6BDF3419" w14:textId="6EEC9C2A" w:rsidR="00125789" w:rsidRPr="00E26008" w:rsidRDefault="00125789" w:rsidP="00D16D1E">
      <w:pPr>
        <w:autoSpaceDE w:val="0"/>
        <w:autoSpaceDN w:val="0"/>
        <w:adjustRightInd w:val="0"/>
        <w:spacing w:after="0"/>
        <w:rPr>
          <w:rFonts w:cstheme="minorHAnsi"/>
          <w:color w:val="000000"/>
        </w:rPr>
      </w:pPr>
      <w:r w:rsidRPr="00E26008">
        <w:rPr>
          <w:rFonts w:cstheme="minorHAnsi"/>
        </w:rPr>
        <w:t xml:space="preserve">Home ownership is a widely held aspiration in </w:t>
      </w:r>
      <w:r w:rsidR="00AC7B45" w:rsidRPr="00E26008">
        <w:rPr>
          <w:rFonts w:cstheme="minorHAnsi"/>
        </w:rPr>
        <w:t>many countries</w:t>
      </w:r>
      <w:r w:rsidR="00DD3388">
        <w:rPr>
          <w:rFonts w:cstheme="minorHAnsi"/>
        </w:rPr>
        <w:t>. In the U</w:t>
      </w:r>
      <w:r w:rsidR="00B82899">
        <w:rPr>
          <w:rFonts w:cstheme="minorHAnsi"/>
        </w:rPr>
        <w:t xml:space="preserve">nited </w:t>
      </w:r>
      <w:r w:rsidR="00DD3388">
        <w:rPr>
          <w:rFonts w:cstheme="minorHAnsi"/>
        </w:rPr>
        <w:t>K</w:t>
      </w:r>
      <w:r w:rsidR="00B82899">
        <w:rPr>
          <w:rFonts w:cstheme="minorHAnsi"/>
        </w:rPr>
        <w:t>ingdom</w:t>
      </w:r>
      <w:r w:rsidR="00EA588E">
        <w:rPr>
          <w:rFonts w:cstheme="minorHAnsi"/>
        </w:rPr>
        <w:t>, the U</w:t>
      </w:r>
      <w:r w:rsidR="00B82899">
        <w:rPr>
          <w:rFonts w:cstheme="minorHAnsi"/>
        </w:rPr>
        <w:t xml:space="preserve">nited </w:t>
      </w:r>
      <w:r w:rsidR="00EA588E">
        <w:rPr>
          <w:rFonts w:cstheme="minorHAnsi"/>
        </w:rPr>
        <w:t>S</w:t>
      </w:r>
      <w:r w:rsidR="00B82899">
        <w:rPr>
          <w:rFonts w:cstheme="minorHAnsi"/>
        </w:rPr>
        <w:t xml:space="preserve">tates of America </w:t>
      </w:r>
      <w:r w:rsidR="00EA588E">
        <w:rPr>
          <w:rFonts w:cstheme="minorHAnsi"/>
        </w:rPr>
        <w:t>and Australia,</w:t>
      </w:r>
      <w:r w:rsidRPr="00E26008">
        <w:rPr>
          <w:rFonts w:cstheme="minorHAnsi"/>
        </w:rPr>
        <w:t xml:space="preserve"> </w:t>
      </w:r>
      <w:r w:rsidR="00551549">
        <w:rPr>
          <w:rFonts w:cstheme="minorHAnsi"/>
        </w:rPr>
        <w:t xml:space="preserve">the majority of household </w:t>
      </w:r>
      <w:r w:rsidR="00D16D1E">
        <w:rPr>
          <w:rFonts w:cstheme="minorHAnsi"/>
        </w:rPr>
        <w:t>wealth</w:t>
      </w:r>
      <w:r w:rsidR="00D16D1E" w:rsidRPr="00E26008">
        <w:rPr>
          <w:rFonts w:cstheme="minorHAnsi"/>
        </w:rPr>
        <w:t xml:space="preserve"> </w:t>
      </w:r>
      <w:r w:rsidRPr="00E26008">
        <w:rPr>
          <w:rFonts w:cstheme="minorHAnsi"/>
        </w:rPr>
        <w:t xml:space="preserve">and debt is held in real property (Smith 2008). </w:t>
      </w:r>
      <w:r w:rsidR="00EA588E">
        <w:rPr>
          <w:rFonts w:cstheme="minorHAnsi"/>
        </w:rPr>
        <w:t>W</w:t>
      </w:r>
      <w:r w:rsidR="00EA588E" w:rsidRPr="00E26008">
        <w:rPr>
          <w:rFonts w:cstheme="minorHAnsi"/>
        </w:rPr>
        <w:t xml:space="preserve">ithin car dependent countries such Australia, </w:t>
      </w:r>
      <w:r w:rsidR="002E4F59">
        <w:rPr>
          <w:rFonts w:cstheme="minorHAnsi"/>
        </w:rPr>
        <w:t>medium</w:t>
      </w:r>
      <w:r w:rsidR="00A2341C" w:rsidRPr="00E26008">
        <w:rPr>
          <w:rFonts w:cstheme="minorHAnsi"/>
        </w:rPr>
        <w:t xml:space="preserve"> density</w:t>
      </w:r>
      <w:r w:rsidR="003665A4" w:rsidRPr="00E26008">
        <w:rPr>
          <w:rFonts w:cstheme="minorHAnsi"/>
        </w:rPr>
        <w:t xml:space="preserve"> MOH</w:t>
      </w:r>
      <w:r w:rsidR="00EA588E">
        <w:rPr>
          <w:rFonts w:cstheme="minorHAnsi"/>
        </w:rPr>
        <w:t xml:space="preserve"> development</w:t>
      </w:r>
      <w:r w:rsidR="003665A4" w:rsidRPr="00E26008">
        <w:rPr>
          <w:rFonts w:cstheme="minorHAnsi"/>
        </w:rPr>
        <w:t>s are a common form of development in</w:t>
      </w:r>
      <w:r w:rsidR="00A2341C" w:rsidRPr="00E26008">
        <w:rPr>
          <w:rFonts w:cstheme="minorHAnsi"/>
        </w:rPr>
        <w:t xml:space="preserve"> middle and outer ring suburbs. Typically, they are in the form of townhouses or f</w:t>
      </w:r>
      <w:bookmarkStart w:id="0" w:name="_GoBack"/>
      <w:bookmarkEnd w:id="0"/>
      <w:r w:rsidR="00A2341C" w:rsidRPr="00E26008">
        <w:rPr>
          <w:rFonts w:cstheme="minorHAnsi"/>
        </w:rPr>
        <w:t xml:space="preserve">reestanding </w:t>
      </w:r>
      <w:r w:rsidR="00AB3AC4" w:rsidRPr="00E26008">
        <w:rPr>
          <w:rFonts w:cstheme="minorHAnsi"/>
        </w:rPr>
        <w:t xml:space="preserve">units </w:t>
      </w:r>
      <w:r w:rsidR="00A2341C" w:rsidRPr="00E26008">
        <w:rPr>
          <w:rFonts w:cstheme="minorHAnsi"/>
        </w:rPr>
        <w:t xml:space="preserve">surrounded by a small private garden or </w:t>
      </w:r>
      <w:r w:rsidR="00AB3AC4" w:rsidRPr="00E26008">
        <w:rPr>
          <w:rFonts w:cstheme="minorHAnsi"/>
        </w:rPr>
        <w:t xml:space="preserve">apartments within </w:t>
      </w:r>
      <w:r w:rsidR="00A2341C" w:rsidRPr="00E26008">
        <w:rPr>
          <w:rFonts w:cstheme="minorHAnsi"/>
        </w:rPr>
        <w:t xml:space="preserve">smaller blocks of walk-up flats.  </w:t>
      </w:r>
      <w:r w:rsidR="00AC7B45" w:rsidRPr="00E26008">
        <w:rPr>
          <w:rFonts w:cstheme="minorHAnsi"/>
        </w:rPr>
        <w:t>Owning property within</w:t>
      </w:r>
      <w:r w:rsidR="00333631" w:rsidRPr="00E26008">
        <w:rPr>
          <w:rFonts w:cstheme="minorHAnsi"/>
        </w:rPr>
        <w:t xml:space="preserve"> a smaller MOH </w:t>
      </w:r>
      <w:r w:rsidR="00D16D1E">
        <w:rPr>
          <w:rFonts w:cstheme="minorHAnsi"/>
        </w:rPr>
        <w:t xml:space="preserve">development </w:t>
      </w:r>
      <w:r w:rsidR="00333631" w:rsidRPr="00E26008">
        <w:rPr>
          <w:rFonts w:cstheme="minorHAnsi"/>
        </w:rPr>
        <w:t>may provide</w:t>
      </w:r>
      <w:r w:rsidRPr="00E26008">
        <w:rPr>
          <w:rFonts w:cstheme="minorHAnsi"/>
        </w:rPr>
        <w:t xml:space="preserve"> </w:t>
      </w:r>
      <w:r w:rsidR="001C1C9C" w:rsidRPr="00E26008">
        <w:rPr>
          <w:rFonts w:cstheme="minorHAnsi"/>
        </w:rPr>
        <w:t xml:space="preserve">access to </w:t>
      </w:r>
      <w:r w:rsidRPr="00E26008">
        <w:rPr>
          <w:rFonts w:cstheme="minorHAnsi"/>
        </w:rPr>
        <w:t>security of tenure, a sense of belonging and a financial asset (Altmann 201</w:t>
      </w:r>
      <w:r w:rsidR="002E4F59">
        <w:rPr>
          <w:rFonts w:cstheme="minorHAnsi"/>
        </w:rPr>
        <w:t>4</w:t>
      </w:r>
      <w:r w:rsidR="0056125D">
        <w:rPr>
          <w:rFonts w:cstheme="minorHAnsi"/>
        </w:rPr>
        <w:t>a</w:t>
      </w:r>
      <w:r w:rsidRPr="00E26008">
        <w:rPr>
          <w:rFonts w:cstheme="minorHAnsi"/>
        </w:rPr>
        <w:t xml:space="preserve">). It also </w:t>
      </w:r>
      <w:r w:rsidR="004E0C24" w:rsidRPr="00E26008">
        <w:rPr>
          <w:rFonts w:cstheme="minorHAnsi"/>
        </w:rPr>
        <w:t>allows</w:t>
      </w:r>
      <w:r w:rsidRPr="00E26008">
        <w:rPr>
          <w:rFonts w:cstheme="minorHAnsi"/>
        </w:rPr>
        <w:t xml:space="preserve"> collective ownership over common property and collective belonging to an over</w:t>
      </w:r>
      <w:r w:rsidR="00AC7B45" w:rsidRPr="00E26008">
        <w:rPr>
          <w:rFonts w:cstheme="minorHAnsi"/>
        </w:rPr>
        <w:t xml:space="preserve">arching </w:t>
      </w:r>
      <w:r w:rsidRPr="00E26008">
        <w:rPr>
          <w:rFonts w:cstheme="minorHAnsi"/>
        </w:rPr>
        <w:t>organisation to be masked more easily</w:t>
      </w:r>
      <w:r w:rsidR="004E0C24" w:rsidRPr="00E26008">
        <w:rPr>
          <w:rFonts w:cstheme="minorHAnsi"/>
        </w:rPr>
        <w:t>, as the pro</w:t>
      </w:r>
      <w:r w:rsidR="001C1C9C" w:rsidRPr="00E26008">
        <w:rPr>
          <w:rFonts w:cstheme="minorHAnsi"/>
        </w:rPr>
        <w:t xml:space="preserve">perties are more often </w:t>
      </w:r>
      <w:r w:rsidR="002E4F59">
        <w:rPr>
          <w:rFonts w:cstheme="minorHAnsi"/>
        </w:rPr>
        <w:t xml:space="preserve">viewed as </w:t>
      </w:r>
      <w:r w:rsidR="001C1C9C" w:rsidRPr="00E26008">
        <w:rPr>
          <w:rFonts w:cstheme="minorHAnsi"/>
        </w:rPr>
        <w:t>physically separate dwellings</w:t>
      </w:r>
      <w:r w:rsidR="004E0C24" w:rsidRPr="00E26008">
        <w:rPr>
          <w:rFonts w:cstheme="minorHAnsi"/>
        </w:rPr>
        <w:t>.</w:t>
      </w:r>
      <w:r w:rsidR="00AB3AC4" w:rsidRPr="00E26008">
        <w:rPr>
          <w:rFonts w:cstheme="minorHAnsi"/>
        </w:rPr>
        <w:t xml:space="preserve"> </w:t>
      </w:r>
      <w:r w:rsidR="000B5AEC" w:rsidRPr="00E26008">
        <w:rPr>
          <w:rFonts w:cstheme="minorHAnsi"/>
        </w:rPr>
        <w:t xml:space="preserve">In Australia, </w:t>
      </w:r>
      <w:r w:rsidR="00551549">
        <w:rPr>
          <w:rFonts w:cstheme="minorHAnsi"/>
        </w:rPr>
        <w:t>the focus of this study</w:t>
      </w:r>
      <w:r w:rsidR="000B5AEC" w:rsidRPr="00E26008">
        <w:rPr>
          <w:rFonts w:cstheme="minorHAnsi"/>
        </w:rPr>
        <w:t>, around 80% of MOH</w:t>
      </w:r>
      <w:r w:rsidR="00D16D1E">
        <w:rPr>
          <w:rFonts w:cstheme="minorHAnsi"/>
        </w:rPr>
        <w:t xml:space="preserve"> development</w:t>
      </w:r>
      <w:r w:rsidR="000B5AEC" w:rsidRPr="00E26008">
        <w:rPr>
          <w:rFonts w:cstheme="minorHAnsi"/>
        </w:rPr>
        <w:t>s engage a strata manager to assist in their governance. This still leaves a significant number as self-managed MOH</w:t>
      </w:r>
      <w:r w:rsidR="00D16D1E">
        <w:rPr>
          <w:rFonts w:cstheme="minorHAnsi"/>
        </w:rPr>
        <w:t xml:space="preserve"> development</w:t>
      </w:r>
      <w:r w:rsidR="000B5AEC" w:rsidRPr="00E26008">
        <w:rPr>
          <w:rFonts w:cstheme="minorHAnsi"/>
        </w:rPr>
        <w:t>s. Self-management of</w:t>
      </w:r>
      <w:r w:rsidR="006B1992">
        <w:rPr>
          <w:rFonts w:cstheme="minorHAnsi"/>
        </w:rPr>
        <w:t xml:space="preserve"> a</w:t>
      </w:r>
      <w:r w:rsidR="000B5AEC" w:rsidRPr="00E26008">
        <w:rPr>
          <w:rFonts w:cstheme="minorHAnsi"/>
        </w:rPr>
        <w:t xml:space="preserve"> MOH </w:t>
      </w:r>
      <w:r w:rsidR="00D16D1E">
        <w:rPr>
          <w:rFonts w:cstheme="minorHAnsi"/>
        </w:rPr>
        <w:t xml:space="preserve">development </w:t>
      </w:r>
      <w:r w:rsidR="000B5AEC" w:rsidRPr="00E26008">
        <w:rPr>
          <w:rFonts w:cstheme="minorHAnsi"/>
        </w:rPr>
        <w:t>is allowed within Australian legislation</w:t>
      </w:r>
      <w:r w:rsidR="006B1992">
        <w:rPr>
          <w:rFonts w:cstheme="minorHAnsi"/>
        </w:rPr>
        <w:t xml:space="preserve"> (SCA 2015). </w:t>
      </w:r>
      <w:r w:rsidR="00AB3AC4" w:rsidRPr="00E26008">
        <w:rPr>
          <w:rFonts w:cstheme="minorHAnsi"/>
        </w:rPr>
        <w:t xml:space="preserve">This research </w:t>
      </w:r>
      <w:r w:rsidR="00D16D1E">
        <w:rPr>
          <w:rFonts w:cstheme="minorHAnsi"/>
        </w:rPr>
        <w:t>examines</w:t>
      </w:r>
      <w:r w:rsidR="00AB3AC4" w:rsidRPr="00E26008">
        <w:rPr>
          <w:rFonts w:cstheme="minorHAnsi"/>
        </w:rPr>
        <w:t xml:space="preserve"> </w:t>
      </w:r>
      <w:r w:rsidR="006B1992">
        <w:rPr>
          <w:rFonts w:cstheme="minorHAnsi"/>
        </w:rPr>
        <w:t xml:space="preserve">the Australian context and </w:t>
      </w:r>
      <w:r w:rsidR="00AB3AC4" w:rsidRPr="00E26008">
        <w:rPr>
          <w:rFonts w:cstheme="minorHAnsi"/>
        </w:rPr>
        <w:t>how g</w:t>
      </w:r>
      <w:r w:rsidR="00B83753" w:rsidRPr="00E26008">
        <w:rPr>
          <w:rFonts w:cstheme="minorHAnsi"/>
        </w:rPr>
        <w:t>overnance is negotiated within small</w:t>
      </w:r>
      <w:r w:rsidR="00AB3AC4" w:rsidRPr="00E26008">
        <w:rPr>
          <w:rFonts w:cstheme="minorHAnsi"/>
        </w:rPr>
        <w:t xml:space="preserve"> low density </w:t>
      </w:r>
      <w:r w:rsidR="00B83753" w:rsidRPr="00E26008">
        <w:rPr>
          <w:rFonts w:cstheme="minorHAnsi"/>
        </w:rPr>
        <w:t xml:space="preserve">MOH </w:t>
      </w:r>
      <w:r w:rsidR="00AB3AC4" w:rsidRPr="00E26008">
        <w:rPr>
          <w:rFonts w:cstheme="minorHAnsi"/>
        </w:rPr>
        <w:t>development</w:t>
      </w:r>
      <w:r w:rsidR="009B74D4">
        <w:rPr>
          <w:rFonts w:cstheme="minorHAnsi"/>
        </w:rPr>
        <w:t>s</w:t>
      </w:r>
      <w:r w:rsidR="00AB3AC4" w:rsidRPr="00E26008">
        <w:rPr>
          <w:rFonts w:cstheme="minorHAnsi"/>
        </w:rPr>
        <w:t xml:space="preserve"> that do not access the services of a professional strata manager.</w:t>
      </w:r>
      <w:r w:rsidR="00A17AE0" w:rsidRPr="00E26008">
        <w:rPr>
          <w:rFonts w:cstheme="minorHAnsi"/>
        </w:rPr>
        <w:t xml:space="preserve"> Understanding </w:t>
      </w:r>
      <w:r w:rsidR="007F46DF" w:rsidRPr="00E26008">
        <w:rPr>
          <w:rFonts w:cstheme="minorHAnsi"/>
        </w:rPr>
        <w:t xml:space="preserve">why a MOH </w:t>
      </w:r>
      <w:r w:rsidR="00D16D1E">
        <w:rPr>
          <w:rFonts w:cstheme="minorHAnsi"/>
        </w:rPr>
        <w:t xml:space="preserve">development </w:t>
      </w:r>
      <w:r w:rsidR="007F46DF" w:rsidRPr="00E26008">
        <w:rPr>
          <w:rFonts w:cstheme="minorHAnsi"/>
        </w:rPr>
        <w:t>would choose to self-</w:t>
      </w:r>
      <w:r w:rsidR="009B74D4">
        <w:rPr>
          <w:rFonts w:cstheme="minorHAnsi"/>
        </w:rPr>
        <w:t xml:space="preserve">manage their complex </w:t>
      </w:r>
      <w:r w:rsidR="00A17AE0" w:rsidRPr="00E26008">
        <w:rPr>
          <w:rFonts w:cstheme="minorHAnsi"/>
        </w:rPr>
        <w:t xml:space="preserve">is important for </w:t>
      </w:r>
      <w:r w:rsidR="009B74D4">
        <w:rPr>
          <w:rFonts w:cstheme="minorHAnsi"/>
        </w:rPr>
        <w:t xml:space="preserve">two reasons. First, it provides insight into governance and what works or does not work. Second, for strata managers, </w:t>
      </w:r>
      <w:r w:rsidR="00A17AE0" w:rsidRPr="00E26008">
        <w:rPr>
          <w:rFonts w:cstheme="minorHAnsi"/>
        </w:rPr>
        <w:t>it provides insight into how strata management companies can expand and grow their services.</w:t>
      </w:r>
      <w:r w:rsidR="00F843E8">
        <w:rPr>
          <w:rFonts w:cstheme="minorHAnsi"/>
        </w:rPr>
        <w:t xml:space="preserve"> This research will be of interest to academics of focussed on marketing, niche marketing, property marketing, industry professionalization or the property industry.</w:t>
      </w:r>
    </w:p>
    <w:p w14:paraId="6CDE8263" w14:textId="77777777" w:rsidR="005571A9" w:rsidRPr="00E26008" w:rsidRDefault="005571A9" w:rsidP="00820C23">
      <w:pPr>
        <w:autoSpaceDE w:val="0"/>
        <w:autoSpaceDN w:val="0"/>
        <w:adjustRightInd w:val="0"/>
        <w:spacing w:after="0"/>
        <w:rPr>
          <w:rFonts w:cstheme="minorHAnsi"/>
        </w:rPr>
      </w:pPr>
    </w:p>
    <w:p w14:paraId="2F3D11F7" w14:textId="27045817" w:rsidR="006B1992" w:rsidRPr="006B1992" w:rsidRDefault="00D16D1E" w:rsidP="00D16D1E">
      <w:pPr>
        <w:autoSpaceDE w:val="0"/>
        <w:autoSpaceDN w:val="0"/>
        <w:adjustRightInd w:val="0"/>
        <w:spacing w:after="0"/>
        <w:rPr>
          <w:rFonts w:cstheme="minorHAnsi"/>
          <w:i/>
        </w:rPr>
      </w:pPr>
      <w:r w:rsidRPr="006B1992">
        <w:rPr>
          <w:rFonts w:cstheme="minorHAnsi"/>
          <w:i/>
        </w:rPr>
        <w:t>M</w:t>
      </w:r>
      <w:r>
        <w:rPr>
          <w:rFonts w:cstheme="minorHAnsi"/>
          <w:i/>
        </w:rPr>
        <w:t>ulti-Owned Housing</w:t>
      </w:r>
      <w:r w:rsidRPr="006B1992">
        <w:rPr>
          <w:rFonts w:cstheme="minorHAnsi"/>
          <w:i/>
        </w:rPr>
        <w:t xml:space="preserve"> </w:t>
      </w:r>
      <w:r w:rsidR="006B1992" w:rsidRPr="006B1992">
        <w:rPr>
          <w:rFonts w:cstheme="minorHAnsi"/>
          <w:i/>
        </w:rPr>
        <w:t>context</w:t>
      </w:r>
    </w:p>
    <w:p w14:paraId="54E71043" w14:textId="093EA332" w:rsidR="002A271C" w:rsidRPr="00E26008" w:rsidRDefault="00826F94" w:rsidP="00D16D1E">
      <w:pPr>
        <w:autoSpaceDE w:val="0"/>
        <w:autoSpaceDN w:val="0"/>
        <w:adjustRightInd w:val="0"/>
        <w:spacing w:after="0"/>
        <w:rPr>
          <w:rFonts w:cstheme="minorHAnsi"/>
        </w:rPr>
      </w:pPr>
      <w:r w:rsidRPr="00E26008">
        <w:rPr>
          <w:rFonts w:cstheme="minorHAnsi"/>
        </w:rPr>
        <w:t>MOH</w:t>
      </w:r>
      <w:r w:rsidR="00D16D1E">
        <w:rPr>
          <w:rFonts w:cstheme="minorHAnsi"/>
        </w:rPr>
        <w:t xml:space="preserve"> development</w:t>
      </w:r>
      <w:r w:rsidRPr="00E26008">
        <w:rPr>
          <w:rFonts w:cstheme="minorHAnsi"/>
        </w:rPr>
        <w:t>s are legally connect</w:t>
      </w:r>
      <w:r w:rsidR="00A11BC9">
        <w:rPr>
          <w:rFonts w:cstheme="minorHAnsi"/>
        </w:rPr>
        <w:t>ed to a committee of management</w:t>
      </w:r>
      <w:r w:rsidR="00B82899">
        <w:rPr>
          <w:rFonts w:cstheme="minorHAnsi"/>
        </w:rPr>
        <w:t xml:space="preserve">, scheme created by relevant </w:t>
      </w:r>
      <w:proofErr w:type="gramStart"/>
      <w:r w:rsidR="00B82899">
        <w:rPr>
          <w:rFonts w:cstheme="minorHAnsi"/>
        </w:rPr>
        <w:t xml:space="preserve">legislation </w:t>
      </w:r>
      <w:r w:rsidRPr="00E26008">
        <w:rPr>
          <w:rFonts w:cstheme="minorHAnsi"/>
        </w:rPr>
        <w:t xml:space="preserve"> and</w:t>
      </w:r>
      <w:proofErr w:type="gramEnd"/>
      <w:r w:rsidRPr="00E26008">
        <w:rPr>
          <w:rFonts w:cstheme="minorHAnsi"/>
        </w:rPr>
        <w:t xml:space="preserve"> to </w:t>
      </w:r>
      <w:r w:rsidR="003A5DEC" w:rsidRPr="00E26008">
        <w:rPr>
          <w:rFonts w:cstheme="minorHAnsi"/>
        </w:rPr>
        <w:t>other</w:t>
      </w:r>
      <w:r w:rsidRPr="00E26008">
        <w:rPr>
          <w:rFonts w:cstheme="minorHAnsi"/>
        </w:rPr>
        <w:t xml:space="preserve"> owners </w:t>
      </w:r>
      <w:r w:rsidR="003A5DEC" w:rsidRPr="00E26008">
        <w:rPr>
          <w:rFonts w:cstheme="minorHAnsi"/>
        </w:rPr>
        <w:t>with</w:t>
      </w:r>
      <w:r w:rsidRPr="00E26008">
        <w:rPr>
          <w:rFonts w:cstheme="minorHAnsi"/>
        </w:rPr>
        <w:t>in the</w:t>
      </w:r>
      <w:r w:rsidR="00AC7B45" w:rsidRPr="00E26008">
        <w:rPr>
          <w:rFonts w:cstheme="minorHAnsi"/>
        </w:rPr>
        <w:t>ir</w:t>
      </w:r>
      <w:r w:rsidRPr="00E26008">
        <w:rPr>
          <w:rFonts w:cstheme="minorHAnsi"/>
        </w:rPr>
        <w:t xml:space="preserve"> scheme</w:t>
      </w:r>
      <w:r w:rsidR="00AC7B45" w:rsidRPr="00E26008">
        <w:rPr>
          <w:rFonts w:cstheme="minorHAnsi"/>
        </w:rPr>
        <w:t>s</w:t>
      </w:r>
      <w:r w:rsidRPr="00E26008">
        <w:rPr>
          <w:rFonts w:cstheme="minorHAnsi"/>
        </w:rPr>
        <w:t xml:space="preserve"> </w:t>
      </w:r>
      <w:r w:rsidR="00F9713C" w:rsidRPr="00E26008">
        <w:rPr>
          <w:rFonts w:cstheme="minorHAnsi"/>
        </w:rPr>
        <w:t>th</w:t>
      </w:r>
      <w:r w:rsidR="00AC7B45" w:rsidRPr="00E26008">
        <w:rPr>
          <w:rFonts w:cstheme="minorHAnsi"/>
        </w:rPr>
        <w:t>r</w:t>
      </w:r>
      <w:r w:rsidR="00F9713C" w:rsidRPr="00E26008">
        <w:rPr>
          <w:rFonts w:cstheme="minorHAnsi"/>
        </w:rPr>
        <w:t>ough the</w:t>
      </w:r>
      <w:r w:rsidR="00AC7B45" w:rsidRPr="00E26008">
        <w:rPr>
          <w:rFonts w:cstheme="minorHAnsi"/>
        </w:rPr>
        <w:t xml:space="preserve"> </w:t>
      </w:r>
      <w:r w:rsidR="00F9713C" w:rsidRPr="00E26008">
        <w:rPr>
          <w:rFonts w:cstheme="minorHAnsi"/>
        </w:rPr>
        <w:t>certificate of title</w:t>
      </w:r>
      <w:r w:rsidR="00AC7B45" w:rsidRPr="00E26008">
        <w:rPr>
          <w:rFonts w:cstheme="minorHAnsi"/>
        </w:rPr>
        <w:t xml:space="preserve"> and attached survey plans</w:t>
      </w:r>
      <w:r w:rsidR="00A11BC9">
        <w:rPr>
          <w:rFonts w:cstheme="minorHAnsi"/>
        </w:rPr>
        <w:t xml:space="preserve"> (Sherry 2009)</w:t>
      </w:r>
      <w:r w:rsidRPr="00E26008">
        <w:rPr>
          <w:rFonts w:cstheme="minorHAnsi"/>
        </w:rPr>
        <w:t xml:space="preserve">. </w:t>
      </w:r>
      <w:r w:rsidR="00F9713C" w:rsidRPr="00E26008">
        <w:rPr>
          <w:rFonts w:cstheme="minorHAnsi"/>
        </w:rPr>
        <w:t xml:space="preserve">This </w:t>
      </w:r>
      <w:r w:rsidR="00AC7B45" w:rsidRPr="00E26008">
        <w:rPr>
          <w:rFonts w:cstheme="minorHAnsi"/>
        </w:rPr>
        <w:t xml:space="preserve">attachment </w:t>
      </w:r>
      <w:r w:rsidR="00F9713C" w:rsidRPr="00E26008">
        <w:rPr>
          <w:rFonts w:cstheme="minorHAnsi"/>
        </w:rPr>
        <w:t>creates enforceable legal rights, responsibilities and restrictions between owners</w:t>
      </w:r>
      <w:r w:rsidR="006668D3" w:rsidRPr="00E26008">
        <w:rPr>
          <w:rFonts w:cstheme="minorHAnsi"/>
        </w:rPr>
        <w:t xml:space="preserve"> (Bennett</w:t>
      </w:r>
      <w:r w:rsidR="009B74D4">
        <w:rPr>
          <w:rFonts w:cstheme="minorHAnsi"/>
        </w:rPr>
        <w:t>,</w:t>
      </w:r>
      <w:r w:rsidR="006668D3" w:rsidRPr="00E26008">
        <w:rPr>
          <w:rFonts w:cstheme="minorHAnsi"/>
        </w:rPr>
        <w:t xml:space="preserve"> Wallace &amp; Williamson 2006)</w:t>
      </w:r>
      <w:r w:rsidR="00F9713C" w:rsidRPr="00E26008">
        <w:rPr>
          <w:rFonts w:cstheme="minorHAnsi"/>
        </w:rPr>
        <w:t xml:space="preserve">. </w:t>
      </w:r>
      <w:r w:rsidR="00AF7E9C" w:rsidRPr="00E26008">
        <w:rPr>
          <w:rFonts w:cstheme="minorHAnsi"/>
        </w:rPr>
        <w:t>The rights, responsibilities and restriction</w:t>
      </w:r>
      <w:r w:rsidR="00D16D1E">
        <w:rPr>
          <w:rFonts w:cstheme="minorHAnsi"/>
        </w:rPr>
        <w:t>s</w:t>
      </w:r>
      <w:r w:rsidR="00AF7E9C" w:rsidRPr="00E26008">
        <w:rPr>
          <w:rFonts w:cstheme="minorHAnsi"/>
        </w:rPr>
        <w:t xml:space="preserve"> are mediated through the committee of management set </w:t>
      </w:r>
      <w:r w:rsidR="00AC7B45" w:rsidRPr="00E26008">
        <w:rPr>
          <w:rFonts w:cstheme="minorHAnsi"/>
        </w:rPr>
        <w:t>up as part of</w:t>
      </w:r>
      <w:r w:rsidR="00AF7E9C" w:rsidRPr="00E26008">
        <w:rPr>
          <w:rFonts w:cstheme="minorHAnsi"/>
        </w:rPr>
        <w:t xml:space="preserve"> the </w:t>
      </w:r>
      <w:r w:rsidR="00A11BC9">
        <w:rPr>
          <w:rFonts w:cstheme="minorHAnsi"/>
        </w:rPr>
        <w:t>scheme</w:t>
      </w:r>
      <w:r w:rsidR="00AF7E9C" w:rsidRPr="00E26008">
        <w:rPr>
          <w:rFonts w:cstheme="minorHAnsi"/>
        </w:rPr>
        <w:t>. The co</w:t>
      </w:r>
      <w:r w:rsidR="006C6A6B" w:rsidRPr="00E26008">
        <w:rPr>
          <w:rFonts w:cstheme="minorHAnsi"/>
        </w:rPr>
        <w:t>rnerstones of this organisation, the body corporate</w:t>
      </w:r>
      <w:r w:rsidR="00D16D1E">
        <w:rPr>
          <w:rFonts w:cstheme="minorHAnsi"/>
        </w:rPr>
        <w:t>,</w:t>
      </w:r>
      <w:r w:rsidR="00A11BC9">
        <w:rPr>
          <w:rFonts w:cstheme="minorHAnsi"/>
        </w:rPr>
        <w:t xml:space="preserve"> are</w:t>
      </w:r>
      <w:r w:rsidR="00D16D1E">
        <w:rPr>
          <w:rFonts w:cstheme="minorHAnsi"/>
        </w:rPr>
        <w:t>:</w:t>
      </w:r>
      <w:r w:rsidR="00A11BC9">
        <w:rPr>
          <w:rFonts w:cstheme="minorHAnsi"/>
        </w:rPr>
        <w:t xml:space="preserve"> </w:t>
      </w:r>
      <w:r w:rsidR="00AF7E9C" w:rsidRPr="00E26008">
        <w:rPr>
          <w:rFonts w:cstheme="minorHAnsi"/>
        </w:rPr>
        <w:t xml:space="preserve">collective ownership of common property; </w:t>
      </w:r>
      <w:r w:rsidR="00D16D1E">
        <w:rPr>
          <w:rFonts w:cstheme="minorHAnsi"/>
        </w:rPr>
        <w:t xml:space="preserve">the </w:t>
      </w:r>
      <w:r w:rsidR="00AF7E9C" w:rsidRPr="00E26008">
        <w:rPr>
          <w:rFonts w:cstheme="minorHAnsi"/>
        </w:rPr>
        <w:t>creation of rules that govern behaviour within the complex</w:t>
      </w:r>
      <w:r w:rsidR="00D16D1E">
        <w:rPr>
          <w:rFonts w:cstheme="minorHAnsi"/>
        </w:rPr>
        <w:t>;</w:t>
      </w:r>
      <w:r w:rsidR="00AF7E9C" w:rsidRPr="00E26008">
        <w:rPr>
          <w:rFonts w:cstheme="minorHAnsi"/>
        </w:rPr>
        <w:t xml:space="preserve"> and the </w:t>
      </w:r>
      <w:r w:rsidR="00AF7E9C" w:rsidRPr="00E26008">
        <w:rPr>
          <w:rFonts w:cstheme="minorHAnsi"/>
        </w:rPr>
        <w:lastRenderedPageBreak/>
        <w:t xml:space="preserve">creation of </w:t>
      </w:r>
      <w:r w:rsidR="00D16D1E">
        <w:rPr>
          <w:rFonts w:cstheme="minorHAnsi"/>
        </w:rPr>
        <w:t xml:space="preserve">a </w:t>
      </w:r>
      <w:r w:rsidR="00AF7E9C" w:rsidRPr="00E26008">
        <w:rPr>
          <w:rFonts w:cstheme="minorHAnsi"/>
        </w:rPr>
        <w:t>governing body to control administration of the common property including</w:t>
      </w:r>
      <w:r w:rsidR="00D16D1E">
        <w:rPr>
          <w:rFonts w:cstheme="minorHAnsi"/>
        </w:rPr>
        <w:t>,</w:t>
      </w:r>
      <w:r w:rsidR="00A11BC9">
        <w:rPr>
          <w:rFonts w:cstheme="minorHAnsi"/>
        </w:rPr>
        <w:t xml:space="preserve"> for example, </w:t>
      </w:r>
      <w:r w:rsidR="00AF7E9C" w:rsidRPr="00E26008">
        <w:rPr>
          <w:rFonts w:cstheme="minorHAnsi"/>
        </w:rPr>
        <w:t xml:space="preserve"> the raising of levies to cover maintenance and insuranc</w:t>
      </w:r>
      <w:r w:rsidR="00A11BC9">
        <w:rPr>
          <w:rFonts w:cstheme="minorHAnsi"/>
        </w:rPr>
        <w:t xml:space="preserve">e </w:t>
      </w:r>
      <w:r w:rsidR="00333631" w:rsidRPr="00E26008">
        <w:rPr>
          <w:rFonts w:cstheme="minorHAnsi"/>
        </w:rPr>
        <w:t>(Sherry 2009</w:t>
      </w:r>
      <w:r w:rsidR="00AF7E9C" w:rsidRPr="00E26008">
        <w:rPr>
          <w:rFonts w:cstheme="minorHAnsi"/>
        </w:rPr>
        <w:t xml:space="preserve">). </w:t>
      </w:r>
    </w:p>
    <w:p w14:paraId="3F67CAE2" w14:textId="77777777" w:rsidR="002A271C" w:rsidRPr="00E26008" w:rsidRDefault="002A271C" w:rsidP="00820C23">
      <w:pPr>
        <w:autoSpaceDE w:val="0"/>
        <w:autoSpaceDN w:val="0"/>
        <w:adjustRightInd w:val="0"/>
        <w:spacing w:after="0"/>
        <w:rPr>
          <w:rFonts w:cstheme="minorHAnsi"/>
        </w:rPr>
      </w:pPr>
    </w:p>
    <w:p w14:paraId="0BDF1333" w14:textId="77777777" w:rsidR="002A271C" w:rsidRPr="00E26008" w:rsidRDefault="002A271C" w:rsidP="002A271C">
      <w:pPr>
        <w:autoSpaceDE w:val="0"/>
        <w:autoSpaceDN w:val="0"/>
        <w:adjustRightInd w:val="0"/>
        <w:spacing w:after="0"/>
        <w:rPr>
          <w:rFonts w:cstheme="minorHAnsi"/>
        </w:rPr>
      </w:pPr>
    </w:p>
    <w:p w14:paraId="07F04FDE" w14:textId="17E6470C" w:rsidR="00FA06E6" w:rsidRPr="00E26008" w:rsidRDefault="00FA06E6" w:rsidP="0068482E">
      <w:pPr>
        <w:autoSpaceDE w:val="0"/>
        <w:autoSpaceDN w:val="0"/>
        <w:adjustRightInd w:val="0"/>
        <w:spacing w:before="240" w:after="0"/>
        <w:rPr>
          <w:rFonts w:cstheme="minorHAnsi"/>
          <w:color w:val="000000"/>
        </w:rPr>
      </w:pPr>
      <w:r w:rsidRPr="00E26008">
        <w:rPr>
          <w:rFonts w:cstheme="minorHAnsi"/>
          <w:color w:val="000000"/>
        </w:rPr>
        <w:t xml:space="preserve">As </w:t>
      </w:r>
      <w:proofErr w:type="spellStart"/>
      <w:r w:rsidRPr="00E26008">
        <w:rPr>
          <w:rFonts w:cstheme="minorHAnsi"/>
          <w:color w:val="000000"/>
        </w:rPr>
        <w:t>Arkcoll</w:t>
      </w:r>
      <w:proofErr w:type="spellEnd"/>
      <w:r w:rsidRPr="00E26008">
        <w:rPr>
          <w:rFonts w:cstheme="minorHAnsi"/>
          <w:color w:val="000000"/>
        </w:rPr>
        <w:t xml:space="preserve"> </w:t>
      </w:r>
      <w:r w:rsidRPr="00E26008">
        <w:rPr>
          <w:rFonts w:cstheme="minorHAnsi"/>
          <w:iCs/>
          <w:color w:val="000000"/>
        </w:rPr>
        <w:t>et al. (</w:t>
      </w:r>
      <w:r w:rsidRPr="00E26008">
        <w:rPr>
          <w:rFonts w:cstheme="minorHAnsi"/>
          <w:color w:val="000000"/>
        </w:rPr>
        <w:t xml:space="preserve">2013) </w:t>
      </w:r>
      <w:r w:rsidR="00FE0096">
        <w:rPr>
          <w:rFonts w:cstheme="minorHAnsi"/>
          <w:color w:val="000000"/>
        </w:rPr>
        <w:t>observe</w:t>
      </w:r>
      <w:r w:rsidRPr="00E26008">
        <w:rPr>
          <w:rFonts w:cstheme="minorHAnsi"/>
          <w:color w:val="000000"/>
        </w:rPr>
        <w:t xml:space="preserve">, </w:t>
      </w:r>
      <w:r w:rsidR="007743A8">
        <w:rPr>
          <w:rFonts w:cstheme="minorHAnsi"/>
          <w:color w:val="000000"/>
        </w:rPr>
        <w:t xml:space="preserve">there are challenges associated with attempting to take </w:t>
      </w:r>
      <w:r w:rsidRPr="00E26008">
        <w:rPr>
          <w:rFonts w:cstheme="minorHAnsi"/>
          <w:color w:val="000000"/>
        </w:rPr>
        <w:t>collective action and making deci</w:t>
      </w:r>
      <w:r w:rsidR="00FE0096">
        <w:rPr>
          <w:rFonts w:cstheme="minorHAnsi"/>
          <w:color w:val="000000"/>
        </w:rPr>
        <w:t xml:space="preserve">sions in the best interests of </w:t>
      </w:r>
      <w:r w:rsidRPr="00E26008">
        <w:rPr>
          <w:rFonts w:cstheme="minorHAnsi"/>
          <w:color w:val="000000"/>
        </w:rPr>
        <w:t xml:space="preserve">all parties and with a long term view. </w:t>
      </w:r>
      <w:r w:rsidR="00873C0A" w:rsidRPr="00E26008">
        <w:rPr>
          <w:rFonts w:cstheme="minorHAnsi"/>
          <w:color w:val="000000"/>
        </w:rPr>
        <w:t xml:space="preserve">For example, the voluntary nature of participation in management matters means that </w:t>
      </w:r>
      <w:r w:rsidR="007743A8">
        <w:rPr>
          <w:rFonts w:cstheme="minorHAnsi"/>
          <w:color w:val="000000"/>
        </w:rPr>
        <w:t>not all</w:t>
      </w:r>
      <w:r w:rsidR="007743A8" w:rsidRPr="00E26008">
        <w:rPr>
          <w:rFonts w:cstheme="minorHAnsi"/>
          <w:color w:val="000000"/>
        </w:rPr>
        <w:t xml:space="preserve"> </w:t>
      </w:r>
      <w:r w:rsidR="00873C0A" w:rsidRPr="00E26008">
        <w:rPr>
          <w:rFonts w:cstheme="minorHAnsi"/>
          <w:color w:val="000000"/>
        </w:rPr>
        <w:t>owners are willing to participate (Chu, Chin-Oh and Sing</w:t>
      </w:r>
      <w:r w:rsidR="009B74D4">
        <w:rPr>
          <w:rFonts w:cstheme="minorHAnsi"/>
          <w:color w:val="000000"/>
        </w:rPr>
        <w:t>,</w:t>
      </w:r>
      <w:r w:rsidR="00873C0A" w:rsidRPr="00E26008">
        <w:rPr>
          <w:rFonts w:cstheme="minorHAnsi"/>
          <w:color w:val="000000"/>
        </w:rPr>
        <w:t xml:space="preserve"> 2013; McKenzie</w:t>
      </w:r>
      <w:r w:rsidR="009B74D4">
        <w:rPr>
          <w:rFonts w:cstheme="minorHAnsi"/>
          <w:color w:val="000000"/>
        </w:rPr>
        <w:t>, 2003</w:t>
      </w:r>
      <w:r w:rsidR="00873C0A" w:rsidRPr="00E26008">
        <w:rPr>
          <w:rFonts w:cstheme="minorHAnsi"/>
          <w:color w:val="000000"/>
        </w:rPr>
        <w:t>). In smaller complexes where people are on nodding terms with each other, trust and participation is higher (</w:t>
      </w:r>
      <w:proofErr w:type="spellStart"/>
      <w:r w:rsidR="00873C0A" w:rsidRPr="00E26008">
        <w:rPr>
          <w:rFonts w:cstheme="minorHAnsi"/>
          <w:color w:val="000000"/>
        </w:rPr>
        <w:t>Alterman</w:t>
      </w:r>
      <w:proofErr w:type="spellEnd"/>
      <w:r w:rsidR="00873C0A" w:rsidRPr="00E26008">
        <w:rPr>
          <w:rFonts w:cstheme="minorHAnsi"/>
          <w:color w:val="000000"/>
        </w:rPr>
        <w:t xml:space="preserve"> 2010; Bounds 2010). </w:t>
      </w:r>
      <w:r w:rsidR="00820C23" w:rsidRPr="00E26008">
        <w:rPr>
          <w:rFonts w:cstheme="minorHAnsi"/>
          <w:color w:val="000000"/>
        </w:rPr>
        <w:t xml:space="preserve"> </w:t>
      </w:r>
      <w:r w:rsidRPr="00E26008">
        <w:rPr>
          <w:rFonts w:cstheme="minorHAnsi"/>
          <w:color w:val="000000"/>
        </w:rPr>
        <w:t xml:space="preserve">The efficiency of decision-making </w:t>
      </w:r>
      <w:r w:rsidR="00F42B57">
        <w:rPr>
          <w:rFonts w:cstheme="minorHAnsi"/>
          <w:color w:val="000000"/>
        </w:rPr>
        <w:t xml:space="preserve">may be hampered by the </w:t>
      </w:r>
      <w:r w:rsidRPr="00E26008">
        <w:rPr>
          <w:rFonts w:cstheme="minorHAnsi"/>
          <w:color w:val="000000"/>
        </w:rPr>
        <w:t>rights of the m</w:t>
      </w:r>
      <w:r w:rsidR="009B74D4">
        <w:rPr>
          <w:rFonts w:cstheme="minorHAnsi"/>
          <w:color w:val="000000"/>
        </w:rPr>
        <w:t>inority and majority of owners</w:t>
      </w:r>
      <w:r w:rsidR="00F42B57">
        <w:rPr>
          <w:rFonts w:cstheme="minorHAnsi"/>
          <w:color w:val="000000"/>
        </w:rPr>
        <w:t xml:space="preserve"> which are often in conflict</w:t>
      </w:r>
      <w:r w:rsidRPr="00E26008">
        <w:rPr>
          <w:rFonts w:cstheme="minorHAnsi"/>
          <w:color w:val="000000"/>
        </w:rPr>
        <w:t xml:space="preserve"> (Christudason</w:t>
      </w:r>
      <w:r w:rsidR="009B74D4">
        <w:rPr>
          <w:rFonts w:cstheme="minorHAnsi"/>
          <w:color w:val="000000"/>
        </w:rPr>
        <w:t>,</w:t>
      </w:r>
      <w:r w:rsidRPr="00E26008">
        <w:rPr>
          <w:rFonts w:cstheme="minorHAnsi"/>
          <w:color w:val="000000"/>
        </w:rPr>
        <w:t xml:space="preserve"> 2010; </w:t>
      </w:r>
      <w:proofErr w:type="spellStart"/>
      <w:r w:rsidRPr="00E26008">
        <w:rPr>
          <w:rFonts w:cstheme="minorHAnsi"/>
          <w:color w:val="000000"/>
        </w:rPr>
        <w:t>Lujanen</w:t>
      </w:r>
      <w:proofErr w:type="spellEnd"/>
      <w:r w:rsidR="009B74D4">
        <w:rPr>
          <w:rFonts w:cstheme="minorHAnsi"/>
          <w:color w:val="000000"/>
        </w:rPr>
        <w:t>,</w:t>
      </w:r>
      <w:r w:rsidRPr="00E26008">
        <w:rPr>
          <w:rFonts w:cstheme="minorHAnsi"/>
          <w:color w:val="000000"/>
        </w:rPr>
        <w:t xml:space="preserve"> 2010; </w:t>
      </w:r>
      <w:r w:rsidR="009B74D4">
        <w:rPr>
          <w:rFonts w:cstheme="minorHAnsi"/>
          <w:color w:val="000000"/>
        </w:rPr>
        <w:t>Yip</w:t>
      </w:r>
      <w:r w:rsidRPr="00E26008">
        <w:rPr>
          <w:rFonts w:cstheme="minorHAnsi"/>
          <w:color w:val="000000"/>
        </w:rPr>
        <w:t xml:space="preserve"> and Forrest 2002) </w:t>
      </w:r>
      <w:r w:rsidR="00F42B57">
        <w:rPr>
          <w:rFonts w:cstheme="minorHAnsi"/>
          <w:color w:val="000000"/>
        </w:rPr>
        <w:t>difficult to meet</w:t>
      </w:r>
      <w:r w:rsidRPr="00E26008">
        <w:rPr>
          <w:rFonts w:cstheme="minorHAnsi"/>
          <w:color w:val="000000"/>
        </w:rPr>
        <w:t xml:space="preserve"> voting quorum requirements</w:t>
      </w:r>
      <w:r w:rsidR="00F42B57">
        <w:rPr>
          <w:rFonts w:cstheme="minorHAnsi"/>
          <w:color w:val="000000"/>
        </w:rPr>
        <w:t xml:space="preserve"> needed for valid decision making</w:t>
      </w:r>
      <w:r w:rsidR="009B74D4" w:rsidRPr="009B74D4">
        <w:rPr>
          <w:rFonts w:cstheme="minorHAnsi"/>
          <w:color w:val="000000"/>
        </w:rPr>
        <w:t xml:space="preserve"> </w:t>
      </w:r>
      <w:r w:rsidR="009B74D4">
        <w:rPr>
          <w:rFonts w:cstheme="minorHAnsi"/>
          <w:color w:val="000000"/>
        </w:rPr>
        <w:t>(</w:t>
      </w:r>
      <w:proofErr w:type="spellStart"/>
      <w:r w:rsidR="009B74D4" w:rsidRPr="00E26008">
        <w:rPr>
          <w:rFonts w:cstheme="minorHAnsi"/>
          <w:color w:val="000000"/>
        </w:rPr>
        <w:t>Yau</w:t>
      </w:r>
      <w:proofErr w:type="spellEnd"/>
      <w:r w:rsidR="009B74D4">
        <w:rPr>
          <w:rFonts w:cstheme="minorHAnsi"/>
          <w:color w:val="000000"/>
        </w:rPr>
        <w:t>,</w:t>
      </w:r>
      <w:r w:rsidR="009B74D4" w:rsidRPr="00E26008">
        <w:rPr>
          <w:rFonts w:cstheme="minorHAnsi"/>
          <w:color w:val="000000"/>
        </w:rPr>
        <w:t xml:space="preserve"> 2011</w:t>
      </w:r>
      <w:r w:rsidR="009B74D4">
        <w:rPr>
          <w:rFonts w:cstheme="minorHAnsi"/>
          <w:color w:val="000000"/>
        </w:rPr>
        <w:t>)</w:t>
      </w:r>
      <w:r w:rsidRPr="00E26008">
        <w:rPr>
          <w:rFonts w:cstheme="minorHAnsi"/>
          <w:color w:val="000000"/>
        </w:rPr>
        <w:t>. This may lead to decisions that are short</w:t>
      </w:r>
      <w:r w:rsidR="00A12DC7">
        <w:rPr>
          <w:rFonts w:cstheme="minorHAnsi"/>
          <w:color w:val="000000"/>
        </w:rPr>
        <w:t>-term</w:t>
      </w:r>
      <w:r w:rsidRPr="00E26008">
        <w:rPr>
          <w:rFonts w:cstheme="minorHAnsi"/>
          <w:color w:val="000000"/>
        </w:rPr>
        <w:t xml:space="preserve"> in nature and that are difficult to overcome. As McKenzie (1996) points out</w:t>
      </w:r>
      <w:r w:rsidR="00FE0096">
        <w:rPr>
          <w:rFonts w:cstheme="minorHAnsi"/>
          <w:color w:val="000000"/>
        </w:rPr>
        <w:t>,</w:t>
      </w:r>
      <w:r w:rsidRPr="00E26008">
        <w:rPr>
          <w:rFonts w:cstheme="minorHAnsi"/>
          <w:color w:val="000000"/>
        </w:rPr>
        <w:t xml:space="preserve"> factional infighting can be high</w:t>
      </w:r>
      <w:r w:rsidR="00FE0096">
        <w:rPr>
          <w:rFonts w:cstheme="minorHAnsi"/>
          <w:color w:val="000000"/>
        </w:rPr>
        <w:t xml:space="preserve"> amongst scheme members,</w:t>
      </w:r>
      <w:r w:rsidR="00873C0A" w:rsidRPr="00E26008">
        <w:rPr>
          <w:rFonts w:cstheme="minorHAnsi"/>
          <w:color w:val="000000"/>
        </w:rPr>
        <w:t xml:space="preserve"> </w:t>
      </w:r>
      <w:r w:rsidR="0068482E">
        <w:rPr>
          <w:rFonts w:cstheme="minorHAnsi"/>
          <w:color w:val="000000"/>
        </w:rPr>
        <w:t>which can in turn delay</w:t>
      </w:r>
      <w:r w:rsidR="00873C0A" w:rsidRPr="00E26008">
        <w:rPr>
          <w:rFonts w:cstheme="minorHAnsi"/>
          <w:color w:val="000000"/>
        </w:rPr>
        <w:t xml:space="preserve"> decision making</w:t>
      </w:r>
      <w:r w:rsidRPr="00E26008">
        <w:rPr>
          <w:rFonts w:cstheme="minorHAnsi"/>
          <w:color w:val="000000"/>
        </w:rPr>
        <w:t xml:space="preserve">. </w:t>
      </w:r>
      <w:r w:rsidR="00820C23" w:rsidRPr="00E26008">
        <w:rPr>
          <w:rFonts w:cstheme="minorHAnsi"/>
          <w:color w:val="000000"/>
        </w:rPr>
        <w:t xml:space="preserve">Both formal and informal alliances between owners groups </w:t>
      </w:r>
      <w:r w:rsidR="0068482E">
        <w:rPr>
          <w:rFonts w:cstheme="minorHAnsi"/>
          <w:color w:val="000000"/>
        </w:rPr>
        <w:t>of owners influence</w:t>
      </w:r>
      <w:r w:rsidR="00820C23" w:rsidRPr="00E26008">
        <w:rPr>
          <w:rFonts w:cstheme="minorHAnsi"/>
          <w:color w:val="000000"/>
        </w:rPr>
        <w:t xml:space="preserve"> </w:t>
      </w:r>
      <w:r w:rsidR="0060787F" w:rsidRPr="00E26008">
        <w:rPr>
          <w:rFonts w:cstheme="minorHAnsi"/>
          <w:color w:val="000000"/>
        </w:rPr>
        <w:t>decision</w:t>
      </w:r>
      <w:r w:rsidR="00820C23" w:rsidRPr="00E26008">
        <w:rPr>
          <w:rFonts w:cstheme="minorHAnsi"/>
          <w:color w:val="000000"/>
        </w:rPr>
        <w:t xml:space="preserve"> making process</w:t>
      </w:r>
      <w:r w:rsidR="0068482E">
        <w:rPr>
          <w:rFonts w:cstheme="minorHAnsi"/>
          <w:color w:val="000000"/>
        </w:rPr>
        <w:t>es</w:t>
      </w:r>
      <w:r w:rsidR="00820C23" w:rsidRPr="00E26008">
        <w:rPr>
          <w:rFonts w:cstheme="minorHAnsi"/>
          <w:color w:val="000000"/>
        </w:rPr>
        <w:t xml:space="preserve"> (Easthope &amp; Randolph 2009). </w:t>
      </w:r>
      <w:r w:rsidR="00873C0A" w:rsidRPr="00E26008">
        <w:rPr>
          <w:rFonts w:cstheme="minorHAnsi"/>
          <w:color w:val="000000"/>
        </w:rPr>
        <w:t>These decisions or</w:t>
      </w:r>
      <w:r w:rsidR="0068482E">
        <w:rPr>
          <w:rFonts w:cstheme="minorHAnsi"/>
          <w:color w:val="000000"/>
        </w:rPr>
        <w:t>,</w:t>
      </w:r>
      <w:r w:rsidR="00873C0A" w:rsidRPr="00E26008">
        <w:rPr>
          <w:rFonts w:cstheme="minorHAnsi"/>
          <w:color w:val="000000"/>
        </w:rPr>
        <w:t xml:space="preserve"> </w:t>
      </w:r>
      <w:r w:rsidR="001C1C9C" w:rsidRPr="00E26008">
        <w:rPr>
          <w:rFonts w:cstheme="minorHAnsi"/>
          <w:color w:val="000000"/>
        </w:rPr>
        <w:t xml:space="preserve">in some cases, </w:t>
      </w:r>
      <w:r w:rsidR="00873C0A" w:rsidRPr="00E26008">
        <w:rPr>
          <w:rFonts w:cstheme="minorHAnsi"/>
          <w:color w:val="000000"/>
        </w:rPr>
        <w:t xml:space="preserve">lack of </w:t>
      </w:r>
      <w:r w:rsidR="001C1C9C" w:rsidRPr="00E26008">
        <w:rPr>
          <w:rFonts w:cstheme="minorHAnsi"/>
          <w:color w:val="000000"/>
        </w:rPr>
        <w:t>decisions</w:t>
      </w:r>
      <w:r w:rsidR="00873C0A" w:rsidRPr="00E26008">
        <w:rPr>
          <w:rFonts w:cstheme="minorHAnsi"/>
          <w:color w:val="000000"/>
        </w:rPr>
        <w:t xml:space="preserve"> can adversely affect the long term viability of the scheme</w:t>
      </w:r>
      <w:r w:rsidR="001C1C9C" w:rsidRPr="00E26008">
        <w:rPr>
          <w:rFonts w:cstheme="minorHAnsi"/>
          <w:color w:val="000000"/>
        </w:rPr>
        <w:t xml:space="preserve"> and </w:t>
      </w:r>
      <w:r w:rsidR="0068482E">
        <w:rPr>
          <w:rFonts w:cstheme="minorHAnsi"/>
          <w:color w:val="000000"/>
        </w:rPr>
        <w:t xml:space="preserve">the </w:t>
      </w:r>
      <w:r w:rsidR="001C1C9C" w:rsidRPr="00E26008">
        <w:rPr>
          <w:rFonts w:cstheme="minorHAnsi"/>
          <w:color w:val="000000"/>
        </w:rPr>
        <w:t>security of home owners</w:t>
      </w:r>
      <w:r w:rsidR="009B74D4">
        <w:rPr>
          <w:rFonts w:cstheme="minorHAnsi"/>
          <w:color w:val="000000"/>
        </w:rPr>
        <w:t xml:space="preserve"> (Altmann, 2015)</w:t>
      </w:r>
      <w:r w:rsidR="001C1C9C" w:rsidRPr="00E26008">
        <w:rPr>
          <w:rFonts w:cstheme="minorHAnsi"/>
          <w:color w:val="000000"/>
        </w:rPr>
        <w:t xml:space="preserve">. </w:t>
      </w:r>
      <w:r w:rsidR="00873C0A" w:rsidRPr="00E26008">
        <w:rPr>
          <w:rFonts w:cstheme="minorHAnsi"/>
          <w:color w:val="000000"/>
        </w:rPr>
        <w:t xml:space="preserve"> </w:t>
      </w:r>
      <w:r w:rsidR="001C1C9C" w:rsidRPr="00E26008">
        <w:rPr>
          <w:rFonts w:cstheme="minorHAnsi"/>
          <w:color w:val="000000"/>
        </w:rPr>
        <w:t xml:space="preserve">This is </w:t>
      </w:r>
      <w:r w:rsidR="00873C0A" w:rsidRPr="00E26008">
        <w:rPr>
          <w:rFonts w:cstheme="minorHAnsi"/>
          <w:color w:val="000000"/>
        </w:rPr>
        <w:t xml:space="preserve">particularly </w:t>
      </w:r>
      <w:r w:rsidR="001C1C9C" w:rsidRPr="00E26008">
        <w:rPr>
          <w:rFonts w:cstheme="minorHAnsi"/>
          <w:color w:val="000000"/>
        </w:rPr>
        <w:t xml:space="preserve">the case </w:t>
      </w:r>
      <w:r w:rsidR="00873C0A" w:rsidRPr="00E26008">
        <w:rPr>
          <w:rFonts w:cstheme="minorHAnsi"/>
          <w:color w:val="000000"/>
        </w:rPr>
        <w:t xml:space="preserve">where the raising or spending of funds </w:t>
      </w:r>
      <w:r w:rsidR="0068482E">
        <w:rPr>
          <w:rFonts w:cstheme="minorHAnsi"/>
          <w:color w:val="000000"/>
        </w:rPr>
        <w:t>is involved.  For example, it may limit</w:t>
      </w:r>
      <w:r w:rsidR="00873C0A" w:rsidRPr="00E26008">
        <w:rPr>
          <w:rFonts w:cstheme="minorHAnsi"/>
          <w:color w:val="000000"/>
        </w:rPr>
        <w:t xml:space="preserve"> the amount of maintenance </w:t>
      </w:r>
      <w:r w:rsidR="0060787F" w:rsidRPr="00E26008">
        <w:rPr>
          <w:rFonts w:cstheme="minorHAnsi"/>
          <w:color w:val="000000"/>
        </w:rPr>
        <w:t xml:space="preserve">and/or upgrade </w:t>
      </w:r>
      <w:r w:rsidR="00873C0A" w:rsidRPr="00E26008">
        <w:rPr>
          <w:rFonts w:cstheme="minorHAnsi"/>
          <w:color w:val="000000"/>
        </w:rPr>
        <w:t xml:space="preserve">that can be undertaken to the </w:t>
      </w:r>
      <w:r w:rsidR="00FE0096">
        <w:rPr>
          <w:rFonts w:cstheme="minorHAnsi"/>
          <w:color w:val="000000"/>
        </w:rPr>
        <w:t>communal</w:t>
      </w:r>
      <w:r w:rsidR="00873C0A" w:rsidRPr="00E26008">
        <w:rPr>
          <w:rFonts w:cstheme="minorHAnsi"/>
          <w:color w:val="000000"/>
        </w:rPr>
        <w:t xml:space="preserve"> property such as lifts, gardens, lobbies and services upgrades. In its worst form, it may hasten termination of the scheme </w:t>
      </w:r>
      <w:r w:rsidR="0068482E">
        <w:rPr>
          <w:rFonts w:cstheme="minorHAnsi"/>
          <w:color w:val="000000"/>
        </w:rPr>
        <w:t>as</w:t>
      </w:r>
      <w:r w:rsidR="00873C0A" w:rsidRPr="00E26008">
        <w:rPr>
          <w:rFonts w:cstheme="minorHAnsi"/>
          <w:color w:val="000000"/>
        </w:rPr>
        <w:t xml:space="preserve"> an uncared for property </w:t>
      </w:r>
      <w:r w:rsidR="0068482E">
        <w:rPr>
          <w:rFonts w:cstheme="minorHAnsi"/>
          <w:color w:val="000000"/>
        </w:rPr>
        <w:t xml:space="preserve">may be the trigger </w:t>
      </w:r>
      <w:r w:rsidR="00873C0A" w:rsidRPr="00E26008">
        <w:rPr>
          <w:rFonts w:cstheme="minorHAnsi"/>
          <w:color w:val="000000"/>
        </w:rPr>
        <w:t xml:space="preserve">for redevelopment (Easthope, Hudson and Randolph 2013; </w:t>
      </w:r>
      <w:r w:rsidR="00873C0A" w:rsidRPr="00E26008">
        <w:rPr>
          <w:rFonts w:cstheme="minorHAnsi"/>
        </w:rPr>
        <w:t>Sherry 2006)</w:t>
      </w:r>
      <w:r w:rsidR="001C1C9C" w:rsidRPr="00E26008">
        <w:rPr>
          <w:rFonts w:cstheme="minorHAnsi"/>
          <w:color w:val="000000"/>
        </w:rPr>
        <w:t>. Thus</w:t>
      </w:r>
      <w:r w:rsidR="0068482E">
        <w:rPr>
          <w:rFonts w:cstheme="minorHAnsi"/>
          <w:color w:val="000000"/>
        </w:rPr>
        <w:t>,</w:t>
      </w:r>
      <w:r w:rsidR="001C1C9C" w:rsidRPr="00E26008">
        <w:rPr>
          <w:rFonts w:cstheme="minorHAnsi"/>
          <w:color w:val="000000"/>
        </w:rPr>
        <w:t xml:space="preserve"> it may also affect the ontological security </w:t>
      </w:r>
      <w:r w:rsidR="009B74D4">
        <w:rPr>
          <w:rFonts w:cstheme="minorHAnsi"/>
          <w:color w:val="000000"/>
        </w:rPr>
        <w:t>of home owners</w:t>
      </w:r>
      <w:r w:rsidR="003877D1">
        <w:rPr>
          <w:rFonts w:cstheme="minorHAnsi"/>
          <w:color w:val="000000"/>
        </w:rPr>
        <w:t xml:space="preserve"> since other owners may then determine the length of home ownership</w:t>
      </w:r>
      <w:r w:rsidR="001C1C9C" w:rsidRPr="00E26008">
        <w:rPr>
          <w:rFonts w:cstheme="minorHAnsi"/>
          <w:color w:val="000000"/>
        </w:rPr>
        <w:t>.</w:t>
      </w:r>
    </w:p>
    <w:p w14:paraId="29349DF0" w14:textId="77777777" w:rsidR="00FA06E6" w:rsidRPr="00E26008" w:rsidRDefault="00FA06E6" w:rsidP="00FA06E6">
      <w:pPr>
        <w:autoSpaceDE w:val="0"/>
        <w:autoSpaceDN w:val="0"/>
        <w:adjustRightInd w:val="0"/>
        <w:spacing w:after="0" w:line="240" w:lineRule="auto"/>
        <w:rPr>
          <w:rFonts w:cstheme="minorHAnsi"/>
          <w:color w:val="000000"/>
        </w:rPr>
      </w:pPr>
    </w:p>
    <w:p w14:paraId="629BD30E" w14:textId="49665EF9" w:rsidR="00CA4A7F" w:rsidRPr="00E26008" w:rsidRDefault="0060787F" w:rsidP="007D3DF8">
      <w:pPr>
        <w:rPr>
          <w:rFonts w:cstheme="minorHAnsi"/>
          <w:color w:val="000000"/>
        </w:rPr>
      </w:pPr>
      <w:r w:rsidRPr="00E26008">
        <w:rPr>
          <w:rFonts w:cstheme="minorHAnsi"/>
          <w:color w:val="000000"/>
        </w:rPr>
        <w:t>Decision making, however, is not just limited to issues of maintenance. Issues relating to by-law enactment</w:t>
      </w:r>
      <w:r w:rsidR="00E22FD9">
        <w:rPr>
          <w:rFonts w:cstheme="minorHAnsi"/>
          <w:color w:val="000000"/>
        </w:rPr>
        <w:t>,</w:t>
      </w:r>
      <w:r w:rsidRPr="00E26008">
        <w:rPr>
          <w:rFonts w:cstheme="minorHAnsi"/>
          <w:color w:val="000000"/>
        </w:rPr>
        <w:t xml:space="preserve"> which governs behaviour within the scheme</w:t>
      </w:r>
      <w:r w:rsidR="00E22FD9">
        <w:rPr>
          <w:rFonts w:cstheme="minorHAnsi"/>
          <w:color w:val="000000"/>
        </w:rPr>
        <w:t>,</w:t>
      </w:r>
      <w:r w:rsidRPr="00E26008">
        <w:rPr>
          <w:rFonts w:cstheme="minorHAnsi"/>
          <w:color w:val="000000"/>
        </w:rPr>
        <w:t xml:space="preserve"> are also based in collective decision making. </w:t>
      </w:r>
      <w:r w:rsidR="00CA2660">
        <w:rPr>
          <w:rFonts w:cstheme="minorHAnsi"/>
          <w:color w:val="000000"/>
        </w:rPr>
        <w:t xml:space="preserve">Once made, there is an obligation to enforce the by-laws until such time as they are changed or set aside through legal action. </w:t>
      </w:r>
      <w:r w:rsidR="00E22FD9">
        <w:rPr>
          <w:rFonts w:cstheme="minorHAnsi"/>
          <w:color w:val="000000"/>
        </w:rPr>
        <w:t>U</w:t>
      </w:r>
      <w:r w:rsidR="00E22FD9" w:rsidRPr="00E26008">
        <w:rPr>
          <w:rFonts w:cstheme="minorHAnsi"/>
          <w:color w:val="000000"/>
        </w:rPr>
        <w:t xml:space="preserve">nduly </w:t>
      </w:r>
      <w:r w:rsidR="00FD3AB2" w:rsidRPr="00E26008">
        <w:rPr>
          <w:rFonts w:cstheme="minorHAnsi"/>
          <w:color w:val="000000"/>
        </w:rPr>
        <w:t>restrictive</w:t>
      </w:r>
      <w:r w:rsidR="00CA4A7F" w:rsidRPr="00E26008">
        <w:rPr>
          <w:rFonts w:cstheme="minorHAnsi"/>
          <w:color w:val="000000"/>
        </w:rPr>
        <w:t xml:space="preserve"> policies (</w:t>
      </w:r>
      <w:r w:rsidR="00FD3AB2" w:rsidRPr="00E26008">
        <w:rPr>
          <w:rFonts w:cstheme="minorHAnsi"/>
          <w:color w:val="000000"/>
        </w:rPr>
        <w:t>Altmann</w:t>
      </w:r>
      <w:r w:rsidR="009B74D4">
        <w:rPr>
          <w:rFonts w:cstheme="minorHAnsi"/>
          <w:color w:val="000000"/>
        </w:rPr>
        <w:t>,</w:t>
      </w:r>
      <w:r w:rsidR="00FD3AB2" w:rsidRPr="00E26008">
        <w:rPr>
          <w:rFonts w:cstheme="minorHAnsi"/>
          <w:color w:val="000000"/>
        </w:rPr>
        <w:t xml:space="preserve"> 2014</w:t>
      </w:r>
      <w:r w:rsidR="00B22066">
        <w:rPr>
          <w:rFonts w:cstheme="minorHAnsi"/>
          <w:color w:val="000000"/>
        </w:rPr>
        <w:t>a</w:t>
      </w:r>
      <w:proofErr w:type="gramStart"/>
      <w:r w:rsidR="00FD3AB2" w:rsidRPr="00E26008">
        <w:rPr>
          <w:rFonts w:cstheme="minorHAnsi"/>
          <w:color w:val="000000"/>
        </w:rPr>
        <w:t>)</w:t>
      </w:r>
      <w:r w:rsidR="00CA4A7F" w:rsidRPr="00E26008">
        <w:rPr>
          <w:rFonts w:cstheme="minorHAnsi"/>
          <w:color w:val="000000"/>
        </w:rPr>
        <w:t xml:space="preserve"> </w:t>
      </w:r>
      <w:r w:rsidR="00E22FD9">
        <w:rPr>
          <w:rFonts w:cstheme="minorHAnsi"/>
          <w:color w:val="000000"/>
        </w:rPr>
        <w:t xml:space="preserve"> can</w:t>
      </w:r>
      <w:proofErr w:type="gramEnd"/>
      <w:r w:rsidR="00E22FD9">
        <w:rPr>
          <w:rFonts w:cstheme="minorHAnsi"/>
          <w:color w:val="000000"/>
        </w:rPr>
        <w:t xml:space="preserve"> create tensions</w:t>
      </w:r>
      <w:r w:rsidR="00CA4A7F" w:rsidRPr="00E26008">
        <w:rPr>
          <w:rFonts w:cstheme="minorHAnsi"/>
          <w:color w:val="000000"/>
        </w:rPr>
        <w:t xml:space="preserve"> between owners since they restrict individual rights in favour of communal ones. </w:t>
      </w:r>
      <w:r w:rsidR="00E22FD9">
        <w:rPr>
          <w:rFonts w:cstheme="minorHAnsi"/>
          <w:color w:val="000000"/>
        </w:rPr>
        <w:t xml:space="preserve"> Examples include: t</w:t>
      </w:r>
      <w:r w:rsidR="00E22FD9" w:rsidRPr="00E26008">
        <w:rPr>
          <w:rFonts w:cstheme="minorHAnsi"/>
          <w:color w:val="000000"/>
        </w:rPr>
        <w:t>he banning of individual barbequing on balconies</w:t>
      </w:r>
      <w:r w:rsidR="00E22FD9">
        <w:rPr>
          <w:rFonts w:cstheme="minorHAnsi"/>
          <w:color w:val="000000"/>
        </w:rPr>
        <w:t>;</w:t>
      </w:r>
      <w:r w:rsidR="00E22FD9" w:rsidRPr="00E26008">
        <w:rPr>
          <w:rFonts w:cstheme="minorHAnsi"/>
          <w:color w:val="000000"/>
        </w:rPr>
        <w:t xml:space="preserve"> time limits on when you can use an individual balcony</w:t>
      </w:r>
      <w:r w:rsidR="00E22FD9">
        <w:rPr>
          <w:rFonts w:cstheme="minorHAnsi"/>
          <w:color w:val="000000"/>
        </w:rPr>
        <w:t>;</w:t>
      </w:r>
      <w:r w:rsidR="00E22FD9" w:rsidRPr="00E26008">
        <w:rPr>
          <w:rFonts w:cstheme="minorHAnsi"/>
          <w:color w:val="000000"/>
        </w:rPr>
        <w:t xml:space="preserve"> and </w:t>
      </w:r>
      <w:r w:rsidR="00E22FD9">
        <w:rPr>
          <w:rFonts w:cstheme="minorHAnsi"/>
          <w:color w:val="000000"/>
        </w:rPr>
        <w:t xml:space="preserve">restrictions on </w:t>
      </w:r>
      <w:r w:rsidR="00E22FD9" w:rsidRPr="00E26008">
        <w:rPr>
          <w:rFonts w:cstheme="minorHAnsi"/>
          <w:color w:val="000000"/>
        </w:rPr>
        <w:t>where you can hang your washin</w:t>
      </w:r>
      <w:r w:rsidR="00E22FD9">
        <w:rPr>
          <w:rFonts w:cstheme="minorHAnsi"/>
          <w:color w:val="000000"/>
        </w:rPr>
        <w:t xml:space="preserve">g.  </w:t>
      </w:r>
      <w:r w:rsidR="00CA4A7F" w:rsidRPr="00E26008">
        <w:rPr>
          <w:rFonts w:cstheme="minorHAnsi"/>
          <w:color w:val="000000"/>
        </w:rPr>
        <w:t xml:space="preserve">In its worst form, </w:t>
      </w:r>
      <w:proofErr w:type="spellStart"/>
      <w:r w:rsidR="00CA4A7F" w:rsidRPr="00E26008">
        <w:rPr>
          <w:rFonts w:cstheme="minorHAnsi"/>
          <w:color w:val="000000"/>
        </w:rPr>
        <w:t>Manzi</w:t>
      </w:r>
      <w:proofErr w:type="spellEnd"/>
      <w:r w:rsidR="00CA4A7F" w:rsidRPr="00E26008">
        <w:rPr>
          <w:rFonts w:cstheme="minorHAnsi"/>
          <w:color w:val="000000"/>
        </w:rPr>
        <w:t xml:space="preserve"> and </w:t>
      </w:r>
      <w:r w:rsidR="003D10FB" w:rsidRPr="00E26008">
        <w:rPr>
          <w:rFonts w:cstheme="minorHAnsi"/>
          <w:color w:val="000000"/>
        </w:rPr>
        <w:t>Smith-Blowers (</w:t>
      </w:r>
      <w:r w:rsidR="009B4750" w:rsidRPr="00E26008">
        <w:rPr>
          <w:rFonts w:cstheme="minorHAnsi"/>
          <w:color w:val="000000"/>
        </w:rPr>
        <w:t>20</w:t>
      </w:r>
      <w:r w:rsidR="00BB3FD8">
        <w:rPr>
          <w:rFonts w:cstheme="minorHAnsi"/>
          <w:color w:val="000000"/>
        </w:rPr>
        <w:t>06</w:t>
      </w:r>
      <w:r w:rsidR="003D10FB" w:rsidRPr="00E26008">
        <w:rPr>
          <w:rFonts w:cstheme="minorHAnsi"/>
          <w:color w:val="000000"/>
        </w:rPr>
        <w:t>)</w:t>
      </w:r>
      <w:r w:rsidR="00CA4A7F" w:rsidRPr="00E26008">
        <w:rPr>
          <w:rFonts w:cstheme="minorHAnsi"/>
          <w:color w:val="000000"/>
        </w:rPr>
        <w:t xml:space="preserve"> assert that factional infighting over by-law enforcement may lead to owners being ‘heavied’ outside committee meetings. </w:t>
      </w:r>
      <w:r w:rsidR="00BF28D5" w:rsidRPr="00E26008">
        <w:rPr>
          <w:rFonts w:cstheme="minorHAnsi"/>
          <w:color w:val="000000"/>
        </w:rPr>
        <w:t>Certainly there are elements of payback noted in the literature. For example, Altmann (2014</w:t>
      </w:r>
      <w:r w:rsidR="00B22066">
        <w:rPr>
          <w:rFonts w:cstheme="minorHAnsi"/>
          <w:color w:val="000000"/>
        </w:rPr>
        <w:t>b</w:t>
      </w:r>
      <w:r w:rsidR="00BF28D5" w:rsidRPr="00E26008">
        <w:rPr>
          <w:rFonts w:cstheme="minorHAnsi"/>
          <w:color w:val="000000"/>
        </w:rPr>
        <w:t xml:space="preserve">) noted that in one instance an owner ‘felt safer sleeping in her car’ than in her apartment. </w:t>
      </w:r>
      <w:r w:rsidR="00B36B5F" w:rsidRPr="00E26008">
        <w:rPr>
          <w:rFonts w:cstheme="minorHAnsi"/>
          <w:color w:val="000000"/>
        </w:rPr>
        <w:t xml:space="preserve"> Yet for each example of </w:t>
      </w:r>
      <w:r w:rsidR="007D3DF8">
        <w:rPr>
          <w:rFonts w:cstheme="minorHAnsi"/>
          <w:color w:val="000000"/>
        </w:rPr>
        <w:t>dys</w:t>
      </w:r>
      <w:r w:rsidR="00B36B5F" w:rsidRPr="00E26008">
        <w:rPr>
          <w:rFonts w:cstheme="minorHAnsi"/>
          <w:color w:val="000000"/>
        </w:rPr>
        <w:t xml:space="preserve">function, there are also examples of highly functioning </w:t>
      </w:r>
      <w:r w:rsidR="00017E73">
        <w:rPr>
          <w:rFonts w:cstheme="minorHAnsi"/>
          <w:color w:val="000000"/>
        </w:rPr>
        <w:t>body corporate</w:t>
      </w:r>
      <w:r w:rsidR="007D3DF8">
        <w:rPr>
          <w:rFonts w:cstheme="minorHAnsi"/>
          <w:color w:val="000000"/>
        </w:rPr>
        <w:t>s</w:t>
      </w:r>
      <w:r w:rsidR="00B36B5F" w:rsidRPr="00E26008">
        <w:rPr>
          <w:rFonts w:cstheme="minorHAnsi"/>
          <w:color w:val="000000"/>
        </w:rPr>
        <w:t xml:space="preserve">. </w:t>
      </w:r>
      <w:r w:rsidR="00BF28D5" w:rsidRPr="00E26008">
        <w:rPr>
          <w:rFonts w:cstheme="minorHAnsi"/>
          <w:color w:val="000000"/>
        </w:rPr>
        <w:t xml:space="preserve"> </w:t>
      </w:r>
      <w:proofErr w:type="spellStart"/>
      <w:r w:rsidR="00B36B5F" w:rsidRPr="00E26008">
        <w:rPr>
          <w:rFonts w:cstheme="minorHAnsi"/>
          <w:color w:val="000000"/>
        </w:rPr>
        <w:t>Pouder</w:t>
      </w:r>
      <w:proofErr w:type="spellEnd"/>
      <w:r w:rsidR="00B36B5F" w:rsidRPr="00E26008">
        <w:rPr>
          <w:rFonts w:cstheme="minorHAnsi"/>
          <w:color w:val="000000"/>
        </w:rPr>
        <w:t xml:space="preserve"> and Clarke’s (2009) research</w:t>
      </w:r>
      <w:r w:rsidR="00B22066">
        <w:rPr>
          <w:rFonts w:cstheme="minorHAnsi"/>
          <w:color w:val="000000"/>
        </w:rPr>
        <w:t xml:space="preserve"> is </w:t>
      </w:r>
      <w:r w:rsidR="00017E73">
        <w:rPr>
          <w:rFonts w:cstheme="minorHAnsi"/>
          <w:color w:val="000000"/>
        </w:rPr>
        <w:t>a case in point. Their research</w:t>
      </w:r>
      <w:r w:rsidR="000104C4" w:rsidRPr="00E26008">
        <w:rPr>
          <w:rFonts w:cstheme="minorHAnsi"/>
          <w:color w:val="000000"/>
        </w:rPr>
        <w:t xml:space="preserve"> into larger MOH</w:t>
      </w:r>
      <w:r w:rsidR="007D3DF8">
        <w:rPr>
          <w:rFonts w:cstheme="minorHAnsi"/>
          <w:color w:val="000000"/>
        </w:rPr>
        <w:t xml:space="preserve"> development</w:t>
      </w:r>
      <w:r w:rsidR="000104C4" w:rsidRPr="00E26008">
        <w:rPr>
          <w:rFonts w:cstheme="minorHAnsi"/>
          <w:color w:val="000000"/>
        </w:rPr>
        <w:t xml:space="preserve">s, </w:t>
      </w:r>
      <w:r w:rsidR="00B36B5F" w:rsidRPr="00E26008">
        <w:rPr>
          <w:rFonts w:cstheme="minorHAnsi"/>
          <w:color w:val="000000"/>
        </w:rPr>
        <w:t xml:space="preserve">provides insight into the application </w:t>
      </w:r>
      <w:r w:rsidR="007D3DF8">
        <w:rPr>
          <w:rFonts w:cstheme="minorHAnsi"/>
          <w:color w:val="000000"/>
        </w:rPr>
        <w:t xml:space="preserve">of </w:t>
      </w:r>
      <w:r w:rsidR="00945852" w:rsidRPr="00E26008">
        <w:rPr>
          <w:rFonts w:cstheme="minorHAnsi"/>
          <w:color w:val="000000"/>
        </w:rPr>
        <w:t>strategic decision making</w:t>
      </w:r>
      <w:r w:rsidR="007D3DF8">
        <w:rPr>
          <w:rFonts w:cstheme="minorHAnsi"/>
          <w:color w:val="000000"/>
        </w:rPr>
        <w:t xml:space="preserve">, which typically prioritises the </w:t>
      </w:r>
      <w:r w:rsidR="00B36B5F" w:rsidRPr="00E26008">
        <w:rPr>
          <w:rFonts w:cstheme="minorHAnsi"/>
          <w:color w:val="000000"/>
        </w:rPr>
        <w:t xml:space="preserve">long term </w:t>
      </w:r>
      <w:r w:rsidR="00945852" w:rsidRPr="00E26008">
        <w:rPr>
          <w:rFonts w:cstheme="minorHAnsi"/>
          <w:color w:val="000000"/>
        </w:rPr>
        <w:t>vision for the property as a whole</w:t>
      </w:r>
      <w:r w:rsidR="00CA2660">
        <w:rPr>
          <w:rFonts w:cstheme="minorHAnsi"/>
          <w:color w:val="000000"/>
        </w:rPr>
        <w:t xml:space="preserve">, </w:t>
      </w:r>
      <w:r w:rsidR="00B22066">
        <w:rPr>
          <w:rFonts w:cstheme="minorHAnsi"/>
          <w:color w:val="000000"/>
        </w:rPr>
        <w:t>ultimately benefitting all owners through increased property prices and ease of sale</w:t>
      </w:r>
      <w:r w:rsidR="00B36B5F" w:rsidRPr="00E26008">
        <w:rPr>
          <w:rFonts w:cstheme="minorHAnsi"/>
          <w:color w:val="000000"/>
        </w:rPr>
        <w:t xml:space="preserve">. </w:t>
      </w:r>
      <w:r w:rsidR="00B22066">
        <w:rPr>
          <w:rFonts w:cstheme="minorHAnsi"/>
          <w:color w:val="000000"/>
        </w:rPr>
        <w:t>Likewise, it</w:t>
      </w:r>
      <w:r w:rsidR="00AF1B35" w:rsidRPr="00E26008">
        <w:rPr>
          <w:rFonts w:cstheme="minorHAnsi"/>
          <w:color w:val="000000"/>
        </w:rPr>
        <w:t xml:space="preserve"> is this wider outlook and focus that professional, strata management firms </w:t>
      </w:r>
      <w:r w:rsidR="006B48F0" w:rsidRPr="00E26008">
        <w:rPr>
          <w:rFonts w:cstheme="minorHAnsi"/>
          <w:color w:val="000000"/>
        </w:rPr>
        <w:t xml:space="preserve">are able to bring to the table and use to help guide decision making. </w:t>
      </w:r>
    </w:p>
    <w:p w14:paraId="0EFCBC3F" w14:textId="77777777" w:rsidR="00A11BC9" w:rsidRPr="00A11BC9" w:rsidRDefault="00A11BC9" w:rsidP="00A11BC9">
      <w:pPr>
        <w:autoSpaceDE w:val="0"/>
        <w:autoSpaceDN w:val="0"/>
        <w:adjustRightInd w:val="0"/>
        <w:spacing w:after="0"/>
        <w:rPr>
          <w:rFonts w:cstheme="minorHAnsi"/>
          <w:i/>
        </w:rPr>
      </w:pPr>
      <w:r w:rsidRPr="00A11BC9">
        <w:rPr>
          <w:rFonts w:cstheme="minorHAnsi"/>
          <w:i/>
        </w:rPr>
        <w:t>The role of the strata manager</w:t>
      </w:r>
    </w:p>
    <w:p w14:paraId="10CE6F8B" w14:textId="4307698A" w:rsidR="00A11BC9" w:rsidRDefault="00A11BC9" w:rsidP="0057479D">
      <w:pPr>
        <w:autoSpaceDE w:val="0"/>
        <w:autoSpaceDN w:val="0"/>
        <w:adjustRightInd w:val="0"/>
        <w:spacing w:after="0"/>
        <w:rPr>
          <w:rFonts w:cstheme="minorHAnsi"/>
        </w:rPr>
      </w:pPr>
      <w:r w:rsidRPr="00E26008">
        <w:rPr>
          <w:rFonts w:cstheme="minorHAnsi"/>
        </w:rPr>
        <w:lastRenderedPageBreak/>
        <w:t xml:space="preserve">The strata environment has created new types of experts </w:t>
      </w:r>
      <w:r w:rsidR="0057479D">
        <w:rPr>
          <w:rFonts w:cstheme="minorHAnsi"/>
        </w:rPr>
        <w:t xml:space="preserve">who are </w:t>
      </w:r>
      <w:r w:rsidRPr="00E26008">
        <w:rPr>
          <w:rFonts w:cstheme="minorHAnsi"/>
        </w:rPr>
        <w:t>engaged by the body corporate</w:t>
      </w:r>
      <w:r w:rsidR="0057479D">
        <w:rPr>
          <w:rFonts w:cstheme="minorHAnsi"/>
        </w:rPr>
        <w:t xml:space="preserve"> </w:t>
      </w:r>
      <w:r w:rsidRPr="00E26008">
        <w:rPr>
          <w:rFonts w:cstheme="minorHAnsi"/>
        </w:rPr>
        <w:t>to assist in the management of th</w:t>
      </w:r>
      <w:r>
        <w:rPr>
          <w:rFonts w:cstheme="minorHAnsi"/>
        </w:rPr>
        <w:t xml:space="preserve">e common property and administrative matters. </w:t>
      </w:r>
      <w:r w:rsidRPr="00E26008">
        <w:rPr>
          <w:rFonts w:cstheme="minorHAnsi"/>
        </w:rPr>
        <w:t>Th</w:t>
      </w:r>
      <w:r>
        <w:rPr>
          <w:rFonts w:cstheme="minorHAnsi"/>
        </w:rPr>
        <w:t>e managing agent, or the strata manager as he or she is known in Australia,</w:t>
      </w:r>
      <w:r w:rsidRPr="00E26008">
        <w:rPr>
          <w:rFonts w:cstheme="minorHAnsi"/>
        </w:rPr>
        <w:t xml:space="preserve"> undertakes financial, secretarial and maintenance matters for the body corporate (Lei &amp; Van der Merwe 2009)</w:t>
      </w:r>
      <w:r w:rsidR="003877D1">
        <w:rPr>
          <w:rFonts w:cstheme="minorHAnsi"/>
        </w:rPr>
        <w:t xml:space="preserve"> assisting in governance practices.</w:t>
      </w:r>
      <w:r w:rsidRPr="00E26008">
        <w:rPr>
          <w:rFonts w:cstheme="minorHAnsi"/>
        </w:rPr>
        <w:t xml:space="preserve"> </w:t>
      </w:r>
      <w:r w:rsidR="003877D1">
        <w:rPr>
          <w:rFonts w:cstheme="minorHAnsi"/>
        </w:rPr>
        <w:t>G</w:t>
      </w:r>
      <w:r w:rsidRPr="00E26008">
        <w:rPr>
          <w:rFonts w:cstheme="minorHAnsi"/>
        </w:rPr>
        <w:t xml:space="preserve">overnance can be defined as the ‘structure, processes and practices that determine how decision are made in a system and what actions </w:t>
      </w:r>
      <w:r>
        <w:rPr>
          <w:rFonts w:cstheme="minorHAnsi"/>
        </w:rPr>
        <w:t>are taken within that system’ (</w:t>
      </w:r>
      <w:r w:rsidRPr="00E26008">
        <w:rPr>
          <w:rFonts w:cstheme="minorHAnsi"/>
        </w:rPr>
        <w:t>Randolph &amp; Easthope 2009, p. 247).  In an environment where there may be little in common between individual owners other than the financial resources to purchase property</w:t>
      </w:r>
      <w:r w:rsidR="00B82899">
        <w:rPr>
          <w:rFonts w:cstheme="minorHAnsi"/>
        </w:rPr>
        <w:t xml:space="preserve"> within the same scheme</w:t>
      </w:r>
      <w:r w:rsidRPr="00E26008">
        <w:rPr>
          <w:rFonts w:cstheme="minorHAnsi"/>
        </w:rPr>
        <w:t>, the strata manager</w:t>
      </w:r>
      <w:r w:rsidR="00017E73">
        <w:rPr>
          <w:rFonts w:cstheme="minorHAnsi"/>
        </w:rPr>
        <w:t xml:space="preserve">, </w:t>
      </w:r>
      <w:r w:rsidR="00017E73" w:rsidRPr="00E26008">
        <w:rPr>
          <w:rFonts w:cstheme="minorHAnsi"/>
        </w:rPr>
        <w:t xml:space="preserve">who </w:t>
      </w:r>
      <w:r w:rsidR="0057479D">
        <w:rPr>
          <w:rFonts w:cstheme="minorHAnsi"/>
        </w:rPr>
        <w:t>has professional expertise</w:t>
      </w:r>
      <w:r w:rsidR="00017E73">
        <w:rPr>
          <w:rFonts w:cstheme="minorHAnsi"/>
        </w:rPr>
        <w:t xml:space="preserve"> may act</w:t>
      </w:r>
      <w:r w:rsidRPr="00E26008">
        <w:rPr>
          <w:rFonts w:cstheme="minorHAnsi"/>
        </w:rPr>
        <w:t xml:space="preserve"> as the glue in the decision making (Altmann</w:t>
      </w:r>
      <w:r>
        <w:rPr>
          <w:rFonts w:cstheme="minorHAnsi"/>
        </w:rPr>
        <w:t>,</w:t>
      </w:r>
      <w:r w:rsidRPr="00E26008">
        <w:rPr>
          <w:rFonts w:cstheme="minorHAnsi"/>
        </w:rPr>
        <w:t xml:space="preserve"> 2015) to a system that relies on voluntary labour (McKenzie 1996). </w:t>
      </w:r>
    </w:p>
    <w:p w14:paraId="5A99D2E1" w14:textId="77777777" w:rsidR="00A11BC9" w:rsidRDefault="00A11BC9" w:rsidP="00A11BC9">
      <w:pPr>
        <w:autoSpaceDE w:val="0"/>
        <w:autoSpaceDN w:val="0"/>
        <w:adjustRightInd w:val="0"/>
        <w:spacing w:after="0"/>
        <w:rPr>
          <w:rFonts w:cstheme="minorHAnsi"/>
        </w:rPr>
      </w:pPr>
    </w:p>
    <w:p w14:paraId="5A3BE218" w14:textId="297AB434" w:rsidR="00017E73" w:rsidRDefault="00D37BCB" w:rsidP="00914B26">
      <w:pPr>
        <w:rPr>
          <w:rFonts w:cstheme="minorHAnsi"/>
        </w:rPr>
      </w:pPr>
      <w:proofErr w:type="spellStart"/>
      <w:r w:rsidRPr="00E26008">
        <w:rPr>
          <w:rFonts w:cstheme="minorHAnsi"/>
        </w:rPr>
        <w:t>Connaughton</w:t>
      </w:r>
      <w:proofErr w:type="spellEnd"/>
      <w:r w:rsidRPr="00E26008">
        <w:rPr>
          <w:rFonts w:cstheme="minorHAnsi"/>
        </w:rPr>
        <w:t xml:space="preserve"> and </w:t>
      </w:r>
      <w:proofErr w:type="spellStart"/>
      <w:r w:rsidRPr="00E26008">
        <w:rPr>
          <w:rFonts w:cstheme="minorHAnsi"/>
        </w:rPr>
        <w:t>Meikle</w:t>
      </w:r>
      <w:proofErr w:type="spellEnd"/>
      <w:r w:rsidRPr="00E26008">
        <w:rPr>
          <w:rFonts w:cstheme="minorHAnsi"/>
        </w:rPr>
        <w:t xml:space="preserve"> (2013) </w:t>
      </w:r>
      <w:r w:rsidR="0057479D">
        <w:rPr>
          <w:rFonts w:cstheme="minorHAnsi"/>
        </w:rPr>
        <w:t>suggest</w:t>
      </w:r>
      <w:r w:rsidR="0057479D" w:rsidRPr="00E26008">
        <w:rPr>
          <w:rFonts w:cstheme="minorHAnsi"/>
        </w:rPr>
        <w:t xml:space="preserve"> </w:t>
      </w:r>
      <w:r w:rsidRPr="00E26008">
        <w:rPr>
          <w:rFonts w:cstheme="minorHAnsi"/>
        </w:rPr>
        <w:t>that there are commonalities in the way in which professionals are defined ac</w:t>
      </w:r>
      <w:r w:rsidR="00017E73">
        <w:rPr>
          <w:rFonts w:cstheme="minorHAnsi"/>
        </w:rPr>
        <w:t xml:space="preserve">ross disciplines. </w:t>
      </w:r>
      <w:r w:rsidR="00914B26">
        <w:rPr>
          <w:rFonts w:cstheme="minorHAnsi"/>
        </w:rPr>
        <w:t>These include: h</w:t>
      </w:r>
      <w:r w:rsidR="00914B26" w:rsidRPr="00E26008">
        <w:rPr>
          <w:rFonts w:cstheme="minorHAnsi"/>
        </w:rPr>
        <w:t xml:space="preserve">igh </w:t>
      </w:r>
      <w:r w:rsidRPr="00E26008">
        <w:rPr>
          <w:rFonts w:cstheme="minorHAnsi"/>
        </w:rPr>
        <w:t>levels of knowle</w:t>
      </w:r>
      <w:r w:rsidR="00BB3FD8">
        <w:rPr>
          <w:rFonts w:cstheme="minorHAnsi"/>
        </w:rPr>
        <w:t xml:space="preserve">dge and expertise </w:t>
      </w:r>
      <w:r w:rsidR="00914B26">
        <w:rPr>
          <w:rFonts w:cstheme="minorHAnsi"/>
        </w:rPr>
        <w:t>within fields</w:t>
      </w:r>
      <w:r w:rsidRPr="00E26008">
        <w:rPr>
          <w:rFonts w:cstheme="minorHAnsi"/>
        </w:rPr>
        <w:t xml:space="preserve"> characterised by complexity and uncertainty (Evetts</w:t>
      </w:r>
      <w:r w:rsidR="00B22066">
        <w:rPr>
          <w:rFonts w:cstheme="minorHAnsi"/>
        </w:rPr>
        <w:t>,</w:t>
      </w:r>
      <w:r w:rsidRPr="00E26008">
        <w:rPr>
          <w:rFonts w:cstheme="minorHAnsi"/>
        </w:rPr>
        <w:t xml:space="preserve"> 2003)</w:t>
      </w:r>
      <w:r w:rsidR="00914B26">
        <w:rPr>
          <w:rFonts w:cstheme="minorHAnsi"/>
        </w:rPr>
        <w:t>; a</w:t>
      </w:r>
      <w:r w:rsidRPr="00E26008">
        <w:rPr>
          <w:rFonts w:cstheme="minorHAnsi"/>
        </w:rPr>
        <w:t xml:space="preserve"> long term industry outlook, training and experience (Hill, Lorenz, Dent and </w:t>
      </w:r>
      <w:proofErr w:type="spellStart"/>
      <w:r w:rsidRPr="00E26008">
        <w:rPr>
          <w:rFonts w:cstheme="minorHAnsi"/>
        </w:rPr>
        <w:t>Lutzkendorf</w:t>
      </w:r>
      <w:proofErr w:type="spellEnd"/>
      <w:r w:rsidR="00B22066">
        <w:rPr>
          <w:rFonts w:cstheme="minorHAnsi"/>
        </w:rPr>
        <w:t>,</w:t>
      </w:r>
      <w:r w:rsidRPr="00E26008">
        <w:rPr>
          <w:rFonts w:cstheme="minorHAnsi"/>
        </w:rPr>
        <w:t xml:space="preserve"> 2012)</w:t>
      </w:r>
      <w:r w:rsidR="00914B26">
        <w:rPr>
          <w:rFonts w:cstheme="minorHAnsi"/>
        </w:rPr>
        <w:t>; the capacity to</w:t>
      </w:r>
      <w:r w:rsidR="00017E73">
        <w:rPr>
          <w:rFonts w:cstheme="minorHAnsi"/>
        </w:rPr>
        <w:t xml:space="preserve"> </w:t>
      </w:r>
      <w:r w:rsidR="00914B26">
        <w:rPr>
          <w:rFonts w:cstheme="minorHAnsi"/>
        </w:rPr>
        <w:t>emphasis</w:t>
      </w:r>
      <w:r w:rsidR="00C25357">
        <w:rPr>
          <w:rFonts w:cstheme="minorHAnsi"/>
        </w:rPr>
        <w:t xml:space="preserve"> </w:t>
      </w:r>
      <w:r w:rsidR="00914B26">
        <w:rPr>
          <w:rFonts w:cstheme="minorHAnsi"/>
        </w:rPr>
        <w:t>public good over individual</w:t>
      </w:r>
      <w:r w:rsidRPr="00E26008">
        <w:rPr>
          <w:rFonts w:cstheme="minorHAnsi"/>
        </w:rPr>
        <w:t xml:space="preserve"> client, business or industry needs; high levels of autonomy</w:t>
      </w:r>
      <w:r w:rsidR="00914B26">
        <w:rPr>
          <w:rFonts w:cstheme="minorHAnsi"/>
        </w:rPr>
        <w:t>;</w:t>
      </w:r>
      <w:r w:rsidR="00914B26" w:rsidRPr="00E26008">
        <w:rPr>
          <w:rFonts w:cstheme="minorHAnsi"/>
        </w:rPr>
        <w:t xml:space="preserve"> </w:t>
      </w:r>
      <w:r w:rsidRPr="00E26008">
        <w:rPr>
          <w:rFonts w:cstheme="minorHAnsi"/>
        </w:rPr>
        <w:t xml:space="preserve">strong client relationships </w:t>
      </w:r>
      <w:r w:rsidR="00017E73">
        <w:rPr>
          <w:rFonts w:cstheme="minorHAnsi"/>
        </w:rPr>
        <w:t>with a focus on professional</w:t>
      </w:r>
      <w:r w:rsidRPr="00E26008">
        <w:rPr>
          <w:rFonts w:cstheme="minorHAnsi"/>
        </w:rPr>
        <w:t xml:space="preserve"> ethics</w:t>
      </w:r>
      <w:r w:rsidR="00914B26">
        <w:rPr>
          <w:rFonts w:cstheme="minorHAnsi"/>
        </w:rPr>
        <w:t>;</w:t>
      </w:r>
      <w:r w:rsidR="00017E73">
        <w:rPr>
          <w:rFonts w:cstheme="minorHAnsi"/>
        </w:rPr>
        <w:t xml:space="preserve"> and an </w:t>
      </w:r>
      <w:r w:rsidRPr="00E26008">
        <w:rPr>
          <w:rFonts w:cstheme="minorHAnsi"/>
        </w:rPr>
        <w:t>impartiality in decision making (Evetts</w:t>
      </w:r>
      <w:r w:rsidR="00B22066">
        <w:rPr>
          <w:rFonts w:cstheme="minorHAnsi"/>
        </w:rPr>
        <w:t>,</w:t>
      </w:r>
      <w:r w:rsidRPr="00E26008">
        <w:rPr>
          <w:rFonts w:cstheme="minorHAnsi"/>
        </w:rPr>
        <w:t xml:space="preserve"> 2005). That is, professionalism requires the use of knowledge to advocate for and solve problems for the long term, while meeting existing client needs. </w:t>
      </w:r>
      <w:r w:rsidR="00017E73">
        <w:rPr>
          <w:rFonts w:cstheme="minorHAnsi"/>
        </w:rPr>
        <w:t xml:space="preserve"> </w:t>
      </w:r>
      <w:r w:rsidR="00EC29CF" w:rsidRPr="00E26008">
        <w:rPr>
          <w:rFonts w:cstheme="minorHAnsi"/>
        </w:rPr>
        <w:t xml:space="preserve">Haug </w:t>
      </w:r>
      <w:r w:rsidR="00D6668A" w:rsidRPr="00E26008">
        <w:rPr>
          <w:rFonts w:cstheme="minorHAnsi"/>
        </w:rPr>
        <w:t xml:space="preserve">(1977) </w:t>
      </w:r>
      <w:r w:rsidR="00914B26">
        <w:rPr>
          <w:rFonts w:cstheme="minorHAnsi"/>
        </w:rPr>
        <w:t xml:space="preserve">has previously </w:t>
      </w:r>
      <w:r w:rsidR="00EC29CF" w:rsidRPr="00E26008">
        <w:rPr>
          <w:rFonts w:cstheme="minorHAnsi"/>
        </w:rPr>
        <w:t>argued that the inaccessibility of knowledge to laypeople is at the heart of the professional position</w:t>
      </w:r>
      <w:r w:rsidR="00017E73">
        <w:rPr>
          <w:rFonts w:cstheme="minorHAnsi"/>
        </w:rPr>
        <w:t>.</w:t>
      </w:r>
      <w:r w:rsidR="00EC29CF" w:rsidRPr="00E26008">
        <w:rPr>
          <w:rFonts w:cstheme="minorHAnsi"/>
        </w:rPr>
        <w:t xml:space="preserve"> </w:t>
      </w:r>
      <w:r w:rsidR="00B82899">
        <w:rPr>
          <w:rFonts w:cstheme="minorHAnsi"/>
        </w:rPr>
        <w:t>Moreover, a 21</w:t>
      </w:r>
      <w:r w:rsidR="00B82899" w:rsidRPr="00FD2FF7">
        <w:rPr>
          <w:rFonts w:cstheme="minorHAnsi"/>
          <w:vertAlign w:val="superscript"/>
        </w:rPr>
        <w:t>st</w:t>
      </w:r>
      <w:r w:rsidR="00B82899">
        <w:rPr>
          <w:rFonts w:cstheme="minorHAnsi"/>
        </w:rPr>
        <w:t xml:space="preserve"> century owner, </w:t>
      </w:r>
      <w:r w:rsidR="00EC29CF" w:rsidRPr="00E26008">
        <w:rPr>
          <w:rFonts w:cstheme="minorHAnsi"/>
        </w:rPr>
        <w:t xml:space="preserve">armed with freely available information (via the internet and reality television) may no longer believe that </w:t>
      </w:r>
      <w:r w:rsidR="00784266" w:rsidRPr="00E26008">
        <w:rPr>
          <w:rFonts w:cstheme="minorHAnsi"/>
        </w:rPr>
        <w:t>a</w:t>
      </w:r>
      <w:r w:rsidR="00EC29CF" w:rsidRPr="00E26008">
        <w:rPr>
          <w:rFonts w:cstheme="minorHAnsi"/>
        </w:rPr>
        <w:t xml:space="preserve"> professional</w:t>
      </w:r>
      <w:r w:rsidR="00784266" w:rsidRPr="00E26008">
        <w:rPr>
          <w:rFonts w:cstheme="minorHAnsi"/>
        </w:rPr>
        <w:t xml:space="preserve"> strata manager</w:t>
      </w:r>
      <w:r w:rsidR="00EC29CF" w:rsidRPr="00E26008">
        <w:rPr>
          <w:rFonts w:cstheme="minorHAnsi"/>
        </w:rPr>
        <w:t xml:space="preserve"> knows what is best</w:t>
      </w:r>
      <w:r w:rsidR="00784266" w:rsidRPr="00E26008">
        <w:rPr>
          <w:rFonts w:cstheme="minorHAnsi"/>
        </w:rPr>
        <w:t xml:space="preserve"> or is the best person to advise them</w:t>
      </w:r>
      <w:r w:rsidR="005C573E" w:rsidRPr="00E26008">
        <w:rPr>
          <w:rFonts w:cstheme="minorHAnsi"/>
        </w:rPr>
        <w:t>.</w:t>
      </w:r>
      <w:r w:rsidR="007E38D4" w:rsidRPr="00E26008">
        <w:rPr>
          <w:rFonts w:cstheme="minorHAnsi"/>
        </w:rPr>
        <w:t xml:space="preserve"> </w:t>
      </w:r>
    </w:p>
    <w:p w14:paraId="465DA330" w14:textId="26DB3E80" w:rsidR="00F54C1A" w:rsidRPr="00E26008" w:rsidRDefault="007E38D4" w:rsidP="00D0109B">
      <w:pPr>
        <w:rPr>
          <w:rFonts w:cstheme="minorHAnsi"/>
        </w:rPr>
      </w:pPr>
      <w:r w:rsidRPr="00E26008">
        <w:rPr>
          <w:rFonts w:cstheme="minorHAnsi"/>
        </w:rPr>
        <w:t xml:space="preserve">Strata managers may circumvent this </w:t>
      </w:r>
      <w:r w:rsidR="0018609B" w:rsidRPr="00E26008">
        <w:rPr>
          <w:rFonts w:cstheme="minorHAnsi"/>
        </w:rPr>
        <w:t xml:space="preserve">by forming alliances with developers and </w:t>
      </w:r>
      <w:r w:rsidR="00914B26">
        <w:rPr>
          <w:rFonts w:cstheme="minorHAnsi"/>
        </w:rPr>
        <w:t xml:space="preserve">by </w:t>
      </w:r>
      <w:r w:rsidR="0018609B" w:rsidRPr="00E26008">
        <w:rPr>
          <w:rFonts w:cstheme="minorHAnsi"/>
        </w:rPr>
        <w:t xml:space="preserve">being appointed as the manager prior to all </w:t>
      </w:r>
      <w:r w:rsidR="00B82899">
        <w:rPr>
          <w:rFonts w:cstheme="minorHAnsi"/>
        </w:rPr>
        <w:t>lots</w:t>
      </w:r>
      <w:r w:rsidR="00B82899" w:rsidRPr="00E26008">
        <w:rPr>
          <w:rFonts w:cstheme="minorHAnsi"/>
        </w:rPr>
        <w:t xml:space="preserve"> </w:t>
      </w:r>
      <w:r w:rsidR="00914B26">
        <w:rPr>
          <w:rFonts w:cstheme="minorHAnsi"/>
        </w:rPr>
        <w:t xml:space="preserve">within a MOH development </w:t>
      </w:r>
      <w:r w:rsidR="0018609B" w:rsidRPr="00E26008">
        <w:rPr>
          <w:rFonts w:cstheme="minorHAnsi"/>
        </w:rPr>
        <w:t xml:space="preserve">being sold. </w:t>
      </w:r>
      <w:r w:rsidR="00EC29CF" w:rsidRPr="00E26008">
        <w:rPr>
          <w:rFonts w:cstheme="minorHAnsi"/>
        </w:rPr>
        <w:t xml:space="preserve"> </w:t>
      </w:r>
      <w:r w:rsidR="001733B1" w:rsidRPr="00E26008">
        <w:rPr>
          <w:rFonts w:cstheme="minorHAnsi"/>
        </w:rPr>
        <w:t>This is particularly</w:t>
      </w:r>
      <w:r w:rsidR="00353CB6" w:rsidRPr="00E26008">
        <w:rPr>
          <w:rFonts w:cstheme="minorHAnsi"/>
        </w:rPr>
        <w:t xml:space="preserve"> the case in high and medium density building complexes. Likewise, building developers of staged, nested developments may </w:t>
      </w:r>
      <w:r w:rsidR="00C25357">
        <w:rPr>
          <w:rFonts w:cstheme="minorHAnsi"/>
        </w:rPr>
        <w:t>mentor</w:t>
      </w:r>
      <w:r w:rsidR="00914B26" w:rsidRPr="00E26008">
        <w:rPr>
          <w:rFonts w:cstheme="minorHAnsi"/>
        </w:rPr>
        <w:t xml:space="preserve"> </w:t>
      </w:r>
      <w:r w:rsidR="00353CB6" w:rsidRPr="00E26008">
        <w:rPr>
          <w:rFonts w:cstheme="minorHAnsi"/>
        </w:rPr>
        <w:t>owners to take on roles with the body corporate (</w:t>
      </w:r>
      <w:proofErr w:type="spellStart"/>
      <w:r w:rsidR="00F843E8" w:rsidRPr="00397308">
        <w:rPr>
          <w:rFonts w:cstheme="minorHAnsi"/>
        </w:rPr>
        <w:t>B</w:t>
      </w:r>
      <w:r w:rsidR="00F843E8">
        <w:rPr>
          <w:rFonts w:cstheme="minorHAnsi"/>
        </w:rPr>
        <w:t>ajracharya</w:t>
      </w:r>
      <w:proofErr w:type="spellEnd"/>
      <w:r w:rsidR="00353CB6" w:rsidRPr="00E26008">
        <w:rPr>
          <w:rFonts w:cstheme="minorHAnsi"/>
        </w:rPr>
        <w:t xml:space="preserve"> &amp; Khan 2009). </w:t>
      </w:r>
      <w:r w:rsidR="00BC6B88" w:rsidRPr="00E26008">
        <w:rPr>
          <w:rFonts w:cstheme="minorHAnsi"/>
        </w:rPr>
        <w:t>However, the situation is likely to be different in smaller developments where small</w:t>
      </w:r>
      <w:r w:rsidR="00B22066">
        <w:rPr>
          <w:rFonts w:cstheme="minorHAnsi"/>
        </w:rPr>
        <w:t xml:space="preserve"> scale</w:t>
      </w:r>
      <w:r w:rsidR="00BC6B88" w:rsidRPr="00E26008">
        <w:rPr>
          <w:rFonts w:cstheme="minorHAnsi"/>
        </w:rPr>
        <w:t xml:space="preserve"> building companies are involved and the economies of scale required to make robust alliances profitable</w:t>
      </w:r>
      <w:r w:rsidR="00B22066">
        <w:rPr>
          <w:rFonts w:cstheme="minorHAnsi"/>
        </w:rPr>
        <w:t xml:space="preserve"> are unlikely to exist</w:t>
      </w:r>
      <w:r w:rsidR="00BC6B88" w:rsidRPr="00E26008">
        <w:rPr>
          <w:rFonts w:cstheme="minorHAnsi"/>
        </w:rPr>
        <w:t xml:space="preserve">. </w:t>
      </w:r>
      <w:r w:rsidR="00D0109B">
        <w:rPr>
          <w:rFonts w:cstheme="minorHAnsi"/>
        </w:rPr>
        <w:t>To date, the</w:t>
      </w:r>
      <w:r w:rsidR="000104C4" w:rsidRPr="00E26008">
        <w:rPr>
          <w:rFonts w:cstheme="minorHAnsi"/>
        </w:rPr>
        <w:t xml:space="preserve"> </w:t>
      </w:r>
      <w:r w:rsidR="00CA2660">
        <w:rPr>
          <w:rFonts w:cstheme="minorHAnsi"/>
        </w:rPr>
        <w:t xml:space="preserve">rapidly professionalising industry </w:t>
      </w:r>
      <w:r w:rsidR="00D0109B">
        <w:rPr>
          <w:rFonts w:cstheme="minorHAnsi"/>
        </w:rPr>
        <w:t xml:space="preserve">of strata management </w:t>
      </w:r>
      <w:r w:rsidR="00CA2660">
        <w:rPr>
          <w:rFonts w:cstheme="minorHAnsi"/>
        </w:rPr>
        <w:t>(Altmann 2015)</w:t>
      </w:r>
      <w:r w:rsidR="00D0109B">
        <w:rPr>
          <w:rFonts w:cstheme="minorHAnsi"/>
        </w:rPr>
        <w:t xml:space="preserve"> has focused predominantly on </w:t>
      </w:r>
      <w:r w:rsidR="000104C4" w:rsidRPr="00E26008">
        <w:rPr>
          <w:rFonts w:cstheme="minorHAnsi"/>
        </w:rPr>
        <w:t xml:space="preserve">larger MOH developments, </w:t>
      </w:r>
      <w:r w:rsidR="00D0109B">
        <w:rPr>
          <w:rFonts w:cstheme="minorHAnsi"/>
        </w:rPr>
        <w:t xml:space="preserve">with </w:t>
      </w:r>
      <w:r w:rsidR="000104C4" w:rsidRPr="00E26008">
        <w:rPr>
          <w:rFonts w:cstheme="minorHAnsi"/>
        </w:rPr>
        <w:t>smaller suburban and rural MOH</w:t>
      </w:r>
      <w:r w:rsidR="00D0109B">
        <w:rPr>
          <w:rFonts w:cstheme="minorHAnsi"/>
        </w:rPr>
        <w:t xml:space="preserve"> development</w:t>
      </w:r>
      <w:r w:rsidR="000104C4" w:rsidRPr="00E26008">
        <w:rPr>
          <w:rFonts w:cstheme="minorHAnsi"/>
        </w:rPr>
        <w:t>s hav</w:t>
      </w:r>
      <w:r w:rsidR="00D0109B">
        <w:rPr>
          <w:rFonts w:cstheme="minorHAnsi"/>
        </w:rPr>
        <w:t>ing</w:t>
      </w:r>
      <w:r w:rsidR="000104C4" w:rsidRPr="00E26008">
        <w:rPr>
          <w:rFonts w:cstheme="minorHAnsi"/>
        </w:rPr>
        <w:t xml:space="preserve"> largely escaped the </w:t>
      </w:r>
      <w:r w:rsidR="00B82899">
        <w:rPr>
          <w:rFonts w:cstheme="minorHAnsi"/>
        </w:rPr>
        <w:t xml:space="preserve">direct </w:t>
      </w:r>
      <w:r w:rsidR="000104C4" w:rsidRPr="00E26008">
        <w:rPr>
          <w:rFonts w:cstheme="minorHAnsi"/>
        </w:rPr>
        <w:t xml:space="preserve">attention of strata managers.  </w:t>
      </w:r>
      <w:r w:rsidR="005977A3" w:rsidRPr="00E26008">
        <w:rPr>
          <w:rFonts w:cstheme="minorHAnsi"/>
        </w:rPr>
        <w:t xml:space="preserve">Understanding why MOH, particularly smaller MOH, choose to self-manage is </w:t>
      </w:r>
      <w:r w:rsidR="00B22066">
        <w:rPr>
          <w:rFonts w:cstheme="minorHAnsi"/>
        </w:rPr>
        <w:t xml:space="preserve">important as it provides crucial knowledge about how governance may be negotiated. For strata managers, it is </w:t>
      </w:r>
      <w:r w:rsidR="005977A3" w:rsidRPr="00E26008">
        <w:rPr>
          <w:rFonts w:cstheme="minorHAnsi"/>
        </w:rPr>
        <w:t xml:space="preserve">critical </w:t>
      </w:r>
      <w:r w:rsidR="004655EE" w:rsidRPr="00E26008">
        <w:rPr>
          <w:rFonts w:cstheme="minorHAnsi"/>
        </w:rPr>
        <w:t>in terms of strata industry development</w:t>
      </w:r>
      <w:r w:rsidR="00B22066">
        <w:rPr>
          <w:rFonts w:cstheme="minorHAnsi"/>
        </w:rPr>
        <w:t xml:space="preserve"> and determining where niche markets may arise</w:t>
      </w:r>
      <w:r w:rsidR="005317E4" w:rsidRPr="00E26008">
        <w:rPr>
          <w:rFonts w:cstheme="minorHAnsi"/>
        </w:rPr>
        <w:t>.</w:t>
      </w:r>
    </w:p>
    <w:p w14:paraId="114A3491" w14:textId="77777777" w:rsidR="00F477C4" w:rsidRPr="00737EE4" w:rsidRDefault="00737EE4" w:rsidP="005317E4">
      <w:pPr>
        <w:autoSpaceDE w:val="0"/>
        <w:autoSpaceDN w:val="0"/>
        <w:adjustRightInd w:val="0"/>
        <w:spacing w:after="0" w:line="240" w:lineRule="auto"/>
        <w:rPr>
          <w:rFonts w:cstheme="minorHAnsi"/>
          <w:i/>
        </w:rPr>
      </w:pPr>
      <w:r w:rsidRPr="00737EE4">
        <w:rPr>
          <w:rFonts w:cstheme="minorHAnsi"/>
          <w:i/>
        </w:rPr>
        <w:t>Small strata as niche markets</w:t>
      </w:r>
    </w:p>
    <w:p w14:paraId="3DB44FA1" w14:textId="693E9ACA" w:rsidR="00737EE4" w:rsidRPr="00763DD6" w:rsidRDefault="00B82899" w:rsidP="00E8077C">
      <w:pPr>
        <w:rPr>
          <w:rStyle w:val="IntenseEmphasis"/>
          <w:rFonts w:cstheme="minorHAnsi"/>
          <w:b w:val="0"/>
          <w:i w:val="0"/>
          <w:color w:val="auto"/>
        </w:rPr>
      </w:pPr>
      <w:r>
        <w:rPr>
          <w:rFonts w:cstheme="minorHAnsi"/>
          <w:shd w:val="clear" w:color="auto" w:fill="FFFFFF"/>
        </w:rPr>
        <w:t>The</w:t>
      </w:r>
      <w:r w:rsidR="00DB12C0">
        <w:rPr>
          <w:rFonts w:cstheme="minorHAnsi"/>
          <w:shd w:val="clear" w:color="auto" w:fill="FFFFFF"/>
        </w:rPr>
        <w:t xml:space="preserve"> </w:t>
      </w:r>
      <w:r w:rsidR="00737EE4" w:rsidRPr="00E26008">
        <w:rPr>
          <w:rFonts w:cstheme="minorHAnsi"/>
          <w:shd w:val="clear" w:color="auto" w:fill="FFFFFF"/>
        </w:rPr>
        <w:t>large number of newly built</w:t>
      </w:r>
      <w:r>
        <w:rPr>
          <w:rFonts w:cstheme="minorHAnsi"/>
          <w:shd w:val="clear" w:color="auto" w:fill="FFFFFF"/>
        </w:rPr>
        <w:t>, large scale</w:t>
      </w:r>
      <w:r w:rsidR="00737EE4" w:rsidRPr="00E26008">
        <w:rPr>
          <w:rFonts w:cstheme="minorHAnsi"/>
          <w:shd w:val="clear" w:color="auto" w:fill="FFFFFF"/>
        </w:rPr>
        <w:t xml:space="preserve"> MOH </w:t>
      </w:r>
      <w:r w:rsidR="00DB12C0">
        <w:rPr>
          <w:rFonts w:cstheme="minorHAnsi"/>
          <w:shd w:val="clear" w:color="auto" w:fill="FFFFFF"/>
        </w:rPr>
        <w:t xml:space="preserve">developments </w:t>
      </w:r>
      <w:r w:rsidR="00737EE4" w:rsidRPr="00E26008">
        <w:rPr>
          <w:rFonts w:cstheme="minorHAnsi"/>
          <w:shd w:val="clear" w:color="auto" w:fill="FFFFFF"/>
        </w:rPr>
        <w:t>coming onto the market will provide growth opportunities for strata companies</w:t>
      </w:r>
      <w:r>
        <w:rPr>
          <w:rFonts w:cstheme="minorHAnsi"/>
          <w:shd w:val="clear" w:color="auto" w:fill="FFFFFF"/>
        </w:rPr>
        <w:t>.</w:t>
      </w:r>
      <w:r w:rsidRPr="00E26008">
        <w:rPr>
          <w:rFonts w:cstheme="minorHAnsi"/>
          <w:shd w:val="clear" w:color="auto" w:fill="FFFFFF"/>
        </w:rPr>
        <w:t xml:space="preserve"> </w:t>
      </w:r>
      <w:r>
        <w:rPr>
          <w:rFonts w:cstheme="minorHAnsi"/>
          <w:shd w:val="clear" w:color="auto" w:fill="FFFFFF"/>
        </w:rPr>
        <w:t xml:space="preserve">However, full </w:t>
      </w:r>
      <w:r w:rsidR="00737EE4" w:rsidRPr="00E26008">
        <w:rPr>
          <w:rFonts w:cstheme="minorHAnsi"/>
          <w:shd w:val="clear" w:color="auto" w:fill="FFFFFF"/>
        </w:rPr>
        <w:t xml:space="preserve">market saturation will not occur until niche markets have also been identified and catered to. </w:t>
      </w:r>
      <w:r w:rsidR="00737EE4" w:rsidRPr="00E26008">
        <w:rPr>
          <w:rFonts w:cstheme="minorHAnsi"/>
        </w:rPr>
        <w:t xml:space="preserve">Market saturation can occur through a number of different mediums, including market differentiation. Altmann (2015, p. 195) </w:t>
      </w:r>
      <w:r w:rsidR="00E8077C">
        <w:rPr>
          <w:rFonts w:cstheme="minorHAnsi"/>
        </w:rPr>
        <w:t>noted that</w:t>
      </w:r>
      <w:r w:rsidR="00737EE4" w:rsidRPr="00E26008">
        <w:rPr>
          <w:rFonts w:cstheme="minorHAnsi"/>
        </w:rPr>
        <w:t xml:space="preserve"> </w:t>
      </w:r>
      <w:r w:rsidR="00E8077C">
        <w:rPr>
          <w:rFonts w:cstheme="minorHAnsi"/>
        </w:rPr>
        <w:t xml:space="preserve">strata managers may differentiate between </w:t>
      </w:r>
      <w:r w:rsidR="00737EE4" w:rsidRPr="00763DD6">
        <w:rPr>
          <w:rStyle w:val="IntenseEmphasis"/>
          <w:rFonts w:cstheme="minorHAnsi"/>
          <w:b w:val="0"/>
          <w:i w:val="0"/>
          <w:color w:val="auto"/>
        </w:rPr>
        <w:t xml:space="preserve">major players or boutique operators </w:t>
      </w:r>
      <w:r w:rsidR="00E8077C">
        <w:rPr>
          <w:rStyle w:val="IntenseEmphasis"/>
          <w:rFonts w:cstheme="minorHAnsi"/>
          <w:b w:val="0"/>
          <w:i w:val="0"/>
          <w:color w:val="auto"/>
        </w:rPr>
        <w:t>with definitive</w:t>
      </w:r>
      <w:r w:rsidR="00737EE4" w:rsidRPr="00763DD6">
        <w:rPr>
          <w:rStyle w:val="IntenseEmphasis"/>
          <w:rFonts w:cstheme="minorHAnsi"/>
          <w:b w:val="0"/>
          <w:i w:val="0"/>
          <w:color w:val="auto"/>
        </w:rPr>
        <w:t xml:space="preserve"> business plan</w:t>
      </w:r>
      <w:r w:rsidR="00E8077C">
        <w:rPr>
          <w:rStyle w:val="IntenseEmphasis"/>
          <w:rFonts w:cstheme="minorHAnsi"/>
          <w:b w:val="0"/>
          <w:i w:val="0"/>
          <w:color w:val="auto"/>
        </w:rPr>
        <w:t>s aimed at different market segments.</w:t>
      </w:r>
    </w:p>
    <w:p w14:paraId="495FA9E1" w14:textId="73E2F9FE" w:rsidR="00737EE4" w:rsidRPr="00E26008" w:rsidRDefault="00737EE4" w:rsidP="008E18EE">
      <w:pPr>
        <w:autoSpaceDE w:val="0"/>
        <w:autoSpaceDN w:val="0"/>
        <w:adjustRightInd w:val="0"/>
        <w:spacing w:after="0"/>
        <w:rPr>
          <w:rFonts w:cstheme="minorHAnsi"/>
          <w:shd w:val="clear" w:color="auto" w:fill="FFFFFF"/>
        </w:rPr>
      </w:pPr>
      <w:r w:rsidRPr="00E26008">
        <w:rPr>
          <w:rFonts w:cstheme="minorHAnsi"/>
        </w:rPr>
        <w:lastRenderedPageBreak/>
        <w:t xml:space="preserve">It is important for strata managers to understand what gaps exist and why they exist in order to create specific products that can fulfil those gaps. </w:t>
      </w:r>
      <w:proofErr w:type="spellStart"/>
      <w:r w:rsidRPr="00E26008">
        <w:rPr>
          <w:rFonts w:cstheme="minorHAnsi"/>
        </w:rPr>
        <w:t>Hangstefe</w:t>
      </w:r>
      <w:proofErr w:type="spellEnd"/>
      <w:r w:rsidRPr="00E26008">
        <w:rPr>
          <w:rFonts w:cstheme="minorHAnsi"/>
        </w:rPr>
        <w:t xml:space="preserve"> (1999) calls this product innovation.  </w:t>
      </w:r>
      <w:r w:rsidR="006713A3">
        <w:rPr>
          <w:rFonts w:cstheme="minorHAnsi"/>
        </w:rPr>
        <w:t>In addition, i</w:t>
      </w:r>
      <w:r w:rsidRPr="00E26008">
        <w:rPr>
          <w:rFonts w:cstheme="minorHAnsi"/>
        </w:rPr>
        <w:t xml:space="preserve">ndustry </w:t>
      </w:r>
      <w:r w:rsidR="006713A3">
        <w:rPr>
          <w:rFonts w:cstheme="minorHAnsi"/>
        </w:rPr>
        <w:t>leaders</w:t>
      </w:r>
      <w:r w:rsidR="00C25357">
        <w:rPr>
          <w:rFonts w:cstheme="minorHAnsi"/>
        </w:rPr>
        <w:t xml:space="preserve"> </w:t>
      </w:r>
      <w:r w:rsidRPr="00E26008">
        <w:rPr>
          <w:rFonts w:cstheme="minorHAnsi"/>
        </w:rPr>
        <w:t>need to be aware of growth opportunities in order to understand and support strata managers</w:t>
      </w:r>
      <w:r w:rsidR="008E18EE">
        <w:rPr>
          <w:rFonts w:cstheme="minorHAnsi"/>
        </w:rPr>
        <w:t>,</w:t>
      </w:r>
      <w:r w:rsidRPr="00E26008">
        <w:rPr>
          <w:rFonts w:cstheme="minorHAnsi"/>
        </w:rPr>
        <w:t xml:space="preserve"> but also to create opportunities for knowledge sharing among members and increase trust in industry.  Firms and industry sectors that exhibit high levels of market orientation are likely to identify and seek to take advantage of opportunities presented in their markets (</w:t>
      </w:r>
      <w:proofErr w:type="spellStart"/>
      <w:r w:rsidRPr="00E26008">
        <w:rPr>
          <w:rFonts w:cstheme="minorHAnsi"/>
        </w:rPr>
        <w:t>Im</w:t>
      </w:r>
      <w:proofErr w:type="spellEnd"/>
      <w:r w:rsidRPr="00E26008">
        <w:rPr>
          <w:rFonts w:cstheme="minorHAnsi"/>
        </w:rPr>
        <w:t xml:space="preserve"> &amp; Workman 2004; </w:t>
      </w:r>
      <w:proofErr w:type="spellStart"/>
      <w:r w:rsidRPr="00E26008">
        <w:rPr>
          <w:rFonts w:cstheme="minorHAnsi"/>
        </w:rPr>
        <w:t>Narver</w:t>
      </w:r>
      <w:proofErr w:type="spellEnd"/>
      <w:r w:rsidRPr="00E26008">
        <w:rPr>
          <w:rFonts w:cstheme="minorHAnsi"/>
        </w:rPr>
        <w:t xml:space="preserve"> &amp; Slater 1990).  Identifying market gaps is not only important to strata managers</w:t>
      </w:r>
      <w:r w:rsidR="008E18EE">
        <w:rPr>
          <w:rFonts w:cstheme="minorHAnsi"/>
        </w:rPr>
        <w:t>,</w:t>
      </w:r>
      <w:r w:rsidRPr="00E26008">
        <w:rPr>
          <w:rFonts w:cstheme="minorHAnsi"/>
        </w:rPr>
        <w:t xml:space="preserve"> but to the professional bodies supporting strata managers.  </w:t>
      </w:r>
      <w:r w:rsidRPr="00E26008">
        <w:rPr>
          <w:rFonts w:cstheme="minorHAnsi"/>
          <w:shd w:val="clear" w:color="auto" w:fill="FFFFFF"/>
        </w:rPr>
        <w:t xml:space="preserve">Small MOH </w:t>
      </w:r>
      <w:r w:rsidR="008E18EE">
        <w:rPr>
          <w:rFonts w:cstheme="minorHAnsi"/>
          <w:shd w:val="clear" w:color="auto" w:fill="FFFFFF"/>
        </w:rPr>
        <w:t xml:space="preserve">developments </w:t>
      </w:r>
      <w:r w:rsidRPr="00E26008">
        <w:rPr>
          <w:rFonts w:cstheme="minorHAnsi"/>
          <w:shd w:val="clear" w:color="auto" w:fill="FFFFFF"/>
        </w:rPr>
        <w:t>are one area where specialty products can be created</w:t>
      </w:r>
      <w:r w:rsidR="00C031B1">
        <w:rPr>
          <w:rFonts w:cstheme="minorHAnsi"/>
          <w:shd w:val="clear" w:color="auto" w:fill="FFFFFF"/>
        </w:rPr>
        <w:t xml:space="preserve"> to cater to a defined group</w:t>
      </w:r>
      <w:r w:rsidRPr="00E26008">
        <w:rPr>
          <w:rFonts w:cstheme="minorHAnsi"/>
          <w:shd w:val="clear" w:color="auto" w:fill="FFFFFF"/>
        </w:rPr>
        <w:t xml:space="preserve">. </w:t>
      </w:r>
    </w:p>
    <w:p w14:paraId="76050722" w14:textId="77777777" w:rsidR="00737EE4" w:rsidRPr="00E26008" w:rsidRDefault="00737EE4" w:rsidP="005317E4">
      <w:pPr>
        <w:autoSpaceDE w:val="0"/>
        <w:autoSpaceDN w:val="0"/>
        <w:adjustRightInd w:val="0"/>
        <w:spacing w:after="0" w:line="240" w:lineRule="auto"/>
        <w:rPr>
          <w:rFonts w:cstheme="minorHAnsi"/>
        </w:rPr>
      </w:pPr>
    </w:p>
    <w:p w14:paraId="39EFA0DB" w14:textId="77777777" w:rsidR="00A070E6" w:rsidRPr="00E26008" w:rsidRDefault="00A070E6" w:rsidP="00A070E6">
      <w:pPr>
        <w:autoSpaceDE w:val="0"/>
        <w:autoSpaceDN w:val="0"/>
        <w:adjustRightInd w:val="0"/>
        <w:spacing w:after="0" w:line="360" w:lineRule="auto"/>
        <w:rPr>
          <w:rFonts w:cstheme="minorHAnsi"/>
          <w:b/>
          <w:shd w:val="clear" w:color="auto" w:fill="FFFFFF"/>
        </w:rPr>
      </w:pPr>
      <w:r w:rsidRPr="00E26008">
        <w:rPr>
          <w:rFonts w:cstheme="minorHAnsi"/>
          <w:b/>
          <w:shd w:val="clear" w:color="auto" w:fill="FFFFFF"/>
        </w:rPr>
        <w:t>Case study approach</w:t>
      </w:r>
    </w:p>
    <w:p w14:paraId="38FAD4FD" w14:textId="77777777" w:rsidR="001E36D8" w:rsidRPr="00E26008" w:rsidRDefault="00EB09C7" w:rsidP="001E36D8">
      <w:pPr>
        <w:spacing w:after="0" w:line="360" w:lineRule="auto"/>
        <w:jc w:val="both"/>
        <w:rPr>
          <w:rFonts w:cstheme="minorHAnsi"/>
          <w:b/>
        </w:rPr>
      </w:pPr>
      <w:r w:rsidRPr="00E26008">
        <w:rPr>
          <w:rFonts w:cstheme="minorHAnsi"/>
          <w:b/>
        </w:rPr>
        <w:t>Method</w:t>
      </w:r>
      <w:r w:rsidR="00937D53" w:rsidRPr="00E26008">
        <w:rPr>
          <w:rFonts w:cstheme="minorHAnsi"/>
          <w:b/>
        </w:rPr>
        <w:t xml:space="preserve"> </w:t>
      </w:r>
    </w:p>
    <w:p w14:paraId="09C9C92D" w14:textId="03585537" w:rsidR="008C0F17" w:rsidRDefault="00CB5091" w:rsidP="005E1365">
      <w:pPr>
        <w:autoSpaceDE w:val="0"/>
        <w:autoSpaceDN w:val="0"/>
        <w:adjustRightInd w:val="0"/>
        <w:spacing w:after="0"/>
        <w:rPr>
          <w:rFonts w:cstheme="minorHAnsi"/>
        </w:rPr>
      </w:pPr>
      <w:r w:rsidRPr="00E26008">
        <w:rPr>
          <w:rFonts w:cstheme="minorHAnsi"/>
        </w:rPr>
        <w:t xml:space="preserve">Case studies have been used to highlight issues across a range of </w:t>
      </w:r>
      <w:r w:rsidR="00F1142D">
        <w:rPr>
          <w:rFonts w:cstheme="minorHAnsi"/>
        </w:rPr>
        <w:t xml:space="preserve">sectors. </w:t>
      </w:r>
      <w:r w:rsidRPr="00E26008">
        <w:rPr>
          <w:rFonts w:cstheme="minorHAnsi"/>
        </w:rPr>
        <w:t xml:space="preserve">. For example, Wynn et al (2006) use case studies to highlight innovation within the property management industry. Innovation of products and services is one strategy used by companies to meet unfilled needs of existing and new customers. Wynn et </w:t>
      </w:r>
      <w:proofErr w:type="spellStart"/>
      <w:r w:rsidRPr="00E26008">
        <w:rPr>
          <w:rFonts w:cstheme="minorHAnsi"/>
        </w:rPr>
        <w:t>al’s</w:t>
      </w:r>
      <w:proofErr w:type="spellEnd"/>
      <w:r w:rsidRPr="00E26008">
        <w:rPr>
          <w:rFonts w:cstheme="minorHAnsi"/>
        </w:rPr>
        <w:t xml:space="preserve"> </w:t>
      </w:r>
      <w:r w:rsidR="005E1365">
        <w:rPr>
          <w:rFonts w:cstheme="minorHAnsi"/>
        </w:rPr>
        <w:t xml:space="preserve">(2006) </w:t>
      </w:r>
      <w:r w:rsidRPr="00E26008">
        <w:rPr>
          <w:rFonts w:cstheme="minorHAnsi"/>
        </w:rPr>
        <w:t xml:space="preserve">work </w:t>
      </w:r>
      <w:r w:rsidR="005E1365">
        <w:rPr>
          <w:rFonts w:cstheme="minorHAnsi"/>
        </w:rPr>
        <w:t>draws on</w:t>
      </w:r>
      <w:r w:rsidR="005E1365" w:rsidRPr="00E26008">
        <w:rPr>
          <w:rFonts w:cstheme="minorHAnsi"/>
        </w:rPr>
        <w:t xml:space="preserve"> </w:t>
      </w:r>
      <w:r w:rsidRPr="00E26008">
        <w:rPr>
          <w:rFonts w:cstheme="minorHAnsi"/>
        </w:rPr>
        <w:t xml:space="preserve">three case studies to highlight new thinking or new ways of working within the construction industry. </w:t>
      </w:r>
      <w:r w:rsidR="008C0F17">
        <w:rPr>
          <w:rFonts w:cstheme="minorHAnsi"/>
        </w:rPr>
        <w:t>Thus case study interviews can highlight areas where service innovation leads to increased profit.</w:t>
      </w:r>
    </w:p>
    <w:p w14:paraId="1D377FF8" w14:textId="77777777" w:rsidR="008C0F17" w:rsidRDefault="008C0F17" w:rsidP="001E36D8">
      <w:pPr>
        <w:autoSpaceDE w:val="0"/>
        <w:autoSpaceDN w:val="0"/>
        <w:adjustRightInd w:val="0"/>
        <w:spacing w:after="0"/>
        <w:rPr>
          <w:rFonts w:cstheme="minorHAnsi"/>
        </w:rPr>
      </w:pPr>
    </w:p>
    <w:p w14:paraId="6D2F0688" w14:textId="0F0FD9BE" w:rsidR="000E7CEE" w:rsidRDefault="00214BC8" w:rsidP="009C4C3E">
      <w:pPr>
        <w:autoSpaceDE w:val="0"/>
        <w:autoSpaceDN w:val="0"/>
        <w:adjustRightInd w:val="0"/>
        <w:spacing w:after="0"/>
        <w:rPr>
          <w:rFonts w:cstheme="minorHAnsi"/>
          <w:shd w:val="clear" w:color="auto" w:fill="FFFFFF"/>
        </w:rPr>
      </w:pPr>
      <w:r w:rsidRPr="00E26008">
        <w:rPr>
          <w:rFonts w:cstheme="minorHAnsi"/>
        </w:rPr>
        <w:t>R</w:t>
      </w:r>
      <w:r w:rsidR="001E36D8" w:rsidRPr="00E26008">
        <w:rPr>
          <w:rFonts w:cstheme="minorHAnsi"/>
        </w:rPr>
        <w:t xml:space="preserve">esearch has also focussed on the rise of the strata or property manager as central to </w:t>
      </w:r>
      <w:r w:rsidR="00017E73">
        <w:rPr>
          <w:rFonts w:cstheme="minorHAnsi"/>
        </w:rPr>
        <w:t>body corporate</w:t>
      </w:r>
      <w:r w:rsidR="00CA2660">
        <w:rPr>
          <w:rFonts w:cstheme="minorHAnsi"/>
        </w:rPr>
        <w:t xml:space="preserve"> </w:t>
      </w:r>
      <w:r w:rsidR="005E1365">
        <w:rPr>
          <w:rFonts w:cstheme="minorHAnsi"/>
        </w:rPr>
        <w:t xml:space="preserve">governing processes </w:t>
      </w:r>
      <w:r w:rsidR="00CA2660">
        <w:rPr>
          <w:rFonts w:cstheme="minorHAnsi"/>
        </w:rPr>
        <w:t xml:space="preserve">(Altmann 2015; </w:t>
      </w:r>
      <w:r w:rsidR="00CA2660" w:rsidRPr="00E26008">
        <w:rPr>
          <w:rFonts w:cstheme="minorHAnsi"/>
        </w:rPr>
        <w:t>Lei &amp; Van der Merwe 2009</w:t>
      </w:r>
      <w:r w:rsidR="00CA2660">
        <w:rPr>
          <w:rFonts w:cstheme="minorHAnsi"/>
        </w:rPr>
        <w:t>)</w:t>
      </w:r>
      <w:r w:rsidR="001E36D8" w:rsidRPr="00E26008">
        <w:rPr>
          <w:rFonts w:cstheme="minorHAnsi"/>
        </w:rPr>
        <w:t xml:space="preserve">.  </w:t>
      </w:r>
      <w:r w:rsidR="005E1365">
        <w:rPr>
          <w:rFonts w:cstheme="minorHAnsi"/>
        </w:rPr>
        <w:t>In-depth c</w:t>
      </w:r>
      <w:r w:rsidR="008C0F17" w:rsidRPr="00E26008">
        <w:rPr>
          <w:rFonts w:cstheme="minorHAnsi"/>
        </w:rPr>
        <w:t xml:space="preserve">ase studies are useful in drawing attention to emergent issues, deviant cases, representation of wider cohorts.  </w:t>
      </w:r>
      <w:r w:rsidR="005E1365" w:rsidRPr="00E26008">
        <w:rPr>
          <w:rFonts w:cstheme="minorHAnsi"/>
        </w:rPr>
        <w:t>Th</w:t>
      </w:r>
      <w:r w:rsidR="005E1365">
        <w:rPr>
          <w:rFonts w:cstheme="minorHAnsi"/>
        </w:rPr>
        <w:t>e</w:t>
      </w:r>
      <w:r w:rsidR="005E1365" w:rsidRPr="00E26008">
        <w:rPr>
          <w:rFonts w:cstheme="minorHAnsi"/>
        </w:rPr>
        <w:t xml:space="preserve"> </w:t>
      </w:r>
      <w:r w:rsidR="001E36D8" w:rsidRPr="00E26008">
        <w:rPr>
          <w:rFonts w:cstheme="minorHAnsi"/>
        </w:rPr>
        <w:t xml:space="preserve">case study </w:t>
      </w:r>
      <w:r w:rsidR="005E1365">
        <w:rPr>
          <w:rFonts w:cstheme="minorHAnsi"/>
        </w:rPr>
        <w:t>presented in this paper</w:t>
      </w:r>
      <w:r w:rsidR="001E36D8" w:rsidRPr="00E26008">
        <w:rPr>
          <w:rFonts w:cstheme="minorHAnsi"/>
        </w:rPr>
        <w:t xml:space="preserve"> represents a deviant case. The purpose of a deviant case </w:t>
      </w:r>
      <w:r w:rsidR="001E36D8" w:rsidRPr="00E26008">
        <w:rPr>
          <w:rFonts w:cstheme="minorHAnsi"/>
          <w:shd w:val="clear" w:color="auto" w:fill="FFFFFF"/>
        </w:rPr>
        <w:t>study is to cast light on the exceptional and the untypical (</w:t>
      </w:r>
      <w:proofErr w:type="spellStart"/>
      <w:r w:rsidR="002C40A6">
        <w:rPr>
          <w:rFonts w:cstheme="minorHAnsi"/>
          <w:shd w:val="clear" w:color="auto" w:fill="FFFFFF"/>
        </w:rPr>
        <w:t>Flyvbjerg</w:t>
      </w:r>
      <w:proofErr w:type="spellEnd"/>
      <w:r w:rsidR="002C40A6">
        <w:rPr>
          <w:rFonts w:cstheme="minorHAnsi"/>
          <w:shd w:val="clear" w:color="auto" w:fill="FFFFFF"/>
        </w:rPr>
        <w:t>, 2006</w:t>
      </w:r>
      <w:r w:rsidR="00D70D18">
        <w:rPr>
          <w:rFonts w:cstheme="minorHAnsi"/>
          <w:shd w:val="clear" w:color="auto" w:fill="FFFFFF"/>
        </w:rPr>
        <w:t xml:space="preserve">; </w:t>
      </w:r>
      <w:proofErr w:type="spellStart"/>
      <w:r w:rsidR="00D70D18">
        <w:rPr>
          <w:rFonts w:cstheme="minorHAnsi"/>
          <w:shd w:val="clear" w:color="auto" w:fill="FFFFFF"/>
        </w:rPr>
        <w:t>Seawright</w:t>
      </w:r>
      <w:proofErr w:type="spellEnd"/>
      <w:r w:rsidR="00D70D18">
        <w:rPr>
          <w:rFonts w:cstheme="minorHAnsi"/>
          <w:shd w:val="clear" w:color="auto" w:fill="FFFFFF"/>
        </w:rPr>
        <w:t xml:space="preserve"> &amp; </w:t>
      </w:r>
      <w:proofErr w:type="spellStart"/>
      <w:r w:rsidR="00D70D18">
        <w:rPr>
          <w:rFonts w:cstheme="minorHAnsi"/>
          <w:shd w:val="clear" w:color="auto" w:fill="FFFFFF"/>
        </w:rPr>
        <w:t>Gerring</w:t>
      </w:r>
      <w:proofErr w:type="spellEnd"/>
      <w:r w:rsidR="00D70D18">
        <w:rPr>
          <w:rFonts w:cstheme="minorHAnsi"/>
          <w:shd w:val="clear" w:color="auto" w:fill="FFFFFF"/>
        </w:rPr>
        <w:t xml:space="preserve"> 2008</w:t>
      </w:r>
      <w:r w:rsidR="001E36D8" w:rsidRPr="00E26008">
        <w:rPr>
          <w:rFonts w:cstheme="minorHAnsi"/>
          <w:shd w:val="clear" w:color="auto" w:fill="FFFFFF"/>
        </w:rPr>
        <w:t>). They assist our understanding of exceptions and anomalies. In some instances they can be useful in identifying underlying causes (</w:t>
      </w:r>
      <w:proofErr w:type="spellStart"/>
      <w:r w:rsidR="001E36D8" w:rsidRPr="00E26008">
        <w:rPr>
          <w:rFonts w:cstheme="minorHAnsi"/>
          <w:shd w:val="clear" w:color="auto" w:fill="FFFFFF"/>
        </w:rPr>
        <w:t>Kazancigil</w:t>
      </w:r>
      <w:proofErr w:type="spellEnd"/>
      <w:r w:rsidR="001E36D8" w:rsidRPr="00E26008">
        <w:rPr>
          <w:rFonts w:cstheme="minorHAnsi"/>
          <w:shd w:val="clear" w:color="auto" w:fill="FFFFFF"/>
        </w:rPr>
        <w:t xml:space="preserve">, 1994). While larger </w:t>
      </w:r>
      <w:r w:rsidR="008C0F17">
        <w:rPr>
          <w:rFonts w:cstheme="minorHAnsi"/>
          <w:shd w:val="clear" w:color="auto" w:fill="FFFFFF"/>
        </w:rPr>
        <w:t xml:space="preserve">MOH </w:t>
      </w:r>
      <w:r w:rsidR="001E36D8" w:rsidRPr="00E26008">
        <w:rPr>
          <w:rFonts w:cstheme="minorHAnsi"/>
          <w:shd w:val="clear" w:color="auto" w:fill="FFFFFF"/>
        </w:rPr>
        <w:t xml:space="preserve">schemes </w:t>
      </w:r>
      <w:r w:rsidRPr="00E26008">
        <w:rPr>
          <w:rFonts w:cstheme="minorHAnsi"/>
        </w:rPr>
        <w:t xml:space="preserve">(whether fully functional or not) </w:t>
      </w:r>
      <w:r w:rsidR="001E36D8" w:rsidRPr="00E26008">
        <w:rPr>
          <w:rFonts w:cstheme="minorHAnsi"/>
          <w:shd w:val="clear" w:color="auto" w:fill="FFFFFF"/>
        </w:rPr>
        <w:t xml:space="preserve">are becoming the norm and owners are more likely to access a range of professional help in negotiating governance, the owners of property within smaller </w:t>
      </w:r>
      <w:r w:rsidR="008C0F17">
        <w:rPr>
          <w:rFonts w:cstheme="minorHAnsi"/>
          <w:shd w:val="clear" w:color="auto" w:fill="FFFFFF"/>
        </w:rPr>
        <w:t>MOH</w:t>
      </w:r>
      <w:r w:rsidR="001E36D8" w:rsidRPr="00E26008">
        <w:rPr>
          <w:rFonts w:cstheme="minorHAnsi"/>
          <w:shd w:val="clear" w:color="auto" w:fill="FFFFFF"/>
        </w:rPr>
        <w:t xml:space="preserve"> </w:t>
      </w:r>
      <w:r w:rsidR="009C4C3E">
        <w:rPr>
          <w:rFonts w:cstheme="minorHAnsi"/>
          <w:shd w:val="clear" w:color="auto" w:fill="FFFFFF"/>
        </w:rPr>
        <w:t xml:space="preserve">developments </w:t>
      </w:r>
      <w:r w:rsidR="001E36D8" w:rsidRPr="00E26008">
        <w:rPr>
          <w:rFonts w:cstheme="minorHAnsi"/>
          <w:shd w:val="clear" w:color="auto" w:fill="FFFFFF"/>
        </w:rPr>
        <w:t xml:space="preserve">may be less likely to do so. </w:t>
      </w:r>
      <w:r w:rsidR="008C0F17">
        <w:rPr>
          <w:rFonts w:cstheme="minorHAnsi"/>
        </w:rPr>
        <w:t>Case study interviews</w:t>
      </w:r>
      <w:r w:rsidR="001E36D8" w:rsidRPr="00E26008">
        <w:rPr>
          <w:rFonts w:cstheme="minorHAnsi"/>
        </w:rPr>
        <w:t xml:space="preserve"> are important in clarifying the relationship between owners and the managers, as well as understanding reasons why strata managers may not be in place. </w:t>
      </w:r>
      <w:r w:rsidR="001E36D8" w:rsidRPr="00E26008">
        <w:rPr>
          <w:rFonts w:cstheme="minorHAnsi"/>
          <w:shd w:val="clear" w:color="auto" w:fill="FFFFFF"/>
        </w:rPr>
        <w:t xml:space="preserve">Through this case study analysis, the owner experience is explored. The pros and cons of casually negotiated governance outcomes are highlighted </w:t>
      </w:r>
      <w:r w:rsidR="009C4C3E">
        <w:rPr>
          <w:rFonts w:cstheme="minorHAnsi"/>
          <w:shd w:val="clear" w:color="auto" w:fill="FFFFFF"/>
        </w:rPr>
        <w:t xml:space="preserve">thereby </w:t>
      </w:r>
      <w:r w:rsidR="001E36D8" w:rsidRPr="00E26008">
        <w:rPr>
          <w:rFonts w:cstheme="minorHAnsi"/>
          <w:shd w:val="clear" w:color="auto" w:fill="FFFFFF"/>
        </w:rPr>
        <w:t xml:space="preserve">adding to our understanding of how governance within </w:t>
      </w:r>
      <w:r w:rsidR="008C0F17">
        <w:rPr>
          <w:rFonts w:cstheme="minorHAnsi"/>
          <w:shd w:val="clear" w:color="auto" w:fill="FFFFFF"/>
        </w:rPr>
        <w:t>MOH</w:t>
      </w:r>
      <w:r w:rsidR="001E36D8" w:rsidRPr="00E26008">
        <w:rPr>
          <w:rFonts w:cstheme="minorHAnsi"/>
          <w:shd w:val="clear" w:color="auto" w:fill="FFFFFF"/>
        </w:rPr>
        <w:t xml:space="preserve"> </w:t>
      </w:r>
      <w:r w:rsidR="009C4C3E">
        <w:rPr>
          <w:rFonts w:cstheme="minorHAnsi"/>
          <w:shd w:val="clear" w:color="auto" w:fill="FFFFFF"/>
        </w:rPr>
        <w:t xml:space="preserve">developments </w:t>
      </w:r>
      <w:r w:rsidR="001E36D8" w:rsidRPr="00E26008">
        <w:rPr>
          <w:rFonts w:cstheme="minorHAnsi"/>
          <w:shd w:val="clear" w:color="auto" w:fill="FFFFFF"/>
        </w:rPr>
        <w:t xml:space="preserve">are negotiated and </w:t>
      </w:r>
      <w:r w:rsidR="009C4C3E">
        <w:rPr>
          <w:rFonts w:cstheme="minorHAnsi"/>
          <w:shd w:val="clear" w:color="auto" w:fill="FFFFFF"/>
        </w:rPr>
        <w:t>their capacity to</w:t>
      </w:r>
      <w:r w:rsidR="001E36D8" w:rsidRPr="00E26008">
        <w:rPr>
          <w:rFonts w:cstheme="minorHAnsi"/>
          <w:shd w:val="clear" w:color="auto" w:fill="FFFFFF"/>
        </w:rPr>
        <w:t xml:space="preserve"> strengthen </w:t>
      </w:r>
      <w:r w:rsidR="008C0F17">
        <w:rPr>
          <w:rFonts w:cstheme="minorHAnsi"/>
          <w:shd w:val="clear" w:color="auto" w:fill="FFFFFF"/>
        </w:rPr>
        <w:t xml:space="preserve">(or weaken) </w:t>
      </w:r>
      <w:r w:rsidR="001E36D8" w:rsidRPr="00E26008">
        <w:rPr>
          <w:rFonts w:cstheme="minorHAnsi"/>
          <w:shd w:val="clear" w:color="auto" w:fill="FFFFFF"/>
        </w:rPr>
        <w:t xml:space="preserve">neighbourhood ties. </w:t>
      </w:r>
    </w:p>
    <w:p w14:paraId="0D161635" w14:textId="77777777" w:rsidR="008C0F17" w:rsidRPr="00E26008" w:rsidRDefault="008C0F17" w:rsidP="001E36D8">
      <w:pPr>
        <w:autoSpaceDE w:val="0"/>
        <w:autoSpaceDN w:val="0"/>
        <w:adjustRightInd w:val="0"/>
        <w:spacing w:after="0"/>
        <w:rPr>
          <w:rFonts w:cstheme="minorHAnsi"/>
          <w:shd w:val="clear" w:color="auto" w:fill="FFFFFF"/>
        </w:rPr>
      </w:pPr>
    </w:p>
    <w:p w14:paraId="235E9E89" w14:textId="2BD9A2F8" w:rsidR="0076119E" w:rsidRPr="00E26008" w:rsidRDefault="009C4C3E" w:rsidP="009C4C3E">
      <w:pPr>
        <w:autoSpaceDE w:val="0"/>
        <w:autoSpaceDN w:val="0"/>
        <w:adjustRightInd w:val="0"/>
        <w:spacing w:after="0"/>
        <w:rPr>
          <w:rFonts w:cstheme="minorHAnsi"/>
        </w:rPr>
      </w:pPr>
      <w:r>
        <w:rPr>
          <w:rFonts w:cstheme="minorHAnsi"/>
        </w:rPr>
        <w:t xml:space="preserve">Study </w:t>
      </w:r>
      <w:r w:rsidR="001E36D8" w:rsidRPr="00E26008">
        <w:rPr>
          <w:rFonts w:cstheme="minorHAnsi"/>
        </w:rPr>
        <w:t xml:space="preserve">participants were recruited via a range of sources including advertising through various email lists and newsletters. </w:t>
      </w:r>
      <w:r>
        <w:rPr>
          <w:rFonts w:cstheme="minorHAnsi"/>
        </w:rPr>
        <w:t>While</w:t>
      </w:r>
      <w:r w:rsidR="008C0F17">
        <w:rPr>
          <w:rFonts w:cstheme="minorHAnsi"/>
        </w:rPr>
        <w:t xml:space="preserve"> fourteen interviews </w:t>
      </w:r>
      <w:r>
        <w:rPr>
          <w:rFonts w:cstheme="minorHAnsi"/>
        </w:rPr>
        <w:t>were conducted, only one case is reported here.  This</w:t>
      </w:r>
      <w:r w:rsidR="001E36D8" w:rsidRPr="00E26008">
        <w:rPr>
          <w:rFonts w:cstheme="minorHAnsi"/>
        </w:rPr>
        <w:t xml:space="preserve"> particular participant</w:t>
      </w:r>
      <w:r w:rsidR="008F1BE8" w:rsidRPr="00E26008">
        <w:rPr>
          <w:rFonts w:cstheme="minorHAnsi"/>
        </w:rPr>
        <w:t xml:space="preserve"> (</w:t>
      </w:r>
      <w:r w:rsidR="0041541D" w:rsidRPr="00E26008">
        <w:rPr>
          <w:rFonts w:cstheme="minorHAnsi"/>
        </w:rPr>
        <w:t>Joan</w:t>
      </w:r>
      <w:r w:rsidR="008F1BE8" w:rsidRPr="00E26008">
        <w:rPr>
          <w:rFonts w:cstheme="minorHAnsi"/>
        </w:rPr>
        <w:t>)</w:t>
      </w:r>
      <w:r w:rsidR="001E36D8" w:rsidRPr="00E26008">
        <w:rPr>
          <w:rFonts w:cstheme="minorHAnsi"/>
        </w:rPr>
        <w:t xml:space="preserve"> was recruited through </w:t>
      </w:r>
      <w:r>
        <w:rPr>
          <w:rFonts w:cstheme="minorHAnsi"/>
        </w:rPr>
        <w:t>an</w:t>
      </w:r>
      <w:r w:rsidR="001E36D8" w:rsidRPr="00E26008">
        <w:rPr>
          <w:rFonts w:cstheme="minorHAnsi"/>
        </w:rPr>
        <w:t xml:space="preserve"> email list</w:t>
      </w:r>
      <w:r>
        <w:rPr>
          <w:rFonts w:cstheme="minorHAnsi"/>
        </w:rPr>
        <w:t>.</w:t>
      </w:r>
      <w:r w:rsidR="001E36D8" w:rsidRPr="00E26008">
        <w:rPr>
          <w:rFonts w:cstheme="minorHAnsi"/>
        </w:rPr>
        <w:t xml:space="preserve"> </w:t>
      </w:r>
      <w:r>
        <w:rPr>
          <w:rFonts w:cstheme="minorHAnsi"/>
        </w:rPr>
        <w:t>In contrast to other study participants, in Joan’s MOH development</w:t>
      </w:r>
      <w:r w:rsidR="001E36D8" w:rsidRPr="00E26008">
        <w:rPr>
          <w:rFonts w:cstheme="minorHAnsi"/>
        </w:rPr>
        <w:t xml:space="preserve"> there was no functioning committee of management for her body corporate, though other correspondence via email occurred signalling that </w:t>
      </w:r>
      <w:r w:rsidR="00BB280F" w:rsidRPr="00E26008">
        <w:rPr>
          <w:rFonts w:cstheme="minorHAnsi"/>
        </w:rPr>
        <w:t xml:space="preserve">this was not a one off anomaly. </w:t>
      </w:r>
      <w:r w:rsidR="00EB09C7" w:rsidRPr="00E26008">
        <w:rPr>
          <w:rFonts w:cstheme="minorHAnsi"/>
        </w:rPr>
        <w:t xml:space="preserve">Ethics approval was provided by </w:t>
      </w:r>
      <w:r w:rsidR="00BB280F" w:rsidRPr="00E26008">
        <w:rPr>
          <w:rFonts w:cstheme="minorHAnsi"/>
        </w:rPr>
        <w:t>the university research ethics committee</w:t>
      </w:r>
      <w:r w:rsidR="00CA2660">
        <w:rPr>
          <w:rFonts w:cstheme="minorHAnsi"/>
        </w:rPr>
        <w:t xml:space="preserve"> (HRETH</w:t>
      </w:r>
      <w:r w:rsidR="00F129E7">
        <w:rPr>
          <w:rFonts w:cstheme="minorHAnsi"/>
        </w:rPr>
        <w:t xml:space="preserve"> 08/170</w:t>
      </w:r>
      <w:r w:rsidR="00CA2660">
        <w:rPr>
          <w:rFonts w:cstheme="minorHAnsi"/>
        </w:rPr>
        <w:t>)</w:t>
      </w:r>
      <w:r w:rsidR="00EB09C7" w:rsidRPr="00E26008">
        <w:rPr>
          <w:rFonts w:cstheme="minorHAnsi"/>
        </w:rPr>
        <w:t xml:space="preserve">. The interview was recorded and transcribed in full. The interview material was thematically coded </w:t>
      </w:r>
      <w:r w:rsidR="00BB280F" w:rsidRPr="00E26008">
        <w:rPr>
          <w:rFonts w:cstheme="minorHAnsi"/>
        </w:rPr>
        <w:t>using NVIVO</w:t>
      </w:r>
      <w:r w:rsidR="00EB09C7" w:rsidRPr="00E26008">
        <w:rPr>
          <w:rFonts w:cstheme="minorHAnsi"/>
        </w:rPr>
        <w:t>.</w:t>
      </w:r>
      <w:r w:rsidR="009600CD" w:rsidRPr="00E26008">
        <w:rPr>
          <w:rFonts w:cstheme="minorHAnsi"/>
        </w:rPr>
        <w:t xml:space="preserve"> </w:t>
      </w:r>
    </w:p>
    <w:p w14:paraId="7FF4B8D8" w14:textId="77777777" w:rsidR="00AF39CB" w:rsidRDefault="00AF39CB" w:rsidP="00AF39CB">
      <w:pPr>
        <w:autoSpaceDE w:val="0"/>
        <w:autoSpaceDN w:val="0"/>
        <w:adjustRightInd w:val="0"/>
        <w:spacing w:after="0"/>
        <w:rPr>
          <w:rFonts w:cstheme="minorHAnsi"/>
        </w:rPr>
      </w:pPr>
    </w:p>
    <w:p w14:paraId="1FC70D50" w14:textId="0F9BA038" w:rsidR="000E7CEE" w:rsidRPr="000E7CEE" w:rsidRDefault="00336AB9" w:rsidP="00AF39CB">
      <w:pPr>
        <w:autoSpaceDE w:val="0"/>
        <w:autoSpaceDN w:val="0"/>
        <w:adjustRightInd w:val="0"/>
        <w:spacing w:after="0"/>
        <w:rPr>
          <w:rFonts w:cstheme="minorHAnsi"/>
          <w:i/>
        </w:rPr>
      </w:pPr>
      <w:r>
        <w:rPr>
          <w:rFonts w:cstheme="minorHAnsi"/>
          <w:i/>
        </w:rPr>
        <w:lastRenderedPageBreak/>
        <w:t>L</w:t>
      </w:r>
      <w:r w:rsidR="000E7CEE" w:rsidRPr="000E7CEE">
        <w:rPr>
          <w:rFonts w:cstheme="minorHAnsi"/>
          <w:i/>
        </w:rPr>
        <w:t>imitations</w:t>
      </w:r>
      <w:r>
        <w:rPr>
          <w:rFonts w:cstheme="minorHAnsi"/>
          <w:i/>
        </w:rPr>
        <w:t xml:space="preserve"> of method</w:t>
      </w:r>
    </w:p>
    <w:p w14:paraId="33594338" w14:textId="77777777" w:rsidR="00336AB9" w:rsidRPr="00E26008" w:rsidRDefault="000E7CEE" w:rsidP="00336AB9">
      <w:pPr>
        <w:autoSpaceDE w:val="0"/>
        <w:autoSpaceDN w:val="0"/>
        <w:adjustRightInd w:val="0"/>
        <w:spacing w:after="0"/>
        <w:rPr>
          <w:rFonts w:cstheme="minorHAnsi"/>
          <w:shd w:val="clear" w:color="auto" w:fill="FFFFFF"/>
        </w:rPr>
      </w:pPr>
      <w:r>
        <w:rPr>
          <w:rFonts w:cstheme="minorHAnsi"/>
          <w:shd w:val="clear" w:color="auto" w:fill="FFFFFF"/>
        </w:rPr>
        <w:t>While a case study provides in-depth insight into existing phenomena, it may not be representative of broader experience. This can only be determined through a larger number of interviews or through a representative survey.</w:t>
      </w:r>
      <w:r w:rsidR="00336AB9">
        <w:rPr>
          <w:rFonts w:cstheme="minorHAnsi"/>
          <w:shd w:val="clear" w:color="auto" w:fill="FFFFFF"/>
        </w:rPr>
        <w:t xml:space="preserve"> In addition to the limitations imposed by the deviant case study approach, </w:t>
      </w:r>
      <w:r w:rsidR="00336AB9" w:rsidRPr="00E26008">
        <w:rPr>
          <w:rFonts w:cstheme="minorHAnsi"/>
          <w:shd w:val="clear" w:color="auto" w:fill="FFFFFF"/>
        </w:rPr>
        <w:t xml:space="preserve">no comment is provided </w:t>
      </w:r>
      <w:r w:rsidR="00336AB9">
        <w:rPr>
          <w:rFonts w:cstheme="minorHAnsi"/>
          <w:shd w:val="clear" w:color="auto" w:fill="FFFFFF"/>
        </w:rPr>
        <w:t xml:space="preserve">in this paper </w:t>
      </w:r>
      <w:r w:rsidR="00336AB9" w:rsidRPr="00E26008">
        <w:rPr>
          <w:rFonts w:cstheme="minorHAnsi"/>
          <w:shd w:val="clear" w:color="auto" w:fill="FFFFFF"/>
        </w:rPr>
        <w:t xml:space="preserve">as to the legality issues that this arrangement might incur. </w:t>
      </w:r>
      <w:r w:rsidR="00336AB9">
        <w:rPr>
          <w:rFonts w:cstheme="minorHAnsi"/>
          <w:shd w:val="clear" w:color="auto" w:fill="FFFFFF"/>
        </w:rPr>
        <w:t>While the engagement of a strata manager may have prevented the issues canvassed in this paper arising, other unanticipated issues may have arisen as a consequence of this engagement.</w:t>
      </w:r>
      <w:r w:rsidR="00336AB9" w:rsidRPr="00E26008">
        <w:rPr>
          <w:rFonts w:cstheme="minorHAnsi"/>
          <w:shd w:val="clear" w:color="auto" w:fill="FFFFFF"/>
        </w:rPr>
        <w:t xml:space="preserve"> </w:t>
      </w:r>
    </w:p>
    <w:p w14:paraId="325684AA" w14:textId="1701990D" w:rsidR="000E7CEE" w:rsidRDefault="000E7CEE" w:rsidP="00AF39CB">
      <w:pPr>
        <w:autoSpaceDE w:val="0"/>
        <w:autoSpaceDN w:val="0"/>
        <w:adjustRightInd w:val="0"/>
        <w:spacing w:after="0"/>
        <w:rPr>
          <w:rFonts w:cstheme="minorHAnsi"/>
          <w:shd w:val="clear" w:color="auto" w:fill="FFFFFF"/>
        </w:rPr>
      </w:pPr>
    </w:p>
    <w:p w14:paraId="6E20F4AF" w14:textId="77777777" w:rsidR="000E7CEE" w:rsidRPr="00E26008" w:rsidRDefault="000E7CEE" w:rsidP="00AF39CB">
      <w:pPr>
        <w:autoSpaceDE w:val="0"/>
        <w:autoSpaceDN w:val="0"/>
        <w:adjustRightInd w:val="0"/>
        <w:spacing w:after="0"/>
        <w:rPr>
          <w:rFonts w:cstheme="minorHAnsi"/>
        </w:rPr>
      </w:pPr>
    </w:p>
    <w:p w14:paraId="6A6436D2" w14:textId="77777777" w:rsidR="00EB09C7" w:rsidRPr="00E26008" w:rsidRDefault="0041541D" w:rsidP="00FA06E6">
      <w:pPr>
        <w:rPr>
          <w:rFonts w:cstheme="minorHAnsi"/>
          <w:b/>
          <w:color w:val="000000"/>
        </w:rPr>
      </w:pPr>
      <w:r w:rsidRPr="00E26008">
        <w:rPr>
          <w:rFonts w:cstheme="minorHAnsi"/>
          <w:b/>
          <w:color w:val="000000"/>
        </w:rPr>
        <w:t>Joan</w:t>
      </w:r>
      <w:r w:rsidR="009600CD" w:rsidRPr="00E26008">
        <w:rPr>
          <w:rFonts w:cstheme="minorHAnsi"/>
          <w:b/>
          <w:color w:val="000000"/>
        </w:rPr>
        <w:t xml:space="preserve"> and her MOH</w:t>
      </w:r>
    </w:p>
    <w:p w14:paraId="2197F5FA" w14:textId="33AA7C50" w:rsidR="006445B3" w:rsidRDefault="009C4C3E" w:rsidP="009C4C3E">
      <w:pPr>
        <w:autoSpaceDE w:val="0"/>
        <w:autoSpaceDN w:val="0"/>
        <w:adjustRightInd w:val="0"/>
        <w:spacing w:after="0"/>
        <w:rPr>
          <w:rFonts w:cstheme="minorHAnsi"/>
        </w:rPr>
      </w:pPr>
      <w:r>
        <w:rPr>
          <w:rFonts w:cstheme="minorHAnsi"/>
        </w:rPr>
        <w:t>Joan lives</w:t>
      </w:r>
      <w:r w:rsidR="00CA2660">
        <w:rPr>
          <w:rFonts w:cstheme="minorHAnsi"/>
        </w:rPr>
        <w:t xml:space="preserve"> in Tasmania, a small island state within Australia.</w:t>
      </w:r>
      <w:r w:rsidR="006445B3">
        <w:rPr>
          <w:rFonts w:cstheme="minorHAnsi"/>
        </w:rPr>
        <w:t xml:space="preserve"> Tasmania followed other Australian states in introducing strata title legislation in the 1980’s. This was followed by </w:t>
      </w:r>
      <w:r w:rsidR="006445B3" w:rsidRPr="00FD2FF7">
        <w:rPr>
          <w:rFonts w:cstheme="minorHAnsi"/>
          <w:i/>
        </w:rPr>
        <w:t>The Strata Titles Act 1998</w:t>
      </w:r>
      <w:r w:rsidR="006445B3">
        <w:rPr>
          <w:rFonts w:cstheme="minorHAnsi"/>
        </w:rPr>
        <w:t xml:space="preserve">. A minor review took place in 2006 and though a further review was begun in 2010, due to changes in government, and major administrative restructuring with government departments, the review was never fully completed. </w:t>
      </w:r>
      <w:r w:rsidR="00CA2660">
        <w:rPr>
          <w:rFonts w:cstheme="minorHAnsi"/>
        </w:rPr>
        <w:t xml:space="preserve"> Tasmania has a population of just over half a million people. Approximately 220,000 people live within the greater Hobart area. The city of Hobart still operates under a height restriction of 50m. </w:t>
      </w:r>
      <w:r>
        <w:rPr>
          <w:rFonts w:cstheme="minorHAnsi"/>
        </w:rPr>
        <w:t>M</w:t>
      </w:r>
      <w:r w:rsidR="00284086">
        <w:rPr>
          <w:rFonts w:cstheme="minorHAnsi"/>
        </w:rPr>
        <w:t xml:space="preserve">ost MOH </w:t>
      </w:r>
      <w:r>
        <w:rPr>
          <w:rFonts w:cstheme="minorHAnsi"/>
        </w:rPr>
        <w:t xml:space="preserve">developments </w:t>
      </w:r>
      <w:r w:rsidR="00284086">
        <w:rPr>
          <w:rFonts w:cstheme="minorHAnsi"/>
        </w:rPr>
        <w:t>are in the small to medium range</w:t>
      </w:r>
      <w:r>
        <w:rPr>
          <w:rFonts w:cstheme="minorHAnsi"/>
        </w:rPr>
        <w:t>.</w:t>
      </w:r>
      <w:r w:rsidR="00284086">
        <w:rPr>
          <w:rFonts w:cstheme="minorHAnsi"/>
        </w:rPr>
        <w:t xml:space="preserve"> </w:t>
      </w:r>
      <w:r>
        <w:rPr>
          <w:rFonts w:cstheme="minorHAnsi"/>
        </w:rPr>
        <w:t>L</w:t>
      </w:r>
      <w:r w:rsidR="00284086">
        <w:rPr>
          <w:rFonts w:cstheme="minorHAnsi"/>
        </w:rPr>
        <w:t xml:space="preserve">arge high-rise developments </w:t>
      </w:r>
      <w:r>
        <w:rPr>
          <w:rFonts w:cstheme="minorHAnsi"/>
        </w:rPr>
        <w:t xml:space="preserve">are </w:t>
      </w:r>
      <w:r w:rsidR="00284086">
        <w:rPr>
          <w:rFonts w:cstheme="minorHAnsi"/>
        </w:rPr>
        <w:t>virtually non-existent</w:t>
      </w:r>
      <w:r>
        <w:rPr>
          <w:rFonts w:cstheme="minorHAnsi"/>
        </w:rPr>
        <w:t xml:space="preserve"> due to height restrictions of 50m within the City of Hobart and an historical preference for low rise development</w:t>
      </w:r>
      <w:r w:rsidR="00284086">
        <w:rPr>
          <w:rFonts w:cstheme="minorHAnsi"/>
        </w:rPr>
        <w:t xml:space="preserve">.  </w:t>
      </w:r>
      <w:r>
        <w:rPr>
          <w:rFonts w:cstheme="minorHAnsi"/>
        </w:rPr>
        <w:t>While s</w:t>
      </w:r>
      <w:r w:rsidR="006445B3">
        <w:rPr>
          <w:rFonts w:cstheme="minorHAnsi"/>
        </w:rPr>
        <w:t xml:space="preserve">maller MOH </w:t>
      </w:r>
      <w:r>
        <w:rPr>
          <w:rFonts w:cstheme="minorHAnsi"/>
        </w:rPr>
        <w:t xml:space="preserve">developments </w:t>
      </w:r>
      <w:r w:rsidR="006445B3">
        <w:rPr>
          <w:rFonts w:cstheme="minorHAnsi"/>
        </w:rPr>
        <w:t xml:space="preserve">are not required to meet and form a committee of management under the current legislation, negotiation between owners over common property is </w:t>
      </w:r>
      <w:r>
        <w:rPr>
          <w:rFonts w:cstheme="minorHAnsi"/>
        </w:rPr>
        <w:t xml:space="preserve">sometimes </w:t>
      </w:r>
      <w:r w:rsidR="006445B3">
        <w:rPr>
          <w:rFonts w:cstheme="minorHAnsi"/>
        </w:rPr>
        <w:t xml:space="preserve">required. </w:t>
      </w:r>
    </w:p>
    <w:p w14:paraId="5DC42992" w14:textId="77777777" w:rsidR="006445B3" w:rsidRPr="00CA2660" w:rsidRDefault="006445B3" w:rsidP="00944DB5">
      <w:pPr>
        <w:autoSpaceDE w:val="0"/>
        <w:autoSpaceDN w:val="0"/>
        <w:adjustRightInd w:val="0"/>
        <w:spacing w:after="0"/>
        <w:rPr>
          <w:rFonts w:cstheme="minorHAnsi"/>
        </w:rPr>
      </w:pPr>
    </w:p>
    <w:p w14:paraId="497BB741" w14:textId="77777777" w:rsidR="00113C3E" w:rsidRPr="00E26008" w:rsidRDefault="00113C3E" w:rsidP="00944DB5">
      <w:pPr>
        <w:autoSpaceDE w:val="0"/>
        <w:autoSpaceDN w:val="0"/>
        <w:adjustRightInd w:val="0"/>
        <w:spacing w:after="0"/>
        <w:rPr>
          <w:rFonts w:cstheme="minorHAnsi"/>
          <w:i/>
        </w:rPr>
      </w:pPr>
      <w:r w:rsidRPr="00E26008">
        <w:rPr>
          <w:rFonts w:cstheme="minorHAnsi"/>
          <w:i/>
        </w:rPr>
        <w:t>Becoming a strata owner</w:t>
      </w:r>
    </w:p>
    <w:p w14:paraId="2A322410" w14:textId="6F2924C9" w:rsidR="0076119E" w:rsidRDefault="0076119E" w:rsidP="009E63AB">
      <w:pPr>
        <w:autoSpaceDE w:val="0"/>
        <w:autoSpaceDN w:val="0"/>
        <w:adjustRightInd w:val="0"/>
        <w:spacing w:after="0"/>
        <w:rPr>
          <w:rFonts w:cstheme="minorHAnsi"/>
        </w:rPr>
      </w:pPr>
      <w:r w:rsidRPr="00E26008">
        <w:rPr>
          <w:rFonts w:cstheme="minorHAnsi"/>
        </w:rPr>
        <w:t>The property</w:t>
      </w:r>
      <w:r w:rsidR="00D248B2">
        <w:rPr>
          <w:rFonts w:cstheme="minorHAnsi"/>
        </w:rPr>
        <w:t xml:space="preserve"> is a two storey </w:t>
      </w:r>
      <w:r w:rsidRPr="00E26008">
        <w:rPr>
          <w:rFonts w:cstheme="minorHAnsi"/>
        </w:rPr>
        <w:t>house</w:t>
      </w:r>
      <w:r w:rsidR="009E63AB">
        <w:rPr>
          <w:rFonts w:cstheme="minorHAnsi"/>
        </w:rPr>
        <w:t xml:space="preserve">, which has been converted into two units with a courtyard and </w:t>
      </w:r>
      <w:r w:rsidRPr="00E26008">
        <w:rPr>
          <w:rFonts w:cstheme="minorHAnsi"/>
        </w:rPr>
        <w:t>ad</w:t>
      </w:r>
      <w:r w:rsidR="00D61896" w:rsidRPr="00E26008">
        <w:rPr>
          <w:rFonts w:cstheme="minorHAnsi"/>
        </w:rPr>
        <w:t>jacent shared communal space</w:t>
      </w:r>
      <w:r w:rsidR="00D248B2">
        <w:rPr>
          <w:rFonts w:cstheme="minorHAnsi"/>
        </w:rPr>
        <w:t>.</w:t>
      </w:r>
      <w:r w:rsidRPr="00E26008">
        <w:rPr>
          <w:rFonts w:cstheme="minorHAnsi"/>
        </w:rPr>
        <w:t xml:space="preserve"> </w:t>
      </w:r>
      <w:r w:rsidR="00D248B2">
        <w:rPr>
          <w:rFonts w:cstheme="minorHAnsi"/>
        </w:rPr>
        <w:t>Located in</w:t>
      </w:r>
      <w:r w:rsidR="00167107">
        <w:rPr>
          <w:rFonts w:cstheme="minorHAnsi"/>
        </w:rPr>
        <w:t xml:space="preserve"> a middle ring suburb</w:t>
      </w:r>
      <w:r w:rsidRPr="00E26008">
        <w:rPr>
          <w:rFonts w:cstheme="minorHAnsi"/>
        </w:rPr>
        <w:t xml:space="preserve"> approximately 10 km from the centre of </w:t>
      </w:r>
      <w:r w:rsidR="006445B3">
        <w:rPr>
          <w:rFonts w:cstheme="minorHAnsi"/>
        </w:rPr>
        <w:t>Hobart</w:t>
      </w:r>
      <w:r w:rsidR="00C24729">
        <w:rPr>
          <w:rFonts w:cstheme="minorHAnsi"/>
        </w:rPr>
        <w:t>, t</w:t>
      </w:r>
      <w:r w:rsidRPr="00E26008">
        <w:rPr>
          <w:rFonts w:cstheme="minorHAnsi"/>
        </w:rPr>
        <w:t>he tree-lined street of older post war homes</w:t>
      </w:r>
      <w:r w:rsidR="009E63AB">
        <w:rPr>
          <w:rFonts w:cstheme="minorHAnsi"/>
        </w:rPr>
        <w:t xml:space="preserve">, </w:t>
      </w:r>
      <w:r w:rsidR="00D61896" w:rsidRPr="00E26008">
        <w:rPr>
          <w:rFonts w:cstheme="minorHAnsi"/>
        </w:rPr>
        <w:t>central location</w:t>
      </w:r>
      <w:r w:rsidRPr="00E26008">
        <w:rPr>
          <w:rFonts w:cstheme="minorHAnsi"/>
        </w:rPr>
        <w:t xml:space="preserve"> </w:t>
      </w:r>
      <w:r w:rsidR="009E63AB">
        <w:rPr>
          <w:rFonts w:cstheme="minorHAnsi"/>
        </w:rPr>
        <w:t xml:space="preserve">and amenity </w:t>
      </w:r>
      <w:r w:rsidRPr="00E26008">
        <w:rPr>
          <w:rFonts w:cstheme="minorHAnsi"/>
        </w:rPr>
        <w:t>w</w:t>
      </w:r>
      <w:r w:rsidR="00167107">
        <w:rPr>
          <w:rFonts w:cstheme="minorHAnsi"/>
        </w:rPr>
        <w:t>ere</w:t>
      </w:r>
      <w:r w:rsidRPr="00E26008">
        <w:rPr>
          <w:rFonts w:cstheme="minorHAnsi"/>
        </w:rPr>
        <w:t xml:space="preserve"> the main attraction</w:t>
      </w:r>
      <w:r w:rsidR="009E63AB">
        <w:rPr>
          <w:rFonts w:cstheme="minorHAnsi"/>
        </w:rPr>
        <w:t>s</w:t>
      </w:r>
      <w:r w:rsidRPr="00E26008">
        <w:rPr>
          <w:rFonts w:cstheme="minorHAnsi"/>
        </w:rPr>
        <w:t xml:space="preserve"> for </w:t>
      </w:r>
      <w:r w:rsidR="0041541D" w:rsidRPr="00E26008">
        <w:rPr>
          <w:rFonts w:cstheme="minorHAnsi"/>
        </w:rPr>
        <w:t>Joan</w:t>
      </w:r>
      <w:r w:rsidRPr="00E26008">
        <w:rPr>
          <w:rFonts w:cstheme="minorHAnsi"/>
        </w:rPr>
        <w:t xml:space="preserve"> when purchasing the property</w:t>
      </w:r>
      <w:r w:rsidR="00C24729">
        <w:rPr>
          <w:rFonts w:cstheme="minorHAnsi"/>
        </w:rPr>
        <w:t xml:space="preserve">. </w:t>
      </w:r>
      <w:r w:rsidR="006445B3">
        <w:rPr>
          <w:rFonts w:cstheme="minorHAnsi"/>
        </w:rPr>
        <w:t xml:space="preserve">Joan purchased </w:t>
      </w:r>
      <w:r w:rsidR="009E63AB">
        <w:rPr>
          <w:rFonts w:cstheme="minorHAnsi"/>
        </w:rPr>
        <w:t>the unit</w:t>
      </w:r>
      <w:r w:rsidR="006445B3">
        <w:rPr>
          <w:rFonts w:cstheme="minorHAnsi"/>
        </w:rPr>
        <w:t xml:space="preserve"> </w:t>
      </w:r>
      <w:r w:rsidR="009E63AB">
        <w:rPr>
          <w:rFonts w:cstheme="minorHAnsi"/>
        </w:rPr>
        <w:t xml:space="preserve">on her own </w:t>
      </w:r>
      <w:r w:rsidR="006445B3">
        <w:rPr>
          <w:rFonts w:cstheme="minorHAnsi"/>
        </w:rPr>
        <w:t xml:space="preserve">through a real estate agent and with the help of a solicitor rather than a conveyancing agent. </w:t>
      </w:r>
      <w:r w:rsidRPr="00E26008">
        <w:rPr>
          <w:rFonts w:cstheme="minorHAnsi"/>
        </w:rPr>
        <w:t xml:space="preserve"> At the time of the interview, </w:t>
      </w:r>
      <w:r w:rsidR="0041541D" w:rsidRPr="00E26008">
        <w:rPr>
          <w:rFonts w:cstheme="minorHAnsi"/>
        </w:rPr>
        <w:t>Joan</w:t>
      </w:r>
      <w:r w:rsidRPr="00E26008">
        <w:rPr>
          <w:rFonts w:cstheme="minorHAnsi"/>
        </w:rPr>
        <w:t xml:space="preserve"> had lived in the </w:t>
      </w:r>
      <w:r w:rsidR="009E63AB">
        <w:rPr>
          <w:rFonts w:cstheme="minorHAnsi"/>
        </w:rPr>
        <w:t>uni</w:t>
      </w:r>
      <w:r w:rsidR="00480828">
        <w:rPr>
          <w:rFonts w:cstheme="minorHAnsi"/>
        </w:rPr>
        <w:t>t</w:t>
      </w:r>
      <w:r w:rsidRPr="00E26008">
        <w:rPr>
          <w:rFonts w:cstheme="minorHAnsi"/>
        </w:rPr>
        <w:t xml:space="preserve"> for </w:t>
      </w:r>
      <w:r w:rsidR="00A61247">
        <w:rPr>
          <w:rFonts w:cstheme="minorHAnsi"/>
        </w:rPr>
        <w:t>approximately</w:t>
      </w:r>
      <w:r w:rsidR="00A61247" w:rsidRPr="00E26008">
        <w:rPr>
          <w:rFonts w:cstheme="minorHAnsi"/>
        </w:rPr>
        <w:t xml:space="preserve"> </w:t>
      </w:r>
      <w:r w:rsidRPr="00E26008">
        <w:rPr>
          <w:rFonts w:cstheme="minorHAnsi"/>
        </w:rPr>
        <w:t>two and a half years.</w:t>
      </w:r>
      <w:r w:rsidR="009E63AB">
        <w:rPr>
          <w:rFonts w:cstheme="minorHAnsi"/>
        </w:rPr>
        <w:t xml:space="preserve">  Previously, Joan had lived in a detached dwelling on a standard suburban allotment that she jointly owned with her partner.</w:t>
      </w:r>
    </w:p>
    <w:p w14:paraId="609E3F6B" w14:textId="77777777" w:rsidR="00167107" w:rsidRPr="00E26008" w:rsidRDefault="00167107" w:rsidP="00944DB5">
      <w:pPr>
        <w:autoSpaceDE w:val="0"/>
        <w:autoSpaceDN w:val="0"/>
        <w:adjustRightInd w:val="0"/>
        <w:spacing w:after="0"/>
        <w:rPr>
          <w:rFonts w:cstheme="minorHAnsi"/>
        </w:rPr>
      </w:pPr>
    </w:p>
    <w:p w14:paraId="31F3E242" w14:textId="77777777" w:rsidR="0076119E" w:rsidRDefault="0041541D" w:rsidP="00944DB5">
      <w:pPr>
        <w:autoSpaceDE w:val="0"/>
        <w:autoSpaceDN w:val="0"/>
        <w:adjustRightInd w:val="0"/>
        <w:spacing w:after="0"/>
        <w:rPr>
          <w:rFonts w:cstheme="minorHAnsi"/>
        </w:rPr>
      </w:pPr>
      <w:r w:rsidRPr="00E26008">
        <w:rPr>
          <w:rFonts w:cstheme="minorHAnsi"/>
        </w:rPr>
        <w:t>Joan</w:t>
      </w:r>
      <w:r w:rsidR="0076119E" w:rsidRPr="00E26008">
        <w:rPr>
          <w:rFonts w:cstheme="minorHAnsi"/>
        </w:rPr>
        <w:t xml:space="preserve"> </w:t>
      </w:r>
      <w:r w:rsidR="003B330C">
        <w:rPr>
          <w:rFonts w:cstheme="minorHAnsi"/>
        </w:rPr>
        <w:t>was able to identify</w:t>
      </w:r>
      <w:r w:rsidR="0076119E" w:rsidRPr="00E26008">
        <w:rPr>
          <w:rFonts w:cstheme="minorHAnsi"/>
        </w:rPr>
        <w:t xml:space="preserve"> the following </w:t>
      </w:r>
      <w:r w:rsidR="00A0205E" w:rsidRPr="00E26008">
        <w:rPr>
          <w:rFonts w:cstheme="minorHAnsi"/>
        </w:rPr>
        <w:t>items</w:t>
      </w:r>
      <w:r w:rsidR="0076119E" w:rsidRPr="00E26008">
        <w:rPr>
          <w:rFonts w:cstheme="minorHAnsi"/>
        </w:rPr>
        <w:t xml:space="preserve"> as shared communal property</w:t>
      </w:r>
      <w:r w:rsidR="003B330C">
        <w:rPr>
          <w:rFonts w:cstheme="minorHAnsi"/>
        </w:rPr>
        <w:t xml:space="preserve"> within her MOH</w:t>
      </w:r>
      <w:r w:rsidR="0076119E" w:rsidRPr="00E26008">
        <w:rPr>
          <w:rFonts w:cstheme="minorHAnsi"/>
        </w:rPr>
        <w:t>:</w:t>
      </w:r>
    </w:p>
    <w:p w14:paraId="743BD783" w14:textId="77777777" w:rsidR="003B330C" w:rsidRPr="00E26008" w:rsidRDefault="003B330C" w:rsidP="00944DB5">
      <w:pPr>
        <w:autoSpaceDE w:val="0"/>
        <w:autoSpaceDN w:val="0"/>
        <w:adjustRightInd w:val="0"/>
        <w:spacing w:after="0"/>
        <w:rPr>
          <w:rFonts w:cstheme="minorHAnsi"/>
        </w:rPr>
      </w:pPr>
    </w:p>
    <w:p w14:paraId="36C7BF1E" w14:textId="0479C563" w:rsidR="0076119E" w:rsidRPr="00E26008" w:rsidRDefault="0076119E" w:rsidP="003B330C">
      <w:pPr>
        <w:ind w:left="567" w:right="521"/>
      </w:pPr>
      <w:r w:rsidRPr="00E26008">
        <w:t xml:space="preserve">Part of our street front. We have a shared fence, we share the water, </w:t>
      </w:r>
      <w:proofErr w:type="gramStart"/>
      <w:r w:rsidRPr="00E26008">
        <w:t>we</w:t>
      </w:r>
      <w:proofErr w:type="gramEnd"/>
      <w:r w:rsidRPr="00E26008">
        <w:t xml:space="preserve"> share the access to ma</w:t>
      </w:r>
      <w:r w:rsidR="00586FA7">
        <w:t xml:space="preserve">ins electricity.  We have separate </w:t>
      </w:r>
      <w:r w:rsidRPr="00E26008">
        <w:t>meter boxes, but that was recent work, plus the roof and then my floor is shared because it is their ceiling and then the outer casing of the house is shared. And that took some getting.  For me that took some getting my head around because I have never lived in that situation before - hang on, so my roof</w:t>
      </w:r>
      <w:r w:rsidR="00586FA7">
        <w:t xml:space="preserve"> –</w:t>
      </w:r>
      <w:r w:rsidRPr="00E26008">
        <w:t xml:space="preserve"> oh</w:t>
      </w:r>
      <w:r w:rsidR="00586FA7">
        <w:t>,</w:t>
      </w:r>
      <w:r w:rsidRPr="00E26008">
        <w:t xml:space="preserve"> ok my roof is your roof?</w:t>
      </w:r>
    </w:p>
    <w:p w14:paraId="27FBA58F" w14:textId="62EA6713" w:rsidR="001965E4" w:rsidRPr="00E26008" w:rsidRDefault="009E63AB" w:rsidP="00D61989">
      <w:pPr>
        <w:rPr>
          <w:rFonts w:cstheme="minorHAnsi"/>
          <w:color w:val="000000"/>
        </w:rPr>
      </w:pPr>
      <w:r>
        <w:rPr>
          <w:rFonts w:cstheme="minorHAnsi"/>
          <w:color w:val="000000"/>
        </w:rPr>
        <w:t xml:space="preserve">While Joan expressed a good understanding of the intricacies of the MOH boundaries, this </w:t>
      </w:r>
      <w:r w:rsidR="00A61247">
        <w:rPr>
          <w:rFonts w:cstheme="minorHAnsi"/>
          <w:color w:val="000000"/>
        </w:rPr>
        <w:t xml:space="preserve">knowledge </w:t>
      </w:r>
      <w:r>
        <w:rPr>
          <w:rFonts w:cstheme="minorHAnsi"/>
          <w:color w:val="000000"/>
        </w:rPr>
        <w:t xml:space="preserve">was not self-evident at the point of purchase.  </w:t>
      </w:r>
      <w:r w:rsidR="00A11F66">
        <w:rPr>
          <w:rFonts w:cstheme="minorHAnsi"/>
          <w:color w:val="000000"/>
        </w:rPr>
        <w:t>Th</w:t>
      </w:r>
      <w:r w:rsidR="00E123FC" w:rsidRPr="00E26008">
        <w:rPr>
          <w:rFonts w:cstheme="minorHAnsi"/>
          <w:color w:val="000000"/>
        </w:rPr>
        <w:t xml:space="preserve">ough she knew that the property contained two residences, the split </w:t>
      </w:r>
      <w:r w:rsidR="006445B3">
        <w:rPr>
          <w:rFonts w:cstheme="minorHAnsi"/>
          <w:color w:val="000000"/>
        </w:rPr>
        <w:t xml:space="preserve">between owners and common property </w:t>
      </w:r>
      <w:r w:rsidR="00E123FC" w:rsidRPr="00E26008">
        <w:rPr>
          <w:rFonts w:cstheme="minorHAnsi"/>
          <w:color w:val="000000"/>
        </w:rPr>
        <w:t xml:space="preserve">was not obvious to her at the time of purchase. </w:t>
      </w:r>
      <w:r w:rsidR="006445B3">
        <w:rPr>
          <w:rFonts w:cstheme="minorHAnsi"/>
          <w:color w:val="000000"/>
        </w:rPr>
        <w:t xml:space="preserve"> </w:t>
      </w:r>
      <w:r w:rsidR="00586FA7">
        <w:rPr>
          <w:rFonts w:cstheme="minorHAnsi"/>
          <w:color w:val="000000"/>
        </w:rPr>
        <w:t xml:space="preserve">In Tasmania, there is no requirement on either the estate agent or the </w:t>
      </w:r>
      <w:r w:rsidR="00586FA7">
        <w:rPr>
          <w:rFonts w:cstheme="minorHAnsi"/>
          <w:color w:val="000000"/>
        </w:rPr>
        <w:lastRenderedPageBreak/>
        <w:t xml:space="preserve">seller to provide this level of information prior to sale. </w:t>
      </w:r>
      <w:r w:rsidR="006445B3">
        <w:rPr>
          <w:rFonts w:cstheme="minorHAnsi"/>
          <w:color w:val="000000"/>
        </w:rPr>
        <w:t xml:space="preserve">The intricacies of the strata scheme did not appear to </w:t>
      </w:r>
      <w:r w:rsidR="00586FA7">
        <w:rPr>
          <w:rFonts w:cstheme="minorHAnsi"/>
          <w:color w:val="000000"/>
        </w:rPr>
        <w:t xml:space="preserve">have been </w:t>
      </w:r>
      <w:r w:rsidR="006445B3">
        <w:rPr>
          <w:rFonts w:cstheme="minorHAnsi"/>
          <w:color w:val="000000"/>
        </w:rPr>
        <w:t>explained by the real estate agent or the solicitor</w:t>
      </w:r>
      <w:r w:rsidR="00E8523B">
        <w:rPr>
          <w:rFonts w:cstheme="minorHAnsi"/>
          <w:color w:val="000000"/>
        </w:rPr>
        <w:t xml:space="preserve"> prior to her signing the purchase contract</w:t>
      </w:r>
      <w:r w:rsidR="006445B3">
        <w:rPr>
          <w:rFonts w:cstheme="minorHAnsi"/>
          <w:color w:val="000000"/>
        </w:rPr>
        <w:t>. This is not an unusual occurrence when purchasing a strata title property (Altmann 2014</w:t>
      </w:r>
      <w:r w:rsidR="00002E71">
        <w:rPr>
          <w:rFonts w:cstheme="minorHAnsi"/>
          <w:color w:val="000000"/>
        </w:rPr>
        <w:t>b</w:t>
      </w:r>
      <w:r w:rsidR="00167107">
        <w:rPr>
          <w:rFonts w:cstheme="minorHAnsi"/>
          <w:color w:val="000000"/>
        </w:rPr>
        <w:t>; Blandy &amp; Lister 20</w:t>
      </w:r>
      <w:r w:rsidR="005D7234">
        <w:rPr>
          <w:rFonts w:cstheme="minorHAnsi"/>
          <w:color w:val="000000"/>
        </w:rPr>
        <w:t>06</w:t>
      </w:r>
      <w:r w:rsidR="006445B3">
        <w:rPr>
          <w:rFonts w:cstheme="minorHAnsi"/>
          <w:color w:val="000000"/>
        </w:rPr>
        <w:t xml:space="preserve">). </w:t>
      </w:r>
      <w:r w:rsidR="00A0205E" w:rsidRPr="00E26008">
        <w:rPr>
          <w:rFonts w:cstheme="minorHAnsi"/>
          <w:color w:val="000000"/>
        </w:rPr>
        <w:t>At</w:t>
      </w:r>
      <w:r w:rsidR="0051519E" w:rsidRPr="00E26008">
        <w:rPr>
          <w:rFonts w:cstheme="minorHAnsi"/>
          <w:color w:val="000000"/>
        </w:rPr>
        <w:t xml:space="preserve"> the time of </w:t>
      </w:r>
      <w:r w:rsidR="0041541D" w:rsidRPr="00E26008">
        <w:rPr>
          <w:rFonts w:cstheme="minorHAnsi"/>
          <w:color w:val="000000"/>
        </w:rPr>
        <w:t>Joan</w:t>
      </w:r>
      <w:r w:rsidR="0076119E" w:rsidRPr="00E26008">
        <w:rPr>
          <w:rFonts w:cstheme="minorHAnsi"/>
          <w:color w:val="000000"/>
        </w:rPr>
        <w:t xml:space="preserve">’s </w:t>
      </w:r>
      <w:r w:rsidR="0051519E" w:rsidRPr="00E26008">
        <w:rPr>
          <w:rFonts w:cstheme="minorHAnsi"/>
          <w:color w:val="000000"/>
        </w:rPr>
        <w:t>purchase</w:t>
      </w:r>
      <w:r w:rsidR="00A0205E" w:rsidRPr="00E26008">
        <w:rPr>
          <w:rFonts w:cstheme="minorHAnsi"/>
          <w:color w:val="000000"/>
        </w:rPr>
        <w:t xml:space="preserve">, the post war property </w:t>
      </w:r>
      <w:r w:rsidR="0051519E" w:rsidRPr="00E26008">
        <w:rPr>
          <w:rFonts w:cstheme="minorHAnsi"/>
          <w:color w:val="000000"/>
        </w:rPr>
        <w:t xml:space="preserve">had been newly subdivided </w:t>
      </w:r>
      <w:r w:rsidR="001965E4" w:rsidRPr="00E26008">
        <w:rPr>
          <w:rFonts w:cstheme="minorHAnsi"/>
          <w:color w:val="000000"/>
        </w:rPr>
        <w:t>by a small scale deve</w:t>
      </w:r>
      <w:r w:rsidR="0076119E" w:rsidRPr="00E26008">
        <w:rPr>
          <w:rFonts w:cstheme="minorHAnsi"/>
          <w:color w:val="000000"/>
        </w:rPr>
        <w:t xml:space="preserve">loper with building experience </w:t>
      </w:r>
      <w:r w:rsidR="0051519E" w:rsidRPr="00E26008">
        <w:rPr>
          <w:rFonts w:cstheme="minorHAnsi"/>
          <w:color w:val="000000"/>
        </w:rPr>
        <w:t xml:space="preserve">and registered as a MOH development through the </w:t>
      </w:r>
      <w:r w:rsidR="00167107" w:rsidRPr="00167107">
        <w:rPr>
          <w:rFonts w:cstheme="minorHAnsi"/>
          <w:i/>
          <w:color w:val="000000"/>
        </w:rPr>
        <w:t>Strata Title Act 1998</w:t>
      </w:r>
      <w:r w:rsidR="00A0205E" w:rsidRPr="00E26008">
        <w:rPr>
          <w:rFonts w:cstheme="minorHAnsi"/>
          <w:color w:val="000000"/>
        </w:rPr>
        <w:t xml:space="preserve">. </w:t>
      </w:r>
      <w:r w:rsidR="0051519E" w:rsidRPr="00E26008">
        <w:rPr>
          <w:rFonts w:cstheme="minorHAnsi"/>
          <w:color w:val="000000"/>
        </w:rPr>
        <w:t xml:space="preserve"> </w:t>
      </w:r>
      <w:r w:rsidR="001965E4" w:rsidRPr="00E26008">
        <w:rPr>
          <w:rFonts w:cstheme="minorHAnsi"/>
          <w:color w:val="000000"/>
        </w:rPr>
        <w:t xml:space="preserve">The owners of both </w:t>
      </w:r>
      <w:r w:rsidR="00D61989">
        <w:rPr>
          <w:rFonts w:cstheme="minorHAnsi"/>
          <w:color w:val="000000"/>
        </w:rPr>
        <w:t xml:space="preserve">of the properties </w:t>
      </w:r>
      <w:r w:rsidR="001965E4" w:rsidRPr="00E26008">
        <w:rPr>
          <w:rFonts w:cstheme="minorHAnsi"/>
          <w:color w:val="000000"/>
        </w:rPr>
        <w:t xml:space="preserve">subsequently bought into the </w:t>
      </w:r>
      <w:r w:rsidR="00D61989">
        <w:rPr>
          <w:rFonts w:cstheme="minorHAnsi"/>
          <w:color w:val="000000"/>
        </w:rPr>
        <w:t xml:space="preserve">MOH </w:t>
      </w:r>
      <w:r w:rsidR="001965E4" w:rsidRPr="00E26008">
        <w:rPr>
          <w:rFonts w:cstheme="minorHAnsi"/>
          <w:color w:val="000000"/>
        </w:rPr>
        <w:t xml:space="preserve">development at approximately the same time. Of </w:t>
      </w:r>
      <w:r w:rsidR="00E8523B" w:rsidRPr="00E26008">
        <w:rPr>
          <w:rFonts w:cstheme="minorHAnsi"/>
          <w:color w:val="000000"/>
        </w:rPr>
        <w:t>th</w:t>
      </w:r>
      <w:r w:rsidR="00E8523B">
        <w:rPr>
          <w:rFonts w:cstheme="minorHAnsi"/>
          <w:color w:val="000000"/>
        </w:rPr>
        <w:t xml:space="preserve">at </w:t>
      </w:r>
      <w:r w:rsidR="001965E4" w:rsidRPr="00E26008">
        <w:rPr>
          <w:rFonts w:cstheme="minorHAnsi"/>
          <w:color w:val="000000"/>
        </w:rPr>
        <w:t xml:space="preserve">experience, </w:t>
      </w:r>
      <w:r w:rsidR="0041541D" w:rsidRPr="00E26008">
        <w:rPr>
          <w:rFonts w:cstheme="minorHAnsi"/>
          <w:color w:val="000000"/>
        </w:rPr>
        <w:t>Joan</w:t>
      </w:r>
      <w:r w:rsidR="001965E4" w:rsidRPr="00E26008">
        <w:rPr>
          <w:rFonts w:cstheme="minorHAnsi"/>
          <w:color w:val="000000"/>
        </w:rPr>
        <w:t xml:space="preserve"> stated:</w:t>
      </w:r>
    </w:p>
    <w:p w14:paraId="7C0B399C" w14:textId="77777777" w:rsidR="00A0205E" w:rsidRPr="00E26008" w:rsidRDefault="00FA1700" w:rsidP="00A11F66">
      <w:pPr>
        <w:ind w:left="567" w:right="521"/>
      </w:pPr>
      <w:r w:rsidRPr="00E26008">
        <w:t>W</w:t>
      </w:r>
      <w:r w:rsidR="00B85577" w:rsidRPr="00E26008">
        <w:t>hen I bought in</w:t>
      </w:r>
      <w:r w:rsidRPr="00E26008">
        <w:t xml:space="preserve"> and the </w:t>
      </w:r>
      <w:r w:rsidR="00B85577" w:rsidRPr="00E26008">
        <w:t>other</w:t>
      </w:r>
      <w:r w:rsidRPr="00E26008">
        <w:t xml:space="preserve"> people did, I don’t think we really understood that we really needed to be a body corporate. You know, in my mind they were separately titled</w:t>
      </w:r>
      <w:r w:rsidR="00586FA7">
        <w:t xml:space="preserve"> [and without communal land]</w:t>
      </w:r>
      <w:r w:rsidR="00E75253" w:rsidRPr="00E26008">
        <w:t xml:space="preserve">. </w:t>
      </w:r>
      <w:r w:rsidRPr="00E26008">
        <w:t>So the real estate had completely downplayed this aspect of living I think. I am not blaming them because it is like buyer bewar</w:t>
      </w:r>
      <w:r w:rsidR="00B85577" w:rsidRPr="00E26008">
        <w:t>e, and be self-</w:t>
      </w:r>
      <w:r w:rsidRPr="00E26008">
        <w:t>informed, but it was something that I had not had experience of</w:t>
      </w:r>
      <w:r w:rsidR="00A11F66">
        <w:t xml:space="preserve"> (Joan)</w:t>
      </w:r>
      <w:r w:rsidRPr="00E26008">
        <w:t xml:space="preserve">. </w:t>
      </w:r>
    </w:p>
    <w:p w14:paraId="55AE0DA2" w14:textId="77777777" w:rsidR="00710E3B" w:rsidRPr="00E26008" w:rsidRDefault="00710E3B" w:rsidP="00A11F66">
      <w:pPr>
        <w:ind w:left="567" w:right="521"/>
      </w:pPr>
      <w:r w:rsidRPr="00E26008">
        <w:t>I kind of had to educate the new owners about the set-up and they were kind of a bit shocked but fine. They virtually bought in and were asked to kind of cough up</w:t>
      </w:r>
      <w:r w:rsidR="00586FA7">
        <w:t xml:space="preserve"> [by me]</w:t>
      </w:r>
      <w:r w:rsidRPr="00E26008">
        <w:t xml:space="preserve"> for plumbing which they weren’t happy about</w:t>
      </w:r>
      <w:r w:rsidR="00A11F66">
        <w:t xml:space="preserve"> (Joan)</w:t>
      </w:r>
      <w:r w:rsidRPr="00E26008">
        <w:t>.</w:t>
      </w:r>
      <w:r w:rsidR="00D274F5" w:rsidRPr="00E26008">
        <w:t xml:space="preserve"> </w:t>
      </w:r>
    </w:p>
    <w:p w14:paraId="114DD25A" w14:textId="566467ED" w:rsidR="003C6410" w:rsidRPr="00E26008" w:rsidRDefault="003C6410" w:rsidP="00FC36B4">
      <w:pPr>
        <w:rPr>
          <w:rFonts w:cstheme="minorHAnsi"/>
          <w:color w:val="000000"/>
        </w:rPr>
      </w:pPr>
      <w:r w:rsidRPr="00E26008">
        <w:rPr>
          <w:rFonts w:cstheme="minorHAnsi"/>
          <w:color w:val="000000"/>
        </w:rPr>
        <w:t xml:space="preserve">In the above quotations </w:t>
      </w:r>
      <w:r w:rsidR="00FC36B4">
        <w:rPr>
          <w:rFonts w:cstheme="minorHAnsi"/>
          <w:color w:val="000000"/>
        </w:rPr>
        <w:t>Joan expresses an</w:t>
      </w:r>
      <w:r w:rsidRPr="00E26008">
        <w:rPr>
          <w:rFonts w:cstheme="minorHAnsi"/>
          <w:color w:val="000000"/>
        </w:rPr>
        <w:t xml:space="preserve"> initial sense of shock at realising that her apartment </w:t>
      </w:r>
      <w:r w:rsidR="00167107">
        <w:rPr>
          <w:rFonts w:cstheme="minorHAnsi"/>
          <w:color w:val="000000"/>
        </w:rPr>
        <w:t>came with a communal obligation</w:t>
      </w:r>
      <w:r w:rsidRPr="00E26008">
        <w:rPr>
          <w:rFonts w:cstheme="minorHAnsi"/>
          <w:color w:val="000000"/>
        </w:rPr>
        <w:t xml:space="preserve">. </w:t>
      </w:r>
      <w:r w:rsidR="00FC36B4">
        <w:rPr>
          <w:rFonts w:cstheme="minorHAnsi"/>
          <w:color w:val="000000"/>
        </w:rPr>
        <w:t>She</w:t>
      </w:r>
      <w:r w:rsidR="00FC36B4" w:rsidRPr="00E26008">
        <w:rPr>
          <w:rFonts w:cstheme="minorHAnsi"/>
          <w:color w:val="000000"/>
        </w:rPr>
        <w:t xml:space="preserve"> </w:t>
      </w:r>
      <w:r w:rsidRPr="00E26008">
        <w:rPr>
          <w:rFonts w:cstheme="minorHAnsi"/>
          <w:color w:val="000000"/>
        </w:rPr>
        <w:t xml:space="preserve">had expected </w:t>
      </w:r>
      <w:r w:rsidR="00FC36B4">
        <w:rPr>
          <w:rFonts w:cstheme="minorHAnsi"/>
          <w:color w:val="000000"/>
        </w:rPr>
        <w:t>that the real estate agent would have outlined this communal obligation at the time of purchase</w:t>
      </w:r>
      <w:r w:rsidR="00A11F66">
        <w:rPr>
          <w:rFonts w:cstheme="minorHAnsi"/>
          <w:color w:val="000000"/>
        </w:rPr>
        <w:t xml:space="preserve">. Blandy and Lister (2006) comment extensively on the real estate industry’s failure to inform prospective purchasers of </w:t>
      </w:r>
      <w:r w:rsidR="00A40DA1">
        <w:rPr>
          <w:rFonts w:cstheme="minorHAnsi"/>
          <w:color w:val="000000"/>
        </w:rPr>
        <w:t xml:space="preserve">multi-owned properties about the </w:t>
      </w:r>
      <w:r w:rsidR="00A11F66">
        <w:rPr>
          <w:rFonts w:cstheme="minorHAnsi"/>
          <w:color w:val="000000"/>
        </w:rPr>
        <w:t xml:space="preserve">differences in ownership </w:t>
      </w:r>
      <w:r w:rsidR="00522639">
        <w:rPr>
          <w:rFonts w:cstheme="minorHAnsi"/>
          <w:color w:val="000000"/>
        </w:rPr>
        <w:t>arrangements</w:t>
      </w:r>
      <w:r w:rsidR="00BB390D">
        <w:rPr>
          <w:rFonts w:cstheme="minorHAnsi"/>
          <w:color w:val="000000"/>
        </w:rPr>
        <w:t xml:space="preserve"> in the British context</w:t>
      </w:r>
      <w:r w:rsidR="00C44977">
        <w:rPr>
          <w:rFonts w:cstheme="minorHAnsi"/>
          <w:color w:val="000000"/>
        </w:rPr>
        <w:t xml:space="preserve">. </w:t>
      </w:r>
      <w:r w:rsidR="00BB390D">
        <w:rPr>
          <w:rFonts w:cstheme="minorHAnsi"/>
          <w:color w:val="000000"/>
        </w:rPr>
        <w:t>Joan’s story is important in highlighting key differences between Australian jurisdictions in this regard. The</w:t>
      </w:r>
      <w:r w:rsidR="00A11F66">
        <w:rPr>
          <w:rFonts w:cstheme="minorHAnsi"/>
          <w:color w:val="000000"/>
        </w:rPr>
        <w:t xml:space="preserve"> information</w:t>
      </w:r>
      <w:r w:rsidRPr="00E26008">
        <w:rPr>
          <w:rFonts w:cstheme="minorHAnsi"/>
          <w:color w:val="000000"/>
        </w:rPr>
        <w:t xml:space="preserve"> </w:t>
      </w:r>
      <w:r w:rsidR="00BB390D">
        <w:rPr>
          <w:rFonts w:cstheme="minorHAnsi"/>
          <w:color w:val="000000"/>
        </w:rPr>
        <w:t xml:space="preserve">did not </w:t>
      </w:r>
      <w:r w:rsidRPr="00E26008">
        <w:rPr>
          <w:rFonts w:cstheme="minorHAnsi"/>
          <w:color w:val="000000"/>
        </w:rPr>
        <w:t xml:space="preserve">appear to be forthcoming </w:t>
      </w:r>
      <w:r w:rsidR="00A11F66">
        <w:rPr>
          <w:rFonts w:cstheme="minorHAnsi"/>
          <w:color w:val="000000"/>
        </w:rPr>
        <w:t xml:space="preserve">from the estate agent </w:t>
      </w:r>
      <w:r w:rsidRPr="00E26008">
        <w:rPr>
          <w:rFonts w:cstheme="minorHAnsi"/>
          <w:color w:val="000000"/>
        </w:rPr>
        <w:t>for the original and subsequent owners of the second apar</w:t>
      </w:r>
      <w:r w:rsidR="001972D3" w:rsidRPr="00E26008">
        <w:rPr>
          <w:rFonts w:cstheme="minorHAnsi"/>
          <w:color w:val="000000"/>
        </w:rPr>
        <w:t xml:space="preserve">tment. </w:t>
      </w:r>
      <w:r w:rsidR="00E8523B">
        <w:rPr>
          <w:rFonts w:cstheme="minorHAnsi"/>
          <w:color w:val="000000"/>
        </w:rPr>
        <w:t xml:space="preserve">However, there is no requirement in legislation for them to disclose this information. </w:t>
      </w:r>
      <w:r w:rsidR="001972D3" w:rsidRPr="00E26008">
        <w:rPr>
          <w:rFonts w:cstheme="minorHAnsi"/>
          <w:color w:val="000000"/>
        </w:rPr>
        <w:t>There is an initial self-</w:t>
      </w:r>
      <w:r w:rsidRPr="00E26008">
        <w:rPr>
          <w:rFonts w:cstheme="minorHAnsi"/>
          <w:color w:val="000000"/>
        </w:rPr>
        <w:t xml:space="preserve">education period </w:t>
      </w:r>
      <w:r w:rsidR="00A11F66">
        <w:rPr>
          <w:rFonts w:cstheme="minorHAnsi"/>
          <w:color w:val="000000"/>
        </w:rPr>
        <w:t xml:space="preserve">by Joan </w:t>
      </w:r>
      <w:r w:rsidRPr="00E26008">
        <w:rPr>
          <w:rFonts w:cstheme="minorHAnsi"/>
          <w:color w:val="000000"/>
        </w:rPr>
        <w:t xml:space="preserve">and then a need to educate the other owner of the </w:t>
      </w:r>
      <w:r w:rsidR="00FC36B4">
        <w:rPr>
          <w:rFonts w:cstheme="minorHAnsi"/>
          <w:color w:val="000000"/>
        </w:rPr>
        <w:t>unit about</w:t>
      </w:r>
      <w:r w:rsidRPr="00E26008">
        <w:rPr>
          <w:rFonts w:cstheme="minorHAnsi"/>
          <w:color w:val="000000"/>
        </w:rPr>
        <w:t xml:space="preserve"> governance </w:t>
      </w:r>
      <w:r w:rsidR="00FC36B4" w:rsidRPr="00E26008">
        <w:rPr>
          <w:rFonts w:cstheme="minorHAnsi"/>
          <w:color w:val="000000"/>
        </w:rPr>
        <w:t>arrangement</w:t>
      </w:r>
      <w:r w:rsidR="00FC36B4">
        <w:rPr>
          <w:rFonts w:cstheme="minorHAnsi"/>
          <w:color w:val="000000"/>
        </w:rPr>
        <w:t xml:space="preserve"> associated with MOH developmen</w:t>
      </w:r>
      <w:r w:rsidR="00A40DA1">
        <w:rPr>
          <w:rFonts w:cstheme="minorHAnsi"/>
          <w:color w:val="000000"/>
        </w:rPr>
        <w:t>t indicating that Joan’s experience of ‘not knowing’ is not uncommon.</w:t>
      </w:r>
    </w:p>
    <w:p w14:paraId="718B79A5" w14:textId="4D1450C5" w:rsidR="00A613A0" w:rsidRPr="00E26008" w:rsidRDefault="0041541D" w:rsidP="00FC36B4">
      <w:pPr>
        <w:rPr>
          <w:rFonts w:cstheme="minorHAnsi"/>
        </w:rPr>
      </w:pPr>
      <w:r w:rsidRPr="00E26008">
        <w:rPr>
          <w:rFonts w:cstheme="minorHAnsi"/>
        </w:rPr>
        <w:t>Joan</w:t>
      </w:r>
      <w:r w:rsidR="00A0205E" w:rsidRPr="00E26008">
        <w:rPr>
          <w:rFonts w:cstheme="minorHAnsi"/>
        </w:rPr>
        <w:t xml:space="preserve"> describes herself as a reluctant strata owner</w:t>
      </w:r>
      <w:r w:rsidR="00FC36B4">
        <w:rPr>
          <w:rFonts w:cstheme="minorHAnsi"/>
        </w:rPr>
        <w:t xml:space="preserve"> and she notes that b</w:t>
      </w:r>
      <w:r w:rsidR="00A0205E" w:rsidRPr="00E26008">
        <w:rPr>
          <w:rFonts w:cstheme="minorHAnsi"/>
        </w:rPr>
        <w:t>uying into a development with close neighbours was a ‘constrained’ decision for her</w:t>
      </w:r>
      <w:r w:rsidR="00A613A0" w:rsidRPr="00E26008">
        <w:rPr>
          <w:rFonts w:cstheme="minorHAnsi"/>
          <w:color w:val="000000"/>
        </w:rPr>
        <w:t xml:space="preserve">: </w:t>
      </w:r>
    </w:p>
    <w:p w14:paraId="0EC69C91" w14:textId="1F6B6A16" w:rsidR="00A613A0" w:rsidRPr="00E26008" w:rsidRDefault="00A613A0" w:rsidP="00FC36B4">
      <w:pPr>
        <w:ind w:left="567" w:right="521"/>
      </w:pPr>
      <w:r w:rsidRPr="00E26008">
        <w:t>I am a reluctant strata title dweller.  I was certainly not attracted other than affordability in terms of up-front costs really.</w:t>
      </w:r>
    </w:p>
    <w:p w14:paraId="74711042" w14:textId="2ADD6A63" w:rsidR="00A613A0" w:rsidRPr="00E26008" w:rsidRDefault="0041541D" w:rsidP="00FC36B4">
      <w:pPr>
        <w:rPr>
          <w:rFonts w:cstheme="minorHAnsi"/>
          <w:color w:val="000000"/>
        </w:rPr>
      </w:pPr>
      <w:r w:rsidRPr="00E26008">
        <w:rPr>
          <w:rFonts w:cstheme="minorHAnsi"/>
          <w:color w:val="000000"/>
        </w:rPr>
        <w:t>Joan</w:t>
      </w:r>
      <w:r w:rsidR="00A613A0" w:rsidRPr="00E26008">
        <w:rPr>
          <w:rFonts w:cstheme="minorHAnsi"/>
          <w:color w:val="000000"/>
        </w:rPr>
        <w:t xml:space="preserve"> acknowledges that </w:t>
      </w:r>
      <w:r w:rsidR="007847AD" w:rsidRPr="00E26008">
        <w:rPr>
          <w:rFonts w:cstheme="minorHAnsi"/>
          <w:color w:val="000000"/>
        </w:rPr>
        <w:t xml:space="preserve">the </w:t>
      </w:r>
      <w:r w:rsidR="00A613A0" w:rsidRPr="00E26008">
        <w:rPr>
          <w:rFonts w:cstheme="minorHAnsi"/>
          <w:color w:val="000000"/>
        </w:rPr>
        <w:t xml:space="preserve">home is not everything that she </w:t>
      </w:r>
      <w:r w:rsidR="007847AD" w:rsidRPr="00E26008">
        <w:rPr>
          <w:rFonts w:cstheme="minorHAnsi"/>
          <w:color w:val="000000"/>
        </w:rPr>
        <w:t>was</w:t>
      </w:r>
      <w:r w:rsidR="00A613A0" w:rsidRPr="00E26008">
        <w:rPr>
          <w:rFonts w:cstheme="minorHAnsi"/>
          <w:color w:val="000000"/>
        </w:rPr>
        <w:t xml:space="preserve"> seeking and there is compromise attached to buying </w:t>
      </w:r>
      <w:r w:rsidR="00695EEF" w:rsidRPr="00E26008">
        <w:rPr>
          <w:rFonts w:cstheme="minorHAnsi"/>
          <w:color w:val="000000"/>
        </w:rPr>
        <w:t xml:space="preserve">into a </w:t>
      </w:r>
      <w:r w:rsidR="00A11F66">
        <w:rPr>
          <w:rFonts w:cstheme="minorHAnsi"/>
          <w:color w:val="000000"/>
        </w:rPr>
        <w:t>MOH</w:t>
      </w:r>
      <w:r w:rsidR="00A613A0" w:rsidRPr="00E26008">
        <w:rPr>
          <w:rFonts w:cstheme="minorHAnsi"/>
          <w:color w:val="000000"/>
        </w:rPr>
        <w:t xml:space="preserve"> </w:t>
      </w:r>
      <w:r w:rsidR="00FC36B4">
        <w:rPr>
          <w:rFonts w:cstheme="minorHAnsi"/>
          <w:color w:val="000000"/>
        </w:rPr>
        <w:t xml:space="preserve">development </w:t>
      </w:r>
      <w:r w:rsidR="00A613A0" w:rsidRPr="00E26008">
        <w:rPr>
          <w:rFonts w:cstheme="minorHAnsi"/>
          <w:color w:val="000000"/>
        </w:rPr>
        <w:t xml:space="preserve">rather than a </w:t>
      </w:r>
      <w:r w:rsidR="00FC36B4">
        <w:rPr>
          <w:rFonts w:cstheme="minorHAnsi"/>
          <w:color w:val="000000"/>
        </w:rPr>
        <w:t xml:space="preserve">single </w:t>
      </w:r>
      <w:r w:rsidR="00917AE9">
        <w:rPr>
          <w:rFonts w:cstheme="minorHAnsi"/>
          <w:color w:val="000000"/>
        </w:rPr>
        <w:t>suburban allotment</w:t>
      </w:r>
      <w:r w:rsidR="00A613A0" w:rsidRPr="00E26008">
        <w:rPr>
          <w:rFonts w:cstheme="minorHAnsi"/>
          <w:color w:val="000000"/>
        </w:rPr>
        <w:t xml:space="preserve">. Her home is not exactly what she envisaged. The relationship she has with her communal neighbours is not one </w:t>
      </w:r>
      <w:r w:rsidR="00FC36B4">
        <w:rPr>
          <w:rFonts w:cstheme="minorHAnsi"/>
          <w:color w:val="000000"/>
        </w:rPr>
        <w:t>she expressly sought</w:t>
      </w:r>
      <w:r w:rsidR="00A613A0" w:rsidRPr="00E26008">
        <w:rPr>
          <w:rFonts w:cstheme="minorHAnsi"/>
          <w:color w:val="000000"/>
        </w:rPr>
        <w:t xml:space="preserve">. When purchasing she was unaware of the mutual obligation towards her downstairs neighbours and they to her. </w:t>
      </w:r>
      <w:r w:rsidRPr="00E26008">
        <w:rPr>
          <w:rFonts w:cstheme="minorHAnsi"/>
          <w:color w:val="000000"/>
        </w:rPr>
        <w:t>Joan</w:t>
      </w:r>
      <w:r w:rsidR="00A613A0" w:rsidRPr="00E26008">
        <w:rPr>
          <w:rFonts w:cstheme="minorHAnsi"/>
          <w:color w:val="000000"/>
        </w:rPr>
        <w:t xml:space="preserve"> sees this communal tie as one that is ‘cope-able’ due to the small number of people involved in the scheme.</w:t>
      </w:r>
    </w:p>
    <w:p w14:paraId="3089ACE9" w14:textId="77777777" w:rsidR="003D671F" w:rsidRPr="00E26008" w:rsidRDefault="003D671F" w:rsidP="00113C3E">
      <w:pPr>
        <w:rPr>
          <w:rFonts w:cstheme="minorHAnsi"/>
          <w:color w:val="000000"/>
        </w:rPr>
      </w:pPr>
      <w:r w:rsidRPr="00E26008">
        <w:rPr>
          <w:rFonts w:cstheme="minorHAnsi"/>
          <w:i/>
          <w:color w:val="000000"/>
        </w:rPr>
        <w:t>Governance</w:t>
      </w:r>
      <w:r w:rsidR="005644BD" w:rsidRPr="00E26008">
        <w:rPr>
          <w:rFonts w:cstheme="minorHAnsi"/>
          <w:i/>
          <w:color w:val="000000"/>
        </w:rPr>
        <w:t xml:space="preserve"> processes and procedures</w:t>
      </w:r>
    </w:p>
    <w:p w14:paraId="2CBB4714" w14:textId="0B471F26" w:rsidR="00113C3E" w:rsidRPr="00E26008" w:rsidRDefault="003C6410" w:rsidP="00A0205E">
      <w:pPr>
        <w:rPr>
          <w:rFonts w:cstheme="minorHAnsi"/>
        </w:rPr>
      </w:pPr>
      <w:r w:rsidRPr="00E26008">
        <w:rPr>
          <w:rFonts w:cstheme="minorHAnsi"/>
          <w:color w:val="000000"/>
        </w:rPr>
        <w:t>This need to negotiate</w:t>
      </w:r>
      <w:r w:rsidR="00021CA2">
        <w:rPr>
          <w:rFonts w:cstheme="minorHAnsi"/>
          <w:color w:val="000000"/>
        </w:rPr>
        <w:t xml:space="preserve"> with other owners</w:t>
      </w:r>
      <w:r w:rsidRPr="00E26008">
        <w:rPr>
          <w:rFonts w:cstheme="minorHAnsi"/>
          <w:color w:val="000000"/>
        </w:rPr>
        <w:t xml:space="preserve"> is felt most forcefully in relation to governance issues. </w:t>
      </w:r>
      <w:r w:rsidR="0041541D" w:rsidRPr="00E26008">
        <w:rPr>
          <w:rFonts w:cstheme="minorHAnsi"/>
        </w:rPr>
        <w:t>Joan</w:t>
      </w:r>
      <w:r w:rsidRPr="00E26008">
        <w:rPr>
          <w:rFonts w:cstheme="minorHAnsi"/>
        </w:rPr>
        <w:t xml:space="preserve"> and her neighbour negotiated an informal body corporate agreement between them.</w:t>
      </w:r>
    </w:p>
    <w:p w14:paraId="27A29B57" w14:textId="2CB4BED8" w:rsidR="00FA1700" w:rsidRPr="00E26008" w:rsidRDefault="00FA1700" w:rsidP="00FC36B4">
      <w:pPr>
        <w:ind w:left="567" w:right="521"/>
      </w:pPr>
      <w:r w:rsidRPr="00E26008">
        <w:lastRenderedPageBreak/>
        <w:t>O</w:t>
      </w:r>
      <w:r w:rsidR="001965E4" w:rsidRPr="00E26008">
        <w:t>n paper it looked like we had to have an incredibly formal set up</w:t>
      </w:r>
      <w:r w:rsidR="00FC36B4">
        <w:t>, b</w:t>
      </w:r>
      <w:r w:rsidR="001965E4" w:rsidRPr="00E26008">
        <w:t xml:space="preserve">ut it became clear that we did not have to operate as </w:t>
      </w:r>
      <w:r w:rsidR="004133CE" w:rsidRPr="00E26008">
        <w:t>formally as it appeared on paper.</w:t>
      </w:r>
      <w:r w:rsidR="001965E4" w:rsidRPr="00E26008">
        <w:t xml:space="preserve"> </w:t>
      </w:r>
    </w:p>
    <w:p w14:paraId="242E209D" w14:textId="2D0A2223" w:rsidR="00E776E5" w:rsidRPr="00E26008" w:rsidRDefault="00E776E5" w:rsidP="00FC36B4">
      <w:pPr>
        <w:rPr>
          <w:rFonts w:cstheme="minorHAnsi"/>
          <w:color w:val="000000"/>
        </w:rPr>
      </w:pPr>
      <w:r w:rsidRPr="00E26008">
        <w:rPr>
          <w:rFonts w:cstheme="minorHAnsi"/>
          <w:color w:val="000000"/>
        </w:rPr>
        <w:t>However, this</w:t>
      </w:r>
      <w:r w:rsidR="00917AE9">
        <w:rPr>
          <w:rFonts w:cstheme="minorHAnsi"/>
          <w:color w:val="000000"/>
        </w:rPr>
        <w:t xml:space="preserve"> informal</w:t>
      </w:r>
      <w:r w:rsidRPr="00E26008">
        <w:rPr>
          <w:rFonts w:cstheme="minorHAnsi"/>
          <w:color w:val="000000"/>
        </w:rPr>
        <w:t xml:space="preserve"> agreement has yet to be put to the test. In the time that </w:t>
      </w:r>
      <w:r w:rsidR="0041541D" w:rsidRPr="00E26008">
        <w:rPr>
          <w:rFonts w:cstheme="minorHAnsi"/>
          <w:color w:val="000000"/>
        </w:rPr>
        <w:t>Joan</w:t>
      </w:r>
      <w:r w:rsidRPr="00E26008">
        <w:rPr>
          <w:rFonts w:cstheme="minorHAnsi"/>
          <w:color w:val="000000"/>
        </w:rPr>
        <w:t xml:space="preserve"> has owned her apartment there has not been a dispute </w:t>
      </w:r>
      <w:r w:rsidR="00FC36B4">
        <w:rPr>
          <w:rFonts w:cstheme="minorHAnsi"/>
          <w:color w:val="000000"/>
        </w:rPr>
        <w:t xml:space="preserve">that </w:t>
      </w:r>
      <w:r w:rsidRPr="00E26008">
        <w:rPr>
          <w:rFonts w:cstheme="minorHAnsi"/>
          <w:color w:val="000000"/>
        </w:rPr>
        <w:t>has remained unresolved.</w:t>
      </w:r>
      <w:r w:rsidR="0042413F" w:rsidRPr="00E26008">
        <w:rPr>
          <w:rFonts w:cstheme="minorHAnsi"/>
          <w:color w:val="000000"/>
        </w:rPr>
        <w:t xml:space="preserve"> Perhaps for this reason, </w:t>
      </w:r>
      <w:r w:rsidR="0041541D" w:rsidRPr="00E26008">
        <w:rPr>
          <w:rFonts w:cstheme="minorHAnsi"/>
          <w:color w:val="000000"/>
        </w:rPr>
        <w:t>Joan</w:t>
      </w:r>
      <w:r w:rsidR="0042413F" w:rsidRPr="00E26008">
        <w:rPr>
          <w:rFonts w:cstheme="minorHAnsi"/>
          <w:color w:val="000000"/>
        </w:rPr>
        <w:t xml:space="preserve"> does not see a need to engage the professional services of a strata manager. </w:t>
      </w:r>
    </w:p>
    <w:p w14:paraId="18A5EFDE" w14:textId="53654503" w:rsidR="00FB04F2" w:rsidRPr="00E26008" w:rsidRDefault="00E75253" w:rsidP="001F4FD1">
      <w:pPr>
        <w:ind w:left="567" w:right="521"/>
      </w:pPr>
      <w:r w:rsidRPr="00E26008">
        <w:t xml:space="preserve">I would never consider a strata manager because it’s so small. But I can imagine that if you had a significant number of units and there was no one who wanted to take on that role or who had the skills, then of course you would do that. I completely understand that in a larger complex. Or if the politics were such that they, you know, people’s kind of idiosyncrasies kind of completely got in the way of productive, efficient meetings, then I could completely understand that you might say, </w:t>
      </w:r>
      <w:r w:rsidR="0000617A" w:rsidRPr="00E26008">
        <w:t>‘</w:t>
      </w:r>
      <w:proofErr w:type="spellStart"/>
      <w:r w:rsidRPr="00E26008">
        <w:t>lets</w:t>
      </w:r>
      <w:proofErr w:type="spellEnd"/>
      <w:r w:rsidRPr="00E26008">
        <w:t xml:space="preserve"> all chip in X amount per year and someone else can do the … </w:t>
      </w:r>
      <w:r w:rsidR="0000617A" w:rsidRPr="00E26008">
        <w:t xml:space="preserve">‘. </w:t>
      </w:r>
      <w:r w:rsidRPr="00E26008">
        <w:t>But you know it also begs the question that we outsource everything and we never really step to the challenges. But I also understand that time, and you know we are all out trying to e</w:t>
      </w:r>
      <w:r w:rsidR="00842757" w:rsidRPr="00E26008">
        <w:t xml:space="preserve">arn money. </w:t>
      </w:r>
      <w:r w:rsidRPr="00E26008">
        <w:t>Ti</w:t>
      </w:r>
      <w:r w:rsidR="00917AE9">
        <w:t>me</w:t>
      </w:r>
      <w:r w:rsidR="00FC36B4">
        <w:t xml:space="preserve"> is</w:t>
      </w:r>
      <w:r w:rsidRPr="00E26008">
        <w:t xml:space="preserve"> </w:t>
      </w:r>
      <w:r w:rsidR="00917AE9">
        <w:t xml:space="preserve">an </w:t>
      </w:r>
      <w:r w:rsidRPr="00E26008">
        <w:t xml:space="preserve">issue. </w:t>
      </w:r>
    </w:p>
    <w:p w14:paraId="30EFE068" w14:textId="47C4A5C6" w:rsidR="00C52008" w:rsidRPr="00E26008" w:rsidRDefault="00FB49E2" w:rsidP="001F4FD1">
      <w:pPr>
        <w:rPr>
          <w:rFonts w:cstheme="minorHAnsi"/>
        </w:rPr>
      </w:pPr>
      <w:r w:rsidRPr="00E26008">
        <w:rPr>
          <w:rFonts w:cstheme="minorHAnsi"/>
        </w:rPr>
        <w:t xml:space="preserve">Though </w:t>
      </w:r>
      <w:r w:rsidR="0041541D" w:rsidRPr="00E26008">
        <w:rPr>
          <w:rFonts w:cstheme="minorHAnsi"/>
        </w:rPr>
        <w:t>Joan</w:t>
      </w:r>
      <w:r w:rsidRPr="00E26008">
        <w:rPr>
          <w:rFonts w:cstheme="minorHAnsi"/>
        </w:rPr>
        <w:t xml:space="preserve"> cannot envisage engaging a strata manager to manage her building complex, she understands </w:t>
      </w:r>
      <w:r w:rsidR="00FC36B4">
        <w:rPr>
          <w:rFonts w:cstheme="minorHAnsi"/>
        </w:rPr>
        <w:t>that resolving disputes can be challenging</w:t>
      </w:r>
      <w:r w:rsidRPr="00E26008">
        <w:rPr>
          <w:rFonts w:cstheme="minorHAnsi"/>
        </w:rPr>
        <w:t xml:space="preserve">. </w:t>
      </w:r>
      <w:r w:rsidR="0041541D" w:rsidRPr="00E26008">
        <w:rPr>
          <w:rFonts w:cstheme="minorHAnsi"/>
        </w:rPr>
        <w:t>Joan</w:t>
      </w:r>
      <w:r w:rsidRPr="00E26008">
        <w:rPr>
          <w:rFonts w:cstheme="minorHAnsi"/>
        </w:rPr>
        <w:t xml:space="preserve"> concede</w:t>
      </w:r>
      <w:r w:rsidR="00A517BD">
        <w:rPr>
          <w:rFonts w:cstheme="minorHAnsi"/>
        </w:rPr>
        <w:t>s</w:t>
      </w:r>
      <w:r w:rsidRPr="00E26008">
        <w:rPr>
          <w:rFonts w:cstheme="minorHAnsi"/>
        </w:rPr>
        <w:t xml:space="preserve"> that the amount of time spent reaching agreement or organising works may be prohibitive for working people</w:t>
      </w:r>
      <w:r w:rsidR="00E62A52">
        <w:rPr>
          <w:rFonts w:cstheme="minorHAnsi"/>
        </w:rPr>
        <w:t>, such as herself</w:t>
      </w:r>
      <w:r w:rsidRPr="00E26008">
        <w:rPr>
          <w:rFonts w:cstheme="minorHAnsi"/>
        </w:rPr>
        <w:t xml:space="preserve">. She is also aware of the difficulties in reaching negotiated outcomes where there are </w:t>
      </w:r>
      <w:r w:rsidR="00A517BD">
        <w:rPr>
          <w:rFonts w:cstheme="minorHAnsi"/>
        </w:rPr>
        <w:t xml:space="preserve">entrenched interests, though </w:t>
      </w:r>
      <w:r w:rsidR="00A517BD" w:rsidRPr="00FD2FF7">
        <w:rPr>
          <w:rFonts w:cstheme="minorHAnsi"/>
          <w:i/>
        </w:rPr>
        <w:t>The Strata Titles Act 1998</w:t>
      </w:r>
      <w:r w:rsidR="00A40DA1">
        <w:rPr>
          <w:rStyle w:val="FootnoteReference"/>
          <w:rFonts w:cstheme="minorHAnsi"/>
          <w:i/>
        </w:rPr>
        <w:footnoteReference w:id="2"/>
      </w:r>
      <w:r w:rsidR="00A517BD">
        <w:rPr>
          <w:rFonts w:cstheme="minorHAnsi"/>
        </w:rPr>
        <w:t xml:space="preserve"> includes an external dispute resolution process.</w:t>
      </w:r>
      <w:r w:rsidRPr="00E26008">
        <w:rPr>
          <w:rFonts w:cstheme="minorHAnsi"/>
        </w:rPr>
        <w:t xml:space="preserve"> </w:t>
      </w:r>
      <w:r w:rsidR="001F4FD1">
        <w:rPr>
          <w:rFonts w:cstheme="minorHAnsi"/>
        </w:rPr>
        <w:t>With a</w:t>
      </w:r>
      <w:r w:rsidR="001F4FD1" w:rsidRPr="00E26008">
        <w:rPr>
          <w:rFonts w:cstheme="minorHAnsi"/>
        </w:rPr>
        <w:t xml:space="preserve"> </w:t>
      </w:r>
      <w:r w:rsidRPr="00E26008">
        <w:rPr>
          <w:rFonts w:cstheme="minorHAnsi"/>
        </w:rPr>
        <w:t>background in contrac</w:t>
      </w:r>
      <w:r w:rsidR="00E62A52">
        <w:rPr>
          <w:rFonts w:cstheme="minorHAnsi"/>
        </w:rPr>
        <w:t>t management</w:t>
      </w:r>
      <w:r w:rsidR="001F4FD1">
        <w:rPr>
          <w:rFonts w:cstheme="minorHAnsi"/>
        </w:rPr>
        <w:t>, Joan is familiar with the idea of outsourcing dispute resolution</w:t>
      </w:r>
      <w:r w:rsidRPr="00E26008">
        <w:rPr>
          <w:rFonts w:cstheme="minorHAnsi"/>
        </w:rPr>
        <w:t xml:space="preserve"> to </w:t>
      </w:r>
      <w:r w:rsidR="001F4FD1">
        <w:rPr>
          <w:rFonts w:cstheme="minorHAnsi"/>
        </w:rPr>
        <w:t xml:space="preserve">an </w:t>
      </w:r>
      <w:r w:rsidRPr="00E26008">
        <w:rPr>
          <w:rFonts w:cstheme="minorHAnsi"/>
        </w:rPr>
        <w:t xml:space="preserve">external party. Thus </w:t>
      </w:r>
      <w:r w:rsidR="0000617A" w:rsidRPr="00E26008">
        <w:rPr>
          <w:rFonts w:cstheme="minorHAnsi"/>
        </w:rPr>
        <w:t xml:space="preserve">for Joan, </w:t>
      </w:r>
      <w:r w:rsidRPr="00E26008">
        <w:rPr>
          <w:rFonts w:cstheme="minorHAnsi"/>
        </w:rPr>
        <w:t xml:space="preserve">there is an abdication of responsibility in engaging a strata manager for such a small apartment complex. </w:t>
      </w:r>
      <w:r w:rsidR="0000617A" w:rsidRPr="00E26008">
        <w:rPr>
          <w:rFonts w:cstheme="minorHAnsi"/>
        </w:rPr>
        <w:t xml:space="preserve"> </w:t>
      </w:r>
      <w:r w:rsidRPr="00E26008">
        <w:rPr>
          <w:rFonts w:cstheme="minorHAnsi"/>
        </w:rPr>
        <w:t xml:space="preserve">Interestingly, </w:t>
      </w:r>
      <w:r w:rsidR="0041541D" w:rsidRPr="00E26008">
        <w:rPr>
          <w:rFonts w:cstheme="minorHAnsi"/>
        </w:rPr>
        <w:t>Joan</w:t>
      </w:r>
      <w:r w:rsidRPr="00E26008">
        <w:rPr>
          <w:rFonts w:cstheme="minorHAnsi"/>
        </w:rPr>
        <w:t xml:space="preserve"> does not consider that strata managers may be more knowledgeable </w:t>
      </w:r>
      <w:r w:rsidR="001F4FD1">
        <w:rPr>
          <w:rFonts w:cstheme="minorHAnsi"/>
        </w:rPr>
        <w:t xml:space="preserve">than herself and her neighbour </w:t>
      </w:r>
      <w:r w:rsidRPr="00E26008">
        <w:rPr>
          <w:rFonts w:cstheme="minorHAnsi"/>
        </w:rPr>
        <w:t>about</w:t>
      </w:r>
      <w:r w:rsidR="001F4FD1">
        <w:rPr>
          <w:rFonts w:cstheme="minorHAnsi"/>
        </w:rPr>
        <w:t>:</w:t>
      </w:r>
      <w:r w:rsidRPr="00E26008">
        <w:rPr>
          <w:rFonts w:cstheme="minorHAnsi"/>
        </w:rPr>
        <w:t xml:space="preserve"> the unit complex</w:t>
      </w:r>
      <w:r w:rsidR="001F4FD1">
        <w:rPr>
          <w:rFonts w:cstheme="minorHAnsi"/>
        </w:rPr>
        <w:t>;</w:t>
      </w:r>
      <w:r w:rsidRPr="00E26008">
        <w:rPr>
          <w:rFonts w:cstheme="minorHAnsi"/>
        </w:rPr>
        <w:t xml:space="preserve"> strata law</w:t>
      </w:r>
      <w:r w:rsidR="001F4FD1">
        <w:rPr>
          <w:rFonts w:cstheme="minorHAnsi"/>
        </w:rPr>
        <w:t>;</w:t>
      </w:r>
      <w:r w:rsidRPr="00E26008">
        <w:rPr>
          <w:rFonts w:cstheme="minorHAnsi"/>
        </w:rPr>
        <w:t xml:space="preserve"> or governance issues that may impact on the strata complex. </w:t>
      </w:r>
      <w:r w:rsidR="00C52008" w:rsidRPr="00E26008">
        <w:rPr>
          <w:rFonts w:cstheme="minorHAnsi"/>
        </w:rPr>
        <w:t xml:space="preserve"> </w:t>
      </w:r>
    </w:p>
    <w:p w14:paraId="7D80B791" w14:textId="77777777" w:rsidR="00C52008" w:rsidRPr="00E26008" w:rsidRDefault="00C52008" w:rsidP="00FB49E2">
      <w:pPr>
        <w:rPr>
          <w:rFonts w:cstheme="minorHAnsi"/>
          <w:i/>
        </w:rPr>
      </w:pPr>
      <w:r w:rsidRPr="00E26008">
        <w:rPr>
          <w:rFonts w:cstheme="minorHAnsi"/>
        </w:rPr>
        <w:t xml:space="preserve">When it came to understanding the impact of </w:t>
      </w:r>
      <w:r w:rsidR="00A517BD">
        <w:rPr>
          <w:rFonts w:cstheme="minorHAnsi"/>
        </w:rPr>
        <w:t xml:space="preserve">future </w:t>
      </w:r>
      <w:r w:rsidRPr="00E26008">
        <w:rPr>
          <w:rFonts w:cstheme="minorHAnsi"/>
        </w:rPr>
        <w:t>chang</w:t>
      </w:r>
      <w:r w:rsidR="00A517BD">
        <w:rPr>
          <w:rFonts w:cstheme="minorHAnsi"/>
        </w:rPr>
        <w:t xml:space="preserve">es to </w:t>
      </w:r>
      <w:r w:rsidRPr="00E26008">
        <w:rPr>
          <w:rFonts w:cstheme="minorHAnsi"/>
        </w:rPr>
        <w:t xml:space="preserve">legislation or </w:t>
      </w:r>
      <w:r w:rsidR="00670B0A" w:rsidRPr="00E26008">
        <w:rPr>
          <w:rFonts w:cstheme="minorHAnsi"/>
        </w:rPr>
        <w:t xml:space="preserve">local </w:t>
      </w:r>
      <w:r w:rsidRPr="00E26008">
        <w:rPr>
          <w:rFonts w:cstheme="minorHAnsi"/>
        </w:rPr>
        <w:t xml:space="preserve">services on the </w:t>
      </w:r>
      <w:r w:rsidR="007F46DF" w:rsidRPr="00E26008">
        <w:rPr>
          <w:rFonts w:cstheme="minorHAnsi"/>
        </w:rPr>
        <w:t>complex, Joan hoped that ‘someone’ would tell her of her changed responsibilities</w:t>
      </w:r>
      <w:r w:rsidR="00670B0A" w:rsidRPr="00E26008">
        <w:rPr>
          <w:rFonts w:cstheme="minorHAnsi"/>
        </w:rPr>
        <w:t xml:space="preserve"> and what it would mean to her.</w:t>
      </w:r>
    </w:p>
    <w:p w14:paraId="4E0F21F2" w14:textId="27E4715C" w:rsidR="00670B0A" w:rsidRPr="00E26008" w:rsidRDefault="00670B0A" w:rsidP="001F4FD1">
      <w:pPr>
        <w:ind w:left="567" w:right="521"/>
      </w:pPr>
      <w:r w:rsidRPr="00E26008">
        <w:t xml:space="preserve">I think I would want someone higher, you know the titles office or something, maybe council, I would hope that someone would write me a letter and write one for the people downstairs, saying </w:t>
      </w:r>
      <w:r w:rsidR="00917AE9">
        <w:t>‘these are the changes.</w:t>
      </w:r>
      <w:r w:rsidRPr="00E26008">
        <w:t xml:space="preserve"> </w:t>
      </w:r>
      <w:r w:rsidR="00917AE9">
        <w:t>Y</w:t>
      </w:r>
      <w:r w:rsidRPr="00E26008">
        <w:t>ou need to inform yourself about them</w:t>
      </w:r>
      <w:r w:rsidR="00917AE9">
        <w:t>’</w:t>
      </w:r>
      <w:r w:rsidRPr="00E26008">
        <w:t xml:space="preserve">. </w:t>
      </w:r>
    </w:p>
    <w:p w14:paraId="35962CE3" w14:textId="01DDAF84" w:rsidR="00670B0A" w:rsidRPr="00E26008" w:rsidRDefault="00B72159" w:rsidP="001F4FD1">
      <w:pPr>
        <w:ind w:left="567" w:right="521"/>
      </w:pPr>
      <w:r w:rsidRPr="00E26008">
        <w:t>W</w:t>
      </w:r>
      <w:r w:rsidR="00670B0A" w:rsidRPr="00E26008">
        <w:t xml:space="preserve">ater meters are actually going to be an issue for our property. In that case, I do have faith that </w:t>
      </w:r>
      <w:r w:rsidR="00917AE9">
        <w:t>Southern</w:t>
      </w:r>
      <w:r w:rsidR="00670B0A" w:rsidRPr="00E26008">
        <w:t xml:space="preserve"> Water, in this instance, which is the kind of responsible body, would put something in our, in my letterbox that said. ‘Hey well we are installing a water meter’ and then I would be going well hang on we need two and follow that up. </w:t>
      </w:r>
    </w:p>
    <w:p w14:paraId="5D44D07D" w14:textId="041DA864" w:rsidR="00670B0A" w:rsidRPr="00E26008" w:rsidRDefault="00A244F1" w:rsidP="00A71D11">
      <w:pPr>
        <w:rPr>
          <w:rFonts w:cstheme="minorHAnsi"/>
        </w:rPr>
      </w:pPr>
      <w:r w:rsidRPr="00E26008">
        <w:rPr>
          <w:rFonts w:cstheme="minorHAnsi"/>
        </w:rPr>
        <w:t xml:space="preserve">Yet this </w:t>
      </w:r>
      <w:r w:rsidR="00917AE9">
        <w:rPr>
          <w:rFonts w:cstheme="minorHAnsi"/>
        </w:rPr>
        <w:t xml:space="preserve">was not the case when the water metres </w:t>
      </w:r>
      <w:r w:rsidR="003F48F0">
        <w:rPr>
          <w:rFonts w:cstheme="minorHAnsi"/>
        </w:rPr>
        <w:t xml:space="preserve">were installed. Owners were notified that one water metre for the complex would be installed. </w:t>
      </w:r>
      <w:r w:rsidRPr="00E26008">
        <w:rPr>
          <w:rFonts w:cstheme="minorHAnsi"/>
        </w:rPr>
        <w:t xml:space="preserve"> </w:t>
      </w:r>
      <w:r w:rsidR="003F48F0">
        <w:rPr>
          <w:rFonts w:cstheme="minorHAnsi"/>
        </w:rPr>
        <w:t xml:space="preserve">Owners who had previously arranged for plumbing separation and previously notified Southern Water </w:t>
      </w:r>
      <w:r w:rsidR="00D651A5">
        <w:rPr>
          <w:rFonts w:cstheme="minorHAnsi"/>
        </w:rPr>
        <w:t>were eligible to</w:t>
      </w:r>
      <w:r w:rsidR="003F48F0">
        <w:rPr>
          <w:rFonts w:cstheme="minorHAnsi"/>
        </w:rPr>
        <w:t xml:space="preserve"> receive additional metres at an </w:t>
      </w:r>
      <w:r w:rsidR="003F48F0">
        <w:rPr>
          <w:rFonts w:cstheme="minorHAnsi"/>
        </w:rPr>
        <w:lastRenderedPageBreak/>
        <w:t>additional cost. Some plumbing companies</w:t>
      </w:r>
      <w:r w:rsidR="00A71D11">
        <w:rPr>
          <w:rFonts w:cstheme="minorHAnsi"/>
        </w:rPr>
        <w:t xml:space="preserve"> a</w:t>
      </w:r>
      <w:r w:rsidR="003F48F0">
        <w:rPr>
          <w:rFonts w:cstheme="minorHAnsi"/>
        </w:rPr>
        <w:t xml:space="preserve">ctively </w:t>
      </w:r>
      <w:r w:rsidR="00A71D11">
        <w:rPr>
          <w:rFonts w:cstheme="minorHAnsi"/>
        </w:rPr>
        <w:t xml:space="preserve">advertised </w:t>
      </w:r>
      <w:r w:rsidR="003F48F0">
        <w:rPr>
          <w:rFonts w:cstheme="minorHAnsi"/>
        </w:rPr>
        <w:t xml:space="preserve">the importance of </w:t>
      </w:r>
      <w:r w:rsidR="00A71D11">
        <w:rPr>
          <w:rFonts w:cstheme="minorHAnsi"/>
        </w:rPr>
        <w:t>plumbing separation</w:t>
      </w:r>
      <w:r w:rsidR="003F48F0">
        <w:rPr>
          <w:rFonts w:cstheme="minorHAnsi"/>
        </w:rPr>
        <w:t xml:space="preserve"> well before the notification of water meters</w:t>
      </w:r>
      <w:r w:rsidR="00A71D11">
        <w:rPr>
          <w:rFonts w:cstheme="minorHAnsi"/>
        </w:rPr>
        <w:t xml:space="preserve"> in order to maximize their market share</w:t>
      </w:r>
      <w:r w:rsidR="003F48F0">
        <w:rPr>
          <w:rFonts w:cstheme="minorHAnsi"/>
        </w:rPr>
        <w:t xml:space="preserve">.  In this scenario, neither the local council </w:t>
      </w:r>
      <w:r w:rsidR="00101246">
        <w:rPr>
          <w:rFonts w:cstheme="minorHAnsi"/>
        </w:rPr>
        <w:t>n</w:t>
      </w:r>
      <w:r w:rsidR="003F48F0">
        <w:rPr>
          <w:rFonts w:cstheme="minorHAnsi"/>
        </w:rPr>
        <w:t xml:space="preserve">or state run Lands Titles Office notified residents by mail. </w:t>
      </w:r>
      <w:r w:rsidR="00D651A5">
        <w:rPr>
          <w:rFonts w:cstheme="minorHAnsi"/>
        </w:rPr>
        <w:t xml:space="preserve">The 2006 amendments to the </w:t>
      </w:r>
      <w:r w:rsidR="00D651A5" w:rsidRPr="00FD2FF7">
        <w:rPr>
          <w:rFonts w:cstheme="minorHAnsi"/>
          <w:i/>
        </w:rPr>
        <w:t>Strata Titles Act 1998</w:t>
      </w:r>
      <w:r w:rsidR="00D651A5">
        <w:rPr>
          <w:rFonts w:cstheme="minorHAnsi"/>
        </w:rPr>
        <w:t xml:space="preserve"> were advertised in local papers, but no letter was sent to individual strata title owners advising them of changes to the legislation. Joan’s hope that ‘someone would tell her’ </w:t>
      </w:r>
      <w:r w:rsidR="00730B46">
        <w:rPr>
          <w:rFonts w:cstheme="minorHAnsi"/>
        </w:rPr>
        <w:t>did not eventuate until after the communal water meter had been installed. Public opinion eventually forced Southern Water into modifying their correspondence to unit owners for the last half of the water metre roll out.</w:t>
      </w:r>
    </w:p>
    <w:p w14:paraId="33FF24F3" w14:textId="1A49D740" w:rsidR="00790709" w:rsidRPr="00E26008" w:rsidRDefault="00A517BD" w:rsidP="00A71D11">
      <w:pPr>
        <w:rPr>
          <w:rFonts w:cstheme="minorHAnsi"/>
        </w:rPr>
      </w:pPr>
      <w:r>
        <w:rPr>
          <w:rFonts w:cstheme="minorHAnsi"/>
        </w:rPr>
        <w:t xml:space="preserve">Joan has </w:t>
      </w:r>
      <w:r w:rsidR="00A5447C">
        <w:rPr>
          <w:rFonts w:cstheme="minorHAnsi"/>
        </w:rPr>
        <w:t xml:space="preserve">also </w:t>
      </w:r>
      <w:r>
        <w:rPr>
          <w:rFonts w:cstheme="minorHAnsi"/>
        </w:rPr>
        <w:t xml:space="preserve">found that </w:t>
      </w:r>
      <w:r w:rsidR="00A71D11">
        <w:rPr>
          <w:rFonts w:cstheme="minorHAnsi"/>
        </w:rPr>
        <w:t>both</w:t>
      </w:r>
      <w:r w:rsidR="00A71D11" w:rsidRPr="00E26008">
        <w:rPr>
          <w:rFonts w:cstheme="minorHAnsi"/>
        </w:rPr>
        <w:t xml:space="preserve"> </w:t>
      </w:r>
      <w:r w:rsidR="00FB49E2" w:rsidRPr="00E26008">
        <w:rPr>
          <w:rFonts w:cstheme="minorHAnsi"/>
        </w:rPr>
        <w:t>financial and maintenance matters have been difficult to manage</w:t>
      </w:r>
      <w:r>
        <w:rPr>
          <w:rFonts w:cstheme="minorHAnsi"/>
        </w:rPr>
        <w:t>. T</w:t>
      </w:r>
      <w:r w:rsidR="00BB280F" w:rsidRPr="00E26008">
        <w:rPr>
          <w:rFonts w:cstheme="minorHAnsi"/>
        </w:rPr>
        <w:t>his largely relates to the failure to set up a body corporate and run contracts through the MOH committee of management</w:t>
      </w:r>
      <w:r w:rsidR="00FB49E2" w:rsidRPr="00E26008">
        <w:rPr>
          <w:rFonts w:cstheme="minorHAnsi"/>
        </w:rPr>
        <w:t xml:space="preserve">. </w:t>
      </w:r>
      <w:r w:rsidR="00790709" w:rsidRPr="00E26008">
        <w:rPr>
          <w:rFonts w:cstheme="minorHAnsi"/>
        </w:rPr>
        <w:t xml:space="preserve">This is because quotations for works and maintenance work contracts are placed in her personal name only rather than that of </w:t>
      </w:r>
      <w:r w:rsidR="00015AE6">
        <w:rPr>
          <w:rFonts w:cstheme="minorHAnsi"/>
        </w:rPr>
        <w:t>a</w:t>
      </w:r>
      <w:r w:rsidR="00790709" w:rsidRPr="00E26008">
        <w:rPr>
          <w:rFonts w:cstheme="minorHAnsi"/>
        </w:rPr>
        <w:t xml:space="preserve"> body corporate. </w:t>
      </w:r>
    </w:p>
    <w:p w14:paraId="5E395A70" w14:textId="77777777" w:rsidR="00790709" w:rsidRPr="00E26008" w:rsidRDefault="00790709" w:rsidP="00E62A52">
      <w:pPr>
        <w:ind w:left="567" w:right="521"/>
      </w:pPr>
      <w:r w:rsidRPr="00E26008">
        <w:t>Yes under your personal name. But all invoices are addressed to both units</w:t>
      </w:r>
      <w:r w:rsidR="00E62A52">
        <w:t xml:space="preserve"> (Joan)</w:t>
      </w:r>
      <w:r w:rsidRPr="00E26008">
        <w:t xml:space="preserve">. </w:t>
      </w:r>
    </w:p>
    <w:p w14:paraId="594F648F" w14:textId="0157D34A" w:rsidR="008B3810" w:rsidRPr="00E26008" w:rsidRDefault="00790709" w:rsidP="00A71D11">
      <w:pPr>
        <w:rPr>
          <w:rFonts w:cstheme="minorHAnsi"/>
        </w:rPr>
      </w:pPr>
      <w:r w:rsidRPr="00E26008">
        <w:rPr>
          <w:rFonts w:cstheme="minorHAnsi"/>
        </w:rPr>
        <w:t xml:space="preserve">One negotiated concession is that both unit addresses </w:t>
      </w:r>
      <w:r w:rsidR="00A71D11">
        <w:rPr>
          <w:rFonts w:cstheme="minorHAnsi"/>
        </w:rPr>
        <w:t>appear on any</w:t>
      </w:r>
      <w:r w:rsidRPr="00E26008">
        <w:rPr>
          <w:rFonts w:cstheme="minorHAnsi"/>
        </w:rPr>
        <w:t xml:space="preserve"> invoice</w:t>
      </w:r>
      <w:r w:rsidR="00A71D11">
        <w:rPr>
          <w:rFonts w:cstheme="minorHAnsi"/>
        </w:rPr>
        <w:t>s</w:t>
      </w:r>
      <w:r w:rsidRPr="00E26008">
        <w:rPr>
          <w:rFonts w:cstheme="minorHAnsi"/>
        </w:rPr>
        <w:t xml:space="preserve">. </w:t>
      </w:r>
      <w:r w:rsidR="00730B46">
        <w:rPr>
          <w:rFonts w:cstheme="minorHAnsi"/>
        </w:rPr>
        <w:t xml:space="preserve">In </w:t>
      </w:r>
      <w:r w:rsidR="0041541D" w:rsidRPr="00E26008">
        <w:rPr>
          <w:rFonts w:cstheme="minorHAnsi"/>
        </w:rPr>
        <w:t>Joan</w:t>
      </w:r>
      <w:r w:rsidR="00730B46">
        <w:rPr>
          <w:rFonts w:cstheme="minorHAnsi"/>
        </w:rPr>
        <w:t>’s mind</w:t>
      </w:r>
      <w:r w:rsidRPr="00E26008">
        <w:rPr>
          <w:rFonts w:cstheme="minorHAnsi"/>
        </w:rPr>
        <w:t xml:space="preserve"> </w:t>
      </w:r>
      <w:r w:rsidR="002D2C17" w:rsidRPr="00E26008">
        <w:rPr>
          <w:rFonts w:cstheme="minorHAnsi"/>
        </w:rPr>
        <w:t>this</w:t>
      </w:r>
      <w:r w:rsidRPr="00E26008">
        <w:rPr>
          <w:rFonts w:cstheme="minorHAnsi"/>
        </w:rPr>
        <w:t xml:space="preserve"> provides her with some </w:t>
      </w:r>
      <w:r w:rsidR="001D5C96" w:rsidRPr="00E26008">
        <w:rPr>
          <w:rFonts w:cstheme="minorHAnsi"/>
        </w:rPr>
        <w:t>legal</w:t>
      </w:r>
      <w:r w:rsidRPr="00E26008">
        <w:rPr>
          <w:rFonts w:cstheme="minorHAnsi"/>
        </w:rPr>
        <w:t xml:space="preserve"> recourse </w:t>
      </w:r>
      <w:r w:rsidR="001D5C96" w:rsidRPr="00E26008">
        <w:rPr>
          <w:rFonts w:cstheme="minorHAnsi"/>
        </w:rPr>
        <w:t>in the event that</w:t>
      </w:r>
      <w:r w:rsidRPr="00E26008">
        <w:rPr>
          <w:rFonts w:cstheme="minorHAnsi"/>
        </w:rPr>
        <w:t xml:space="preserve"> an invoice</w:t>
      </w:r>
      <w:r w:rsidR="001D5C96" w:rsidRPr="00E26008">
        <w:rPr>
          <w:rFonts w:cstheme="minorHAnsi"/>
        </w:rPr>
        <w:t xml:space="preserve"> </w:t>
      </w:r>
      <w:r w:rsidR="00E62A52">
        <w:rPr>
          <w:rFonts w:cstheme="minorHAnsi"/>
        </w:rPr>
        <w:t>is</w:t>
      </w:r>
      <w:r w:rsidRPr="00E26008">
        <w:rPr>
          <w:rFonts w:cstheme="minorHAnsi"/>
        </w:rPr>
        <w:t xml:space="preserve"> disputed by the </w:t>
      </w:r>
      <w:r w:rsidR="00021442" w:rsidRPr="00E26008">
        <w:rPr>
          <w:rFonts w:cstheme="minorHAnsi"/>
        </w:rPr>
        <w:t>adjoining</w:t>
      </w:r>
      <w:r w:rsidRPr="00E26008">
        <w:rPr>
          <w:rFonts w:cstheme="minorHAnsi"/>
        </w:rPr>
        <w:t xml:space="preserve"> apartment owner. </w:t>
      </w:r>
      <w:r w:rsidR="002D2C17" w:rsidRPr="00E26008">
        <w:rPr>
          <w:rFonts w:cstheme="minorHAnsi"/>
        </w:rPr>
        <w:t>These matters do not ar</w:t>
      </w:r>
      <w:r w:rsidR="001D5C96" w:rsidRPr="00E26008">
        <w:rPr>
          <w:rFonts w:cstheme="minorHAnsi"/>
        </w:rPr>
        <w:t xml:space="preserve">ise where work is clearly being sought on behalf of a registered body corporate, particularly </w:t>
      </w:r>
      <w:r w:rsidR="00E62A52">
        <w:rPr>
          <w:rFonts w:cstheme="minorHAnsi"/>
        </w:rPr>
        <w:t xml:space="preserve">one </w:t>
      </w:r>
      <w:r w:rsidR="001D5C96" w:rsidRPr="00E26008">
        <w:rPr>
          <w:rFonts w:cstheme="minorHAnsi"/>
        </w:rPr>
        <w:t>where a strata mana</w:t>
      </w:r>
      <w:r w:rsidR="00BB280F" w:rsidRPr="00E26008">
        <w:rPr>
          <w:rFonts w:cstheme="minorHAnsi"/>
        </w:rPr>
        <w:t>ger seeks work on the</w:t>
      </w:r>
      <w:r w:rsidR="00E62A52">
        <w:rPr>
          <w:rFonts w:cstheme="minorHAnsi"/>
        </w:rPr>
        <w:t xml:space="preserve"> </w:t>
      </w:r>
      <w:r w:rsidR="00A71D11">
        <w:rPr>
          <w:rFonts w:cstheme="minorHAnsi"/>
        </w:rPr>
        <w:t>MOH developments</w:t>
      </w:r>
      <w:r w:rsidR="00A71D11" w:rsidRPr="00E26008">
        <w:rPr>
          <w:rFonts w:cstheme="minorHAnsi"/>
        </w:rPr>
        <w:t xml:space="preserve"> </w:t>
      </w:r>
      <w:r w:rsidR="00BB280F" w:rsidRPr="00E26008">
        <w:rPr>
          <w:rFonts w:cstheme="minorHAnsi"/>
        </w:rPr>
        <w:t xml:space="preserve">behalf. </w:t>
      </w:r>
      <w:r w:rsidR="005644BD" w:rsidRPr="00E26008">
        <w:rPr>
          <w:rFonts w:cstheme="minorHAnsi"/>
        </w:rPr>
        <w:t xml:space="preserve">Though the informal agreement that </w:t>
      </w:r>
      <w:r w:rsidR="0041541D" w:rsidRPr="00E26008">
        <w:rPr>
          <w:rFonts w:cstheme="minorHAnsi"/>
        </w:rPr>
        <w:t>Joan</w:t>
      </w:r>
      <w:r w:rsidR="005644BD" w:rsidRPr="00E26008">
        <w:rPr>
          <w:rFonts w:cstheme="minorHAnsi"/>
        </w:rPr>
        <w:t xml:space="preserve"> has with her neighbour is problematic in respect to her financial situation and the amount of maintenance and upgrade that is achieved, </w:t>
      </w:r>
      <w:r w:rsidR="0041541D" w:rsidRPr="00E26008">
        <w:rPr>
          <w:rFonts w:cstheme="minorHAnsi"/>
        </w:rPr>
        <w:t>Joan</w:t>
      </w:r>
      <w:r w:rsidR="005644BD" w:rsidRPr="00E26008">
        <w:rPr>
          <w:rFonts w:cstheme="minorHAnsi"/>
        </w:rPr>
        <w:t xml:space="preserve"> does not see the lack of process and procedure as problematic to the extent that a strata manager should be engaged. </w:t>
      </w:r>
      <w:r w:rsidR="00E62A52">
        <w:rPr>
          <w:rFonts w:cstheme="minorHAnsi"/>
        </w:rPr>
        <w:t xml:space="preserve">However, no major work has been undertaken </w:t>
      </w:r>
      <w:r w:rsidR="00015AE6">
        <w:rPr>
          <w:rFonts w:cstheme="minorHAnsi"/>
        </w:rPr>
        <w:t>at the property thus far</w:t>
      </w:r>
      <w:r w:rsidR="00E62A52">
        <w:rPr>
          <w:rFonts w:cstheme="minorHAnsi"/>
        </w:rPr>
        <w:t xml:space="preserve">. </w:t>
      </w:r>
    </w:p>
    <w:p w14:paraId="55D1B50A" w14:textId="77777777" w:rsidR="00FA06E6" w:rsidRPr="00E26008" w:rsidRDefault="00A070E6" w:rsidP="00FA06E6">
      <w:pPr>
        <w:rPr>
          <w:rFonts w:cstheme="minorHAnsi"/>
          <w:b/>
          <w:color w:val="000000"/>
        </w:rPr>
      </w:pPr>
      <w:r w:rsidRPr="00E26008">
        <w:rPr>
          <w:rFonts w:cstheme="minorHAnsi"/>
          <w:b/>
          <w:color w:val="000000"/>
        </w:rPr>
        <w:t>Discussion</w:t>
      </w:r>
    </w:p>
    <w:p w14:paraId="6CBF782B" w14:textId="16E4B860" w:rsidR="00866271" w:rsidRDefault="00866271" w:rsidP="00866271">
      <w:pPr>
        <w:rPr>
          <w:rFonts w:cstheme="minorHAnsi"/>
          <w:shd w:val="clear" w:color="auto" w:fill="FFFFFF"/>
        </w:rPr>
      </w:pPr>
      <w:r w:rsidRPr="00E26008">
        <w:rPr>
          <w:rFonts w:cstheme="minorHAnsi"/>
          <w:shd w:val="clear" w:color="auto" w:fill="FFFFFF"/>
        </w:rPr>
        <w:t xml:space="preserve">There has been an educational element to her involvement. </w:t>
      </w:r>
      <w:r>
        <w:rPr>
          <w:rFonts w:cstheme="minorHAnsi"/>
          <w:shd w:val="clear" w:color="auto" w:fill="FFFFFF"/>
        </w:rPr>
        <w:t>Joan</w:t>
      </w:r>
      <w:r w:rsidRPr="00E26008">
        <w:rPr>
          <w:rFonts w:cstheme="minorHAnsi"/>
          <w:shd w:val="clear" w:color="auto" w:fill="FFFFFF"/>
        </w:rPr>
        <w:t xml:space="preserve"> needed to educate her neighbours into the notion of shared ownership. </w:t>
      </w:r>
      <w:r w:rsidRPr="00E26008">
        <w:rPr>
          <w:rFonts w:cstheme="minorHAnsi"/>
        </w:rPr>
        <w:t>Whereas in previous literature the strata manager represents a mediating force that can introduce new owners to the concept of shared responsibility, there is no such meditating force in this</w:t>
      </w:r>
      <w:r>
        <w:rPr>
          <w:rFonts w:cstheme="minorHAnsi"/>
        </w:rPr>
        <w:t xml:space="preserve"> instance (</w:t>
      </w:r>
      <w:proofErr w:type="spellStart"/>
      <w:r w:rsidRPr="00397308">
        <w:rPr>
          <w:rFonts w:cstheme="minorHAnsi"/>
        </w:rPr>
        <w:t>B</w:t>
      </w:r>
      <w:r>
        <w:rPr>
          <w:rFonts w:cstheme="minorHAnsi"/>
        </w:rPr>
        <w:t>ajracharya</w:t>
      </w:r>
      <w:proofErr w:type="spellEnd"/>
      <w:r>
        <w:rPr>
          <w:rFonts w:cstheme="minorHAnsi"/>
        </w:rPr>
        <w:t xml:space="preserve"> &amp; Khan, 2010; Blandy &amp; Lister 2006</w:t>
      </w:r>
      <w:r w:rsidRPr="00E26008">
        <w:rPr>
          <w:rFonts w:cstheme="minorHAnsi"/>
        </w:rPr>
        <w:t>).</w:t>
      </w:r>
      <w:r>
        <w:rPr>
          <w:rFonts w:cstheme="minorHAnsi"/>
        </w:rPr>
        <w:t xml:space="preserve"> </w:t>
      </w:r>
      <w:r w:rsidRPr="00E26008">
        <w:rPr>
          <w:rFonts w:cstheme="minorHAnsi"/>
          <w:shd w:val="clear" w:color="auto" w:fill="FFFFFF"/>
        </w:rPr>
        <w:t xml:space="preserve">Joan is silent in relation to how she knew which areas were common property or first became aware of the intricacies of MOH legislation. It is clear that this information was not forthcoming </w:t>
      </w:r>
      <w:r>
        <w:rPr>
          <w:rFonts w:cstheme="minorHAnsi"/>
          <w:shd w:val="clear" w:color="auto" w:fill="FFFFFF"/>
        </w:rPr>
        <w:t xml:space="preserve">prior to purchase </w:t>
      </w:r>
      <w:r w:rsidRPr="00E26008">
        <w:rPr>
          <w:rFonts w:cstheme="minorHAnsi"/>
          <w:shd w:val="clear" w:color="auto" w:fill="FFFFFF"/>
        </w:rPr>
        <w:t>from the real estate agent</w:t>
      </w:r>
      <w:r>
        <w:rPr>
          <w:rFonts w:cstheme="minorHAnsi"/>
          <w:shd w:val="clear" w:color="auto" w:fill="FFFFFF"/>
        </w:rPr>
        <w:t>, solicitor</w:t>
      </w:r>
      <w:r w:rsidRPr="00E26008">
        <w:rPr>
          <w:rFonts w:cstheme="minorHAnsi"/>
          <w:shd w:val="clear" w:color="auto" w:fill="FFFFFF"/>
        </w:rPr>
        <w:t xml:space="preserve"> or her co-owner since she refers to educating them. </w:t>
      </w:r>
      <w:r>
        <w:rPr>
          <w:rFonts w:cstheme="minorHAnsi"/>
          <w:shd w:val="clear" w:color="auto" w:fill="FFFFFF"/>
        </w:rPr>
        <w:t>Though common in other states, there is no requirement in Tasmanian legislation to provide a comprehensive set of documents to prospective purchasers and inexperienced property purchasers may not understand the importance of due diligence or how to undertake it.</w:t>
      </w:r>
    </w:p>
    <w:p w14:paraId="0871F586" w14:textId="77777777" w:rsidR="00866271" w:rsidRPr="00763DD6" w:rsidRDefault="00866271" w:rsidP="00866271">
      <w:pPr>
        <w:rPr>
          <w:rFonts w:cstheme="minorHAnsi"/>
        </w:rPr>
      </w:pPr>
      <w:r w:rsidRPr="00FD2FF7">
        <w:rPr>
          <w:rFonts w:cstheme="minorHAnsi"/>
          <w:shd w:val="clear" w:color="auto" w:fill="FFFFFF"/>
        </w:rPr>
        <w:t xml:space="preserve">Despite this shortfall in information Joan expected ‘someone’ in a position of power to inform her of changes that may affect her property. Yet the reality is that this is unlikely to happen in the way envisaged by Joan. While proposed reforms are reported broadly in the media, government authorities typically notify the general public of specific changes to legislation or infrastructure such as water metre or broadband implementation through public notices. It is only at the point where a public authority seeks to undertake work at a particular address that the individual owners are notified. By this time it may well be too late to attend to any impeding issues.  For example, at the time of the interview both the National Broadband Network and the local water authority had </w:t>
      </w:r>
      <w:r w:rsidRPr="00FD2FF7">
        <w:rPr>
          <w:rFonts w:cstheme="minorHAnsi"/>
          <w:shd w:val="clear" w:color="auto" w:fill="FFFFFF"/>
        </w:rPr>
        <w:lastRenderedPageBreak/>
        <w:t>undertaken extensive media campaigns in relation to connections and/or metre installations.</w:t>
      </w:r>
      <w:r w:rsidRPr="00E26008">
        <w:rPr>
          <w:rFonts w:cstheme="minorHAnsi"/>
          <w:shd w:val="clear" w:color="auto" w:fill="FFFFFF"/>
        </w:rPr>
        <w:t xml:space="preserve"> These campaigns highlighted minimum amounts of electrical and plumbing work to be undertaken in order for each property within a MOH to be metred separately. Yet Joan </w:t>
      </w:r>
      <w:r>
        <w:rPr>
          <w:rFonts w:cstheme="minorHAnsi"/>
          <w:shd w:val="clear" w:color="auto" w:fill="FFFFFF"/>
        </w:rPr>
        <w:t>was unaware of this requirement</w:t>
      </w:r>
      <w:r w:rsidRPr="00E26008">
        <w:rPr>
          <w:rFonts w:cstheme="minorHAnsi"/>
          <w:shd w:val="clear" w:color="auto" w:fill="FFFFFF"/>
        </w:rPr>
        <w:t xml:space="preserve"> </w:t>
      </w:r>
      <w:r>
        <w:rPr>
          <w:rFonts w:cstheme="minorHAnsi"/>
          <w:shd w:val="clear" w:color="auto" w:fill="FFFFFF"/>
        </w:rPr>
        <w:t>and she</w:t>
      </w:r>
      <w:r w:rsidRPr="00E26008">
        <w:rPr>
          <w:rFonts w:cstheme="minorHAnsi"/>
          <w:shd w:val="clear" w:color="auto" w:fill="FFFFFF"/>
        </w:rPr>
        <w:t xml:space="preserve"> had not undertaken steps to comply. </w:t>
      </w:r>
      <w:r>
        <w:rPr>
          <w:rFonts w:cstheme="minorHAnsi"/>
          <w:shd w:val="clear" w:color="auto" w:fill="FFFFFF"/>
        </w:rPr>
        <w:t xml:space="preserve">No notices were sent to individual MOH addresses. </w:t>
      </w:r>
      <w:r w:rsidRPr="00E26008">
        <w:rPr>
          <w:rFonts w:cstheme="minorHAnsi"/>
          <w:shd w:val="clear" w:color="auto" w:fill="FFFFFF"/>
        </w:rPr>
        <w:t xml:space="preserve">At the same time, strata industry associations had undertaken extensive educational campaigns with their strata manager membership. Strata managers had written to the owners of properties they managed advising them of the impending works by the National Broadband Network and the Water Authority. They had advised the committees to undertake preparatory work in order for each property to be separately metered and </w:t>
      </w:r>
      <w:r>
        <w:rPr>
          <w:rFonts w:cstheme="minorHAnsi"/>
          <w:shd w:val="clear" w:color="auto" w:fill="FFFFFF"/>
        </w:rPr>
        <w:t xml:space="preserve">also for </w:t>
      </w:r>
      <w:r w:rsidRPr="00E26008">
        <w:rPr>
          <w:rFonts w:cstheme="minorHAnsi"/>
          <w:shd w:val="clear" w:color="auto" w:fill="FFFFFF"/>
        </w:rPr>
        <w:t xml:space="preserve">common property </w:t>
      </w:r>
      <w:r>
        <w:rPr>
          <w:rFonts w:cstheme="minorHAnsi"/>
          <w:shd w:val="clear" w:color="auto" w:fill="FFFFFF"/>
        </w:rPr>
        <w:t>to</w:t>
      </w:r>
      <w:r w:rsidRPr="00E26008">
        <w:rPr>
          <w:rFonts w:cstheme="minorHAnsi"/>
          <w:shd w:val="clear" w:color="auto" w:fill="FFFFFF"/>
        </w:rPr>
        <w:t xml:space="preserve"> be separately metered and billed to the body corporate of each MOH. </w:t>
      </w:r>
      <w:r>
        <w:rPr>
          <w:rFonts w:cstheme="minorHAnsi"/>
          <w:shd w:val="clear" w:color="auto" w:fill="FFFFFF"/>
        </w:rPr>
        <w:t xml:space="preserve">Though some information had been provided by council newsletters received as part of the rating notice, the information was not specific in relation to what needed to be done where a strata scheme was involved. </w:t>
      </w:r>
      <w:r w:rsidRPr="00E26008">
        <w:rPr>
          <w:rFonts w:cstheme="minorHAnsi"/>
          <w:shd w:val="clear" w:color="auto" w:fill="FFFFFF"/>
        </w:rPr>
        <w:t>Joan’s failure to engage with the strata industry resulted in a loss of key information</w:t>
      </w:r>
      <w:r>
        <w:rPr>
          <w:rFonts w:cstheme="minorHAnsi"/>
          <w:shd w:val="clear" w:color="auto" w:fill="FFFFFF"/>
        </w:rPr>
        <w:t>,</w:t>
      </w:r>
      <w:r w:rsidRPr="00E26008">
        <w:rPr>
          <w:rFonts w:cstheme="minorHAnsi"/>
          <w:shd w:val="clear" w:color="auto" w:fill="FFFFFF"/>
        </w:rPr>
        <w:t xml:space="preserve"> which eventually lead to only one communal water meter and one broad band box being installed at the property to cover both apartments and the common property.  It is the provision of this pre-emptive knowledge that owners of smaller MOHs miss out on when failing to engage with strata managers. </w:t>
      </w:r>
    </w:p>
    <w:p w14:paraId="4FD365A1" w14:textId="0E579F83" w:rsidR="00B06768" w:rsidRDefault="004133CE" w:rsidP="00834363">
      <w:pPr>
        <w:rPr>
          <w:rFonts w:cstheme="minorHAnsi"/>
          <w:shd w:val="clear" w:color="auto" w:fill="FFFFFF"/>
        </w:rPr>
      </w:pPr>
      <w:r w:rsidRPr="00E26008">
        <w:rPr>
          <w:rFonts w:cstheme="minorHAnsi"/>
          <w:shd w:val="clear" w:color="auto" w:fill="FFFFFF"/>
        </w:rPr>
        <w:t xml:space="preserve">Regardless of the number of properties involved in managing a MOH development, </w:t>
      </w:r>
      <w:r w:rsidR="00A244F1" w:rsidRPr="00E26008">
        <w:rPr>
          <w:rFonts w:cstheme="minorHAnsi"/>
          <w:shd w:val="clear" w:color="auto" w:fill="FFFFFF"/>
        </w:rPr>
        <w:t>financial, secretarial and administrative duties still exist</w:t>
      </w:r>
      <w:r w:rsidR="00834363">
        <w:rPr>
          <w:rFonts w:cstheme="minorHAnsi"/>
          <w:shd w:val="clear" w:color="auto" w:fill="FFFFFF"/>
        </w:rPr>
        <w:t>.  H</w:t>
      </w:r>
      <w:r w:rsidR="00A244F1" w:rsidRPr="00E26008">
        <w:rPr>
          <w:rFonts w:cstheme="minorHAnsi"/>
          <w:shd w:val="clear" w:color="auto" w:fill="FFFFFF"/>
        </w:rPr>
        <w:t xml:space="preserve">owever, </w:t>
      </w:r>
      <w:r w:rsidR="00834363">
        <w:rPr>
          <w:rFonts w:cstheme="minorHAnsi"/>
          <w:shd w:val="clear" w:color="auto" w:fill="FFFFFF"/>
        </w:rPr>
        <w:t>with a</w:t>
      </w:r>
      <w:r w:rsidR="00A244F1" w:rsidRPr="00E26008">
        <w:rPr>
          <w:rFonts w:cstheme="minorHAnsi"/>
          <w:shd w:val="clear" w:color="auto" w:fill="FFFFFF"/>
        </w:rPr>
        <w:t xml:space="preserve"> small</w:t>
      </w:r>
      <w:r w:rsidR="00456F2F" w:rsidRPr="00E26008">
        <w:rPr>
          <w:rFonts w:cstheme="minorHAnsi"/>
          <w:shd w:val="clear" w:color="auto" w:fill="FFFFFF"/>
        </w:rPr>
        <w:t xml:space="preserve">er number of owners involved in </w:t>
      </w:r>
      <w:r w:rsidR="00834363">
        <w:rPr>
          <w:rFonts w:cstheme="minorHAnsi"/>
          <w:shd w:val="clear" w:color="auto" w:fill="FFFFFF"/>
        </w:rPr>
        <w:t xml:space="preserve">such </w:t>
      </w:r>
      <w:r w:rsidR="00456F2F" w:rsidRPr="00E26008">
        <w:rPr>
          <w:rFonts w:cstheme="minorHAnsi"/>
          <w:shd w:val="clear" w:color="auto" w:fill="FFFFFF"/>
        </w:rPr>
        <w:t>negotiations</w:t>
      </w:r>
      <w:r w:rsidR="00834363">
        <w:rPr>
          <w:rFonts w:cstheme="minorHAnsi"/>
          <w:shd w:val="clear" w:color="auto" w:fill="FFFFFF"/>
        </w:rPr>
        <w:t xml:space="preserve"> they may be less time-consuming</w:t>
      </w:r>
      <w:r w:rsidR="00456F2F" w:rsidRPr="00E26008">
        <w:rPr>
          <w:rFonts w:cstheme="minorHAnsi"/>
          <w:shd w:val="clear" w:color="auto" w:fill="FFFFFF"/>
        </w:rPr>
        <w:t xml:space="preserve">. </w:t>
      </w:r>
      <w:r w:rsidR="00A244F1" w:rsidRPr="00E26008">
        <w:rPr>
          <w:rFonts w:cstheme="minorHAnsi"/>
          <w:shd w:val="clear" w:color="auto" w:fill="FFFFFF"/>
        </w:rPr>
        <w:t xml:space="preserve"> </w:t>
      </w:r>
      <w:r w:rsidR="00456F2F" w:rsidRPr="00E26008">
        <w:rPr>
          <w:rFonts w:cstheme="minorHAnsi"/>
          <w:shd w:val="clear" w:color="auto" w:fill="FFFFFF"/>
        </w:rPr>
        <w:t xml:space="preserve"> Joan conceded that </w:t>
      </w:r>
      <w:r w:rsidR="00834363">
        <w:rPr>
          <w:rFonts w:cstheme="minorHAnsi"/>
          <w:shd w:val="clear" w:color="auto" w:fill="FFFFFF"/>
        </w:rPr>
        <w:t>possibly</w:t>
      </w:r>
      <w:r w:rsidR="00456F2F" w:rsidRPr="00E26008">
        <w:rPr>
          <w:rFonts w:cstheme="minorHAnsi"/>
          <w:shd w:val="clear" w:color="auto" w:fill="FFFFFF"/>
        </w:rPr>
        <w:t xml:space="preserve"> with a lar</w:t>
      </w:r>
      <w:r w:rsidR="00B06768">
        <w:rPr>
          <w:rFonts w:cstheme="minorHAnsi"/>
          <w:shd w:val="clear" w:color="auto" w:fill="FFFFFF"/>
        </w:rPr>
        <w:t>ger number of owners involved</w:t>
      </w:r>
      <w:r w:rsidR="00456F2F" w:rsidRPr="00E26008">
        <w:rPr>
          <w:rFonts w:cstheme="minorHAnsi"/>
          <w:shd w:val="clear" w:color="auto" w:fill="FFFFFF"/>
        </w:rPr>
        <w:t xml:space="preserve"> an external party such as a strata manager</w:t>
      </w:r>
      <w:r w:rsidR="00834363">
        <w:rPr>
          <w:rFonts w:cstheme="minorHAnsi"/>
          <w:shd w:val="clear" w:color="auto" w:fill="FFFFFF"/>
        </w:rPr>
        <w:t xml:space="preserve"> would be helpful</w:t>
      </w:r>
      <w:r w:rsidR="00456F2F" w:rsidRPr="00E26008">
        <w:rPr>
          <w:rFonts w:cstheme="minorHAnsi"/>
          <w:shd w:val="clear" w:color="auto" w:fill="FFFFFF"/>
        </w:rPr>
        <w:t xml:space="preserve">. </w:t>
      </w:r>
      <w:r w:rsidR="00A5447C">
        <w:rPr>
          <w:rFonts w:cstheme="minorHAnsi"/>
          <w:shd w:val="clear" w:color="auto" w:fill="FFFFFF"/>
        </w:rPr>
        <w:t xml:space="preserve">Joan felt that </w:t>
      </w:r>
      <w:r w:rsidR="00866271">
        <w:rPr>
          <w:rFonts w:cstheme="minorHAnsi"/>
          <w:shd w:val="clear" w:color="auto" w:fill="FFFFFF"/>
        </w:rPr>
        <w:t>outsourcing this activity to a strata manager</w:t>
      </w:r>
      <w:r w:rsidR="00A5447C">
        <w:rPr>
          <w:rFonts w:cstheme="minorHAnsi"/>
          <w:shd w:val="clear" w:color="auto" w:fill="FFFFFF"/>
        </w:rPr>
        <w:t xml:space="preserve"> would be a</w:t>
      </w:r>
      <w:r w:rsidR="00456F2F" w:rsidRPr="00E26008">
        <w:rPr>
          <w:rFonts w:cstheme="minorHAnsi"/>
          <w:shd w:val="clear" w:color="auto" w:fill="FFFFFF"/>
        </w:rPr>
        <w:t xml:space="preserve"> shirking of responsibility. </w:t>
      </w:r>
      <w:r w:rsidR="00866271">
        <w:rPr>
          <w:rFonts w:cstheme="minorHAnsi"/>
          <w:shd w:val="clear" w:color="auto" w:fill="FFFFFF"/>
        </w:rPr>
        <w:t xml:space="preserve">This reason for not engaging a strata manager is different to the one occasionally cited by strata managers and SCA (2015) that the fees payable to the strata manager are too expensive, or that the levies generated by the strata manager (through the committee of management) are too high. </w:t>
      </w:r>
      <w:proofErr w:type="spellStart"/>
      <w:r w:rsidR="00834363">
        <w:rPr>
          <w:rFonts w:cstheme="minorHAnsi"/>
          <w:shd w:val="clear" w:color="auto" w:fill="FFFFFF"/>
        </w:rPr>
        <w:t>Altmann’s</w:t>
      </w:r>
      <w:proofErr w:type="spellEnd"/>
      <w:r w:rsidR="00834363">
        <w:rPr>
          <w:rFonts w:cstheme="minorHAnsi"/>
          <w:shd w:val="clear" w:color="auto" w:fill="FFFFFF"/>
        </w:rPr>
        <w:t xml:space="preserve"> (2015)</w:t>
      </w:r>
      <w:r w:rsidR="0000617A" w:rsidRPr="00E26008">
        <w:rPr>
          <w:rFonts w:cstheme="minorHAnsi"/>
          <w:shd w:val="clear" w:color="auto" w:fill="FFFFFF"/>
        </w:rPr>
        <w:t xml:space="preserve"> research</w:t>
      </w:r>
      <w:r w:rsidR="00DB3BE7" w:rsidRPr="00E26008">
        <w:rPr>
          <w:rFonts w:cstheme="minorHAnsi"/>
          <w:shd w:val="clear" w:color="auto" w:fill="FFFFFF"/>
        </w:rPr>
        <w:t xml:space="preserve"> </w:t>
      </w:r>
      <w:r w:rsidR="0000617A" w:rsidRPr="00E26008">
        <w:rPr>
          <w:rFonts w:cstheme="minorHAnsi"/>
          <w:shd w:val="clear" w:color="auto" w:fill="FFFFFF"/>
        </w:rPr>
        <w:t xml:space="preserve">indicated that there was a significant amount of distrust </w:t>
      </w:r>
      <w:r w:rsidR="00224D9B" w:rsidRPr="00E26008">
        <w:rPr>
          <w:rFonts w:cstheme="minorHAnsi"/>
          <w:shd w:val="clear" w:color="auto" w:fill="FFFFFF"/>
        </w:rPr>
        <w:t>between</w:t>
      </w:r>
      <w:r w:rsidR="0000617A" w:rsidRPr="00E26008">
        <w:rPr>
          <w:rFonts w:cstheme="minorHAnsi"/>
          <w:shd w:val="clear" w:color="auto" w:fill="FFFFFF"/>
        </w:rPr>
        <w:t xml:space="preserve"> strata managers</w:t>
      </w:r>
      <w:r w:rsidR="00224D9B" w:rsidRPr="00E26008">
        <w:rPr>
          <w:rFonts w:cstheme="minorHAnsi"/>
          <w:shd w:val="clear" w:color="auto" w:fill="FFFFFF"/>
        </w:rPr>
        <w:t xml:space="preserve"> and committees of management</w:t>
      </w:r>
      <w:r w:rsidR="00B06768">
        <w:rPr>
          <w:rFonts w:cstheme="minorHAnsi"/>
          <w:shd w:val="clear" w:color="auto" w:fill="FFFFFF"/>
        </w:rPr>
        <w:t>. I</w:t>
      </w:r>
      <w:r w:rsidR="00224D9B" w:rsidRPr="00E26008">
        <w:rPr>
          <w:rFonts w:cstheme="minorHAnsi"/>
          <w:shd w:val="clear" w:color="auto" w:fill="FFFFFF"/>
        </w:rPr>
        <w:t>n this case study</w:t>
      </w:r>
      <w:r w:rsidR="00B06768">
        <w:rPr>
          <w:rFonts w:cstheme="minorHAnsi"/>
          <w:shd w:val="clear" w:color="auto" w:fill="FFFFFF"/>
        </w:rPr>
        <w:t>, however</w:t>
      </w:r>
      <w:r w:rsidR="00224D9B" w:rsidRPr="00E26008">
        <w:rPr>
          <w:rFonts w:cstheme="minorHAnsi"/>
          <w:shd w:val="clear" w:color="auto" w:fill="FFFFFF"/>
        </w:rPr>
        <w:t>,</w:t>
      </w:r>
      <w:r w:rsidR="00DB3BE7" w:rsidRPr="00E26008">
        <w:rPr>
          <w:rFonts w:cstheme="minorHAnsi"/>
          <w:shd w:val="clear" w:color="auto" w:fill="FFFFFF"/>
        </w:rPr>
        <w:t xml:space="preserve"> lack of trust</w:t>
      </w:r>
      <w:r w:rsidR="0000617A" w:rsidRPr="00E26008">
        <w:rPr>
          <w:rFonts w:cstheme="minorHAnsi"/>
          <w:shd w:val="clear" w:color="auto" w:fill="FFFFFF"/>
        </w:rPr>
        <w:t xml:space="preserve"> was not seen as a reason for </w:t>
      </w:r>
      <w:r w:rsidR="00224D9B" w:rsidRPr="00E26008">
        <w:rPr>
          <w:rFonts w:cstheme="minorHAnsi"/>
          <w:shd w:val="clear" w:color="auto" w:fill="FFFFFF"/>
        </w:rPr>
        <w:t>choosing not to engage</w:t>
      </w:r>
      <w:r w:rsidR="0000617A" w:rsidRPr="00E26008">
        <w:rPr>
          <w:rFonts w:cstheme="minorHAnsi"/>
          <w:shd w:val="clear" w:color="auto" w:fill="FFFFFF"/>
        </w:rPr>
        <w:t xml:space="preserve"> a strata manager</w:t>
      </w:r>
      <w:r w:rsidR="00ED48A1">
        <w:rPr>
          <w:rFonts w:cstheme="minorHAnsi"/>
          <w:shd w:val="clear" w:color="auto" w:fill="FFFFFF"/>
        </w:rPr>
        <w:t xml:space="preserve"> </w:t>
      </w:r>
      <w:r w:rsidR="00834363">
        <w:rPr>
          <w:rFonts w:cstheme="minorHAnsi"/>
          <w:shd w:val="clear" w:color="auto" w:fill="FFFFFF"/>
        </w:rPr>
        <w:t>nor was the</w:t>
      </w:r>
      <w:r w:rsidR="00ED48A1">
        <w:rPr>
          <w:rFonts w:cstheme="minorHAnsi"/>
          <w:shd w:val="clear" w:color="auto" w:fill="FFFFFF"/>
        </w:rPr>
        <w:t xml:space="preserve"> need to reduce costs given as a reason for not employing a strata manager. </w:t>
      </w:r>
      <w:r w:rsidR="0000617A" w:rsidRPr="00E26008">
        <w:rPr>
          <w:rFonts w:cstheme="minorHAnsi"/>
          <w:shd w:val="clear" w:color="auto" w:fill="FFFFFF"/>
        </w:rPr>
        <w:t xml:space="preserve">Reasons given for not </w:t>
      </w:r>
      <w:r w:rsidR="00F7679F" w:rsidRPr="00E26008">
        <w:rPr>
          <w:rFonts w:cstheme="minorHAnsi"/>
          <w:shd w:val="clear" w:color="auto" w:fill="FFFFFF"/>
        </w:rPr>
        <w:t>engaging a strata manager</w:t>
      </w:r>
      <w:r w:rsidR="0000617A" w:rsidRPr="00E26008">
        <w:rPr>
          <w:rFonts w:cstheme="minorHAnsi"/>
          <w:shd w:val="clear" w:color="auto" w:fill="FFFFFF"/>
        </w:rPr>
        <w:t xml:space="preserve"> related to the small number of owners involved in the scheme</w:t>
      </w:r>
      <w:r w:rsidR="00392314" w:rsidRPr="00E26008">
        <w:rPr>
          <w:rFonts w:cstheme="minorHAnsi"/>
          <w:shd w:val="clear" w:color="auto" w:fill="FFFFFF"/>
        </w:rPr>
        <w:t xml:space="preserve"> and</w:t>
      </w:r>
      <w:r w:rsidR="005F4EBD" w:rsidRPr="00E26008">
        <w:rPr>
          <w:rFonts w:cstheme="minorHAnsi"/>
          <w:shd w:val="clear" w:color="auto" w:fill="FFFFFF"/>
        </w:rPr>
        <w:t xml:space="preserve"> less</w:t>
      </w:r>
      <w:r w:rsidR="00392314" w:rsidRPr="00E26008">
        <w:rPr>
          <w:rFonts w:cstheme="minorHAnsi"/>
          <w:shd w:val="clear" w:color="auto" w:fill="FFFFFF"/>
        </w:rPr>
        <w:t xml:space="preserve"> time </w:t>
      </w:r>
      <w:r w:rsidR="0074565D" w:rsidRPr="00E26008">
        <w:rPr>
          <w:rFonts w:cstheme="minorHAnsi"/>
          <w:shd w:val="clear" w:color="auto" w:fill="FFFFFF"/>
        </w:rPr>
        <w:t>constraints</w:t>
      </w:r>
      <w:r w:rsidR="005F4EBD" w:rsidRPr="00E26008">
        <w:rPr>
          <w:rFonts w:cstheme="minorHAnsi"/>
          <w:shd w:val="clear" w:color="auto" w:fill="FFFFFF"/>
        </w:rPr>
        <w:t xml:space="preserve"> with fewer owners involved</w:t>
      </w:r>
      <w:r w:rsidR="0000617A" w:rsidRPr="00E26008">
        <w:rPr>
          <w:rFonts w:cstheme="minorHAnsi"/>
          <w:shd w:val="clear" w:color="auto" w:fill="FFFFFF"/>
        </w:rPr>
        <w:t xml:space="preserve">. </w:t>
      </w:r>
      <w:r w:rsidR="00BE3F1F" w:rsidRPr="00E26008">
        <w:rPr>
          <w:rFonts w:cstheme="minorHAnsi"/>
          <w:shd w:val="clear" w:color="auto" w:fill="FFFFFF"/>
        </w:rPr>
        <w:t>Yet there are strata management companies that specialise in providing services to small strata developments</w:t>
      </w:r>
      <w:r w:rsidR="003A09F7" w:rsidRPr="00E26008">
        <w:rPr>
          <w:rFonts w:cstheme="minorHAnsi"/>
          <w:shd w:val="clear" w:color="auto" w:fill="FFFFFF"/>
        </w:rPr>
        <w:t xml:space="preserve"> within the Australian context</w:t>
      </w:r>
      <w:r w:rsidR="00BE3F1F" w:rsidRPr="00E26008">
        <w:rPr>
          <w:rFonts w:cstheme="minorHAnsi"/>
          <w:shd w:val="clear" w:color="auto" w:fill="FFFFFF"/>
        </w:rPr>
        <w:t xml:space="preserve">. </w:t>
      </w:r>
      <w:r w:rsidR="00DB3BE7" w:rsidRPr="00E26008">
        <w:rPr>
          <w:rFonts w:cstheme="minorHAnsi"/>
          <w:shd w:val="clear" w:color="auto" w:fill="FFFFFF"/>
        </w:rPr>
        <w:t>Joan</w:t>
      </w:r>
      <w:r w:rsidR="0074565D" w:rsidRPr="00E26008">
        <w:rPr>
          <w:rFonts w:cstheme="minorHAnsi"/>
          <w:shd w:val="clear" w:color="auto" w:fill="FFFFFF"/>
        </w:rPr>
        <w:t xml:space="preserve"> </w:t>
      </w:r>
      <w:r w:rsidR="00A5447C" w:rsidRPr="00E26008">
        <w:rPr>
          <w:rFonts w:cstheme="minorHAnsi"/>
          <w:shd w:val="clear" w:color="auto" w:fill="FFFFFF"/>
        </w:rPr>
        <w:t>d</w:t>
      </w:r>
      <w:r w:rsidR="00A5447C">
        <w:rPr>
          <w:rFonts w:cstheme="minorHAnsi"/>
          <w:shd w:val="clear" w:color="auto" w:fill="FFFFFF"/>
        </w:rPr>
        <w:t>id</w:t>
      </w:r>
      <w:r w:rsidR="00A5447C" w:rsidRPr="00E26008">
        <w:rPr>
          <w:rFonts w:cstheme="minorHAnsi"/>
          <w:shd w:val="clear" w:color="auto" w:fill="FFFFFF"/>
        </w:rPr>
        <w:t xml:space="preserve"> </w:t>
      </w:r>
      <w:r w:rsidR="0074565D" w:rsidRPr="00E26008">
        <w:rPr>
          <w:rFonts w:cstheme="minorHAnsi"/>
          <w:shd w:val="clear" w:color="auto" w:fill="FFFFFF"/>
        </w:rPr>
        <w:t>not comment on the amount of time spent negotiating with her neighbour in relation to shared MOH issues. Ot</w:t>
      </w:r>
      <w:r w:rsidR="00BF2EC1" w:rsidRPr="00E26008">
        <w:rPr>
          <w:rFonts w:cstheme="minorHAnsi"/>
          <w:shd w:val="clear" w:color="auto" w:fill="FFFFFF"/>
        </w:rPr>
        <w:t xml:space="preserve">her studies </w:t>
      </w:r>
      <w:r w:rsidR="005F4EBD" w:rsidRPr="00E26008">
        <w:rPr>
          <w:rFonts w:cstheme="minorHAnsi"/>
          <w:shd w:val="clear" w:color="auto" w:fill="FFFFFF"/>
        </w:rPr>
        <w:t>estimate owners spend between</w:t>
      </w:r>
      <w:r w:rsidR="00BF2EC1" w:rsidRPr="00E26008">
        <w:rPr>
          <w:rFonts w:cstheme="minorHAnsi"/>
          <w:shd w:val="clear" w:color="auto" w:fill="FFFFFF"/>
        </w:rPr>
        <w:t xml:space="preserve"> 2 hours per year (to atte</w:t>
      </w:r>
      <w:r w:rsidR="00DB3BE7" w:rsidRPr="00E26008">
        <w:rPr>
          <w:rFonts w:cstheme="minorHAnsi"/>
          <w:shd w:val="clear" w:color="auto" w:fill="FFFFFF"/>
        </w:rPr>
        <w:t>nd the annual meeting) to up to</w:t>
      </w:r>
      <w:r w:rsidR="0074565D" w:rsidRPr="00E26008">
        <w:rPr>
          <w:rFonts w:cstheme="minorHAnsi"/>
          <w:shd w:val="clear" w:color="auto" w:fill="FFFFFF"/>
        </w:rPr>
        <w:t xml:space="preserve"> </w:t>
      </w:r>
      <w:r w:rsidR="00BF2EC1" w:rsidRPr="00E26008">
        <w:rPr>
          <w:rFonts w:cstheme="minorHAnsi"/>
          <w:shd w:val="clear" w:color="auto" w:fill="FFFFFF"/>
        </w:rPr>
        <w:t xml:space="preserve">five hours per week for a large nested development (Altmann </w:t>
      </w:r>
      <w:r w:rsidR="00A517BD">
        <w:rPr>
          <w:rFonts w:cstheme="minorHAnsi"/>
          <w:shd w:val="clear" w:color="auto" w:fill="FFFFFF"/>
        </w:rPr>
        <w:t>2014b</w:t>
      </w:r>
      <w:r w:rsidR="00BF2EC1" w:rsidRPr="00E26008">
        <w:rPr>
          <w:rFonts w:cstheme="minorHAnsi"/>
          <w:shd w:val="clear" w:color="auto" w:fill="FFFFFF"/>
        </w:rPr>
        <w:t>).</w:t>
      </w:r>
      <w:r w:rsidRPr="00E26008">
        <w:rPr>
          <w:rFonts w:cstheme="minorHAnsi"/>
          <w:shd w:val="clear" w:color="auto" w:fill="FFFFFF"/>
        </w:rPr>
        <w:t xml:space="preserve"> </w:t>
      </w:r>
      <w:r w:rsidR="003E4205" w:rsidRPr="00E26008">
        <w:rPr>
          <w:rFonts w:cstheme="minorHAnsi"/>
          <w:shd w:val="clear" w:color="auto" w:fill="FFFFFF"/>
        </w:rPr>
        <w:t xml:space="preserve"> </w:t>
      </w:r>
      <w:r w:rsidR="00B06768">
        <w:rPr>
          <w:rFonts w:cstheme="minorHAnsi"/>
          <w:shd w:val="clear" w:color="auto" w:fill="FFFFFF"/>
        </w:rPr>
        <w:t>Nevertheless, for Joan</w:t>
      </w:r>
      <w:r w:rsidR="003E4205" w:rsidRPr="00E26008">
        <w:rPr>
          <w:rFonts w:cstheme="minorHAnsi"/>
          <w:shd w:val="clear" w:color="auto" w:fill="FFFFFF"/>
        </w:rPr>
        <w:t xml:space="preserve"> there ha</w:t>
      </w:r>
      <w:r w:rsidR="00300861" w:rsidRPr="00E26008">
        <w:rPr>
          <w:rFonts w:cstheme="minorHAnsi"/>
          <w:shd w:val="clear" w:color="auto" w:fill="FFFFFF"/>
        </w:rPr>
        <w:t>ve</w:t>
      </w:r>
      <w:r w:rsidR="003E4205" w:rsidRPr="00E26008">
        <w:rPr>
          <w:rFonts w:cstheme="minorHAnsi"/>
          <w:shd w:val="clear" w:color="auto" w:fill="FFFFFF"/>
        </w:rPr>
        <w:t xml:space="preserve"> been a number of </w:t>
      </w:r>
      <w:r w:rsidR="00866271">
        <w:rPr>
          <w:rFonts w:cstheme="minorHAnsi"/>
          <w:shd w:val="clear" w:color="auto" w:fill="FFFFFF"/>
        </w:rPr>
        <w:t xml:space="preserve">(in her view) </w:t>
      </w:r>
      <w:r w:rsidR="003E4205" w:rsidRPr="00E26008">
        <w:rPr>
          <w:rFonts w:cstheme="minorHAnsi"/>
          <w:shd w:val="clear" w:color="auto" w:fill="FFFFFF"/>
        </w:rPr>
        <w:t>significant issues to deal with</w:t>
      </w:r>
      <w:r w:rsidR="00834363">
        <w:rPr>
          <w:rFonts w:cstheme="minorHAnsi"/>
          <w:shd w:val="clear" w:color="auto" w:fill="FFFFFF"/>
        </w:rPr>
        <w:t>,</w:t>
      </w:r>
      <w:r w:rsidR="003E4205" w:rsidRPr="00E26008">
        <w:rPr>
          <w:rFonts w:cstheme="minorHAnsi"/>
          <w:shd w:val="clear" w:color="auto" w:fill="FFFFFF"/>
        </w:rPr>
        <w:t xml:space="preserve"> including plumbing and electrical works</w:t>
      </w:r>
      <w:r w:rsidR="00834363">
        <w:rPr>
          <w:rFonts w:cstheme="minorHAnsi"/>
          <w:shd w:val="clear" w:color="auto" w:fill="FFFFFF"/>
        </w:rPr>
        <w:t>,</w:t>
      </w:r>
      <w:r w:rsidR="00B06768">
        <w:rPr>
          <w:rFonts w:cstheme="minorHAnsi"/>
          <w:shd w:val="clear" w:color="auto" w:fill="FFFFFF"/>
        </w:rPr>
        <w:t xml:space="preserve"> which required her attention and forced interaction with neighbours and contractors on MOH issues</w:t>
      </w:r>
      <w:r w:rsidR="003E4205" w:rsidRPr="00E26008">
        <w:rPr>
          <w:rFonts w:cstheme="minorHAnsi"/>
          <w:shd w:val="clear" w:color="auto" w:fill="FFFFFF"/>
        </w:rPr>
        <w:t xml:space="preserve">. </w:t>
      </w:r>
    </w:p>
    <w:p w14:paraId="0E1E47F7" w14:textId="737FC98A" w:rsidR="00E41A4F" w:rsidRDefault="00B56983" w:rsidP="001E08CE">
      <w:pPr>
        <w:autoSpaceDE w:val="0"/>
        <w:autoSpaceDN w:val="0"/>
        <w:adjustRightInd w:val="0"/>
        <w:spacing w:after="0"/>
        <w:rPr>
          <w:rFonts w:cstheme="minorHAnsi"/>
          <w:shd w:val="clear" w:color="auto" w:fill="FFFFFF"/>
        </w:rPr>
      </w:pPr>
      <w:r w:rsidRPr="00E26008">
        <w:rPr>
          <w:rFonts w:cstheme="minorHAnsi"/>
          <w:shd w:val="clear" w:color="auto" w:fill="FFFFFF"/>
        </w:rPr>
        <w:t xml:space="preserve">There were also a range of contractual issues that arose because there was no </w:t>
      </w:r>
      <w:r w:rsidR="00017E73">
        <w:rPr>
          <w:rFonts w:cstheme="minorHAnsi"/>
          <w:shd w:val="clear" w:color="auto" w:fill="FFFFFF"/>
        </w:rPr>
        <w:t>body corporate</w:t>
      </w:r>
      <w:r w:rsidRPr="00E26008">
        <w:rPr>
          <w:rFonts w:cstheme="minorHAnsi"/>
          <w:shd w:val="clear" w:color="auto" w:fill="FFFFFF"/>
        </w:rPr>
        <w:t xml:space="preserve"> in place. As a result Joan highlighted significant trust issues that threatened her financially.</w:t>
      </w:r>
      <w:r w:rsidR="00923808" w:rsidRPr="00E26008">
        <w:rPr>
          <w:rFonts w:cstheme="minorHAnsi"/>
          <w:shd w:val="clear" w:color="auto" w:fill="FFFFFF"/>
        </w:rPr>
        <w:t xml:space="preserve"> Previous research has concentrated extensively on trust issues and the difficulty of negotiating between owners (McKenzie 1996) and to a lesser extent between MOH committees and strata managers (Blandy 2010;</w:t>
      </w:r>
      <w:r w:rsidR="0056125D">
        <w:rPr>
          <w:rFonts w:cstheme="minorHAnsi"/>
          <w:shd w:val="clear" w:color="auto" w:fill="FFFFFF"/>
        </w:rPr>
        <w:t xml:space="preserve"> Altmann 2013</w:t>
      </w:r>
      <w:r w:rsidR="00923808" w:rsidRPr="00E26008">
        <w:rPr>
          <w:rFonts w:cstheme="minorHAnsi"/>
          <w:shd w:val="clear" w:color="auto" w:fill="FFFFFF"/>
        </w:rPr>
        <w:t xml:space="preserve">). In this case study, </w:t>
      </w:r>
      <w:r w:rsidR="0056125D">
        <w:rPr>
          <w:rFonts w:cstheme="minorHAnsi"/>
          <w:shd w:val="clear" w:color="auto" w:fill="FFFFFF"/>
        </w:rPr>
        <w:t>the contractual issue presented</w:t>
      </w:r>
      <w:r w:rsidR="00923808" w:rsidRPr="00E26008">
        <w:rPr>
          <w:rFonts w:cstheme="minorHAnsi"/>
          <w:shd w:val="clear" w:color="auto" w:fill="FFFFFF"/>
        </w:rPr>
        <w:t xml:space="preserve"> itself as one of distrust between Joan, her MOH co-owner and the contractors. Contractors wanted the quotations and invoices to be in one name only, whereas Joan remained adamant that the names of </w:t>
      </w:r>
      <w:proofErr w:type="gramStart"/>
      <w:r w:rsidR="00923808" w:rsidRPr="00E26008">
        <w:rPr>
          <w:rFonts w:cstheme="minorHAnsi"/>
          <w:shd w:val="clear" w:color="auto" w:fill="FFFFFF"/>
        </w:rPr>
        <w:t>both owners (or</w:t>
      </w:r>
      <w:proofErr w:type="gramEnd"/>
      <w:r w:rsidR="00923808" w:rsidRPr="00E26008">
        <w:rPr>
          <w:rFonts w:cstheme="minorHAnsi"/>
          <w:shd w:val="clear" w:color="auto" w:fill="FFFFFF"/>
        </w:rPr>
        <w:t xml:space="preserve"> at least both</w:t>
      </w:r>
      <w:r w:rsidR="00AC6E0D" w:rsidRPr="00E26008">
        <w:rPr>
          <w:rFonts w:cstheme="minorHAnsi"/>
          <w:shd w:val="clear" w:color="auto" w:fill="FFFFFF"/>
        </w:rPr>
        <w:t xml:space="preserve"> addresses)</w:t>
      </w:r>
      <w:r w:rsidRPr="00E26008">
        <w:rPr>
          <w:rFonts w:cstheme="minorHAnsi"/>
          <w:shd w:val="clear" w:color="auto" w:fill="FFFFFF"/>
        </w:rPr>
        <w:t xml:space="preserve"> </w:t>
      </w:r>
      <w:r w:rsidR="00923808" w:rsidRPr="00E26008">
        <w:rPr>
          <w:rFonts w:cstheme="minorHAnsi"/>
          <w:shd w:val="clear" w:color="auto" w:fill="FFFFFF"/>
        </w:rPr>
        <w:t xml:space="preserve">needed to be on the </w:t>
      </w:r>
      <w:r w:rsidR="001E08CE">
        <w:rPr>
          <w:rFonts w:cstheme="minorHAnsi"/>
          <w:shd w:val="clear" w:color="auto" w:fill="FFFFFF"/>
        </w:rPr>
        <w:t>invoice</w:t>
      </w:r>
      <w:r w:rsidR="00923808" w:rsidRPr="00E26008">
        <w:rPr>
          <w:rFonts w:cstheme="minorHAnsi"/>
          <w:shd w:val="clear" w:color="auto" w:fill="FFFFFF"/>
        </w:rPr>
        <w:t xml:space="preserve">. Joan did not want to become </w:t>
      </w:r>
      <w:r w:rsidR="00923808" w:rsidRPr="00E26008">
        <w:rPr>
          <w:rFonts w:cstheme="minorHAnsi"/>
          <w:shd w:val="clear" w:color="auto" w:fill="FFFFFF"/>
        </w:rPr>
        <w:lastRenderedPageBreak/>
        <w:t xml:space="preserve">legally responsible for the whole of the works.  </w:t>
      </w:r>
      <w:r w:rsidR="00C57914">
        <w:rPr>
          <w:rFonts w:cstheme="minorHAnsi"/>
          <w:shd w:val="clear" w:color="auto" w:fill="FFFFFF"/>
        </w:rPr>
        <w:t>This is an area where the engagement of a strata manager may have been of assistance.</w:t>
      </w:r>
    </w:p>
    <w:p w14:paraId="3ABB9A7C" w14:textId="77777777" w:rsidR="00C57914" w:rsidRDefault="00C57914" w:rsidP="00B56983">
      <w:pPr>
        <w:autoSpaceDE w:val="0"/>
        <w:autoSpaceDN w:val="0"/>
        <w:adjustRightInd w:val="0"/>
        <w:spacing w:after="0"/>
        <w:rPr>
          <w:rFonts w:cstheme="minorHAnsi"/>
          <w:shd w:val="clear" w:color="auto" w:fill="FFFFFF"/>
        </w:rPr>
      </w:pPr>
    </w:p>
    <w:p w14:paraId="4A225306" w14:textId="7E0AC33C" w:rsidR="00C57914" w:rsidRDefault="00C57914" w:rsidP="00C57914">
      <w:pPr>
        <w:autoSpaceDE w:val="0"/>
        <w:autoSpaceDN w:val="0"/>
        <w:adjustRightInd w:val="0"/>
        <w:spacing w:after="0"/>
        <w:rPr>
          <w:rFonts w:cstheme="minorHAnsi"/>
          <w:shd w:val="clear" w:color="auto" w:fill="FFFFFF"/>
        </w:rPr>
      </w:pPr>
      <w:r>
        <w:rPr>
          <w:rFonts w:cstheme="minorHAnsi"/>
          <w:shd w:val="clear" w:color="auto" w:fill="FFFFFF"/>
        </w:rPr>
        <w:t>F</w:t>
      </w:r>
      <w:r w:rsidRPr="00E26008">
        <w:rPr>
          <w:rFonts w:cstheme="minorHAnsi"/>
          <w:shd w:val="clear" w:color="auto" w:fill="FFFFFF"/>
        </w:rPr>
        <w:t xml:space="preserve">or industry growth to occur, strata managers need to identify ways of inserting their knowledge into the decision making processes of smaller MOH owners. Owners of MOH will engage with strata managers </w:t>
      </w:r>
      <w:r>
        <w:rPr>
          <w:rFonts w:cstheme="minorHAnsi"/>
          <w:shd w:val="clear" w:color="auto" w:fill="FFFFFF"/>
        </w:rPr>
        <w:t>when</w:t>
      </w:r>
      <w:r w:rsidR="001E08CE">
        <w:rPr>
          <w:rFonts w:cstheme="minorHAnsi"/>
          <w:shd w:val="clear" w:color="auto" w:fill="FFFFFF"/>
        </w:rPr>
        <w:t>:</w:t>
      </w:r>
    </w:p>
    <w:p w14:paraId="21D7EE10" w14:textId="77777777" w:rsidR="00C57914" w:rsidRPr="00E26008" w:rsidRDefault="00C57914" w:rsidP="00C57914">
      <w:pPr>
        <w:autoSpaceDE w:val="0"/>
        <w:autoSpaceDN w:val="0"/>
        <w:adjustRightInd w:val="0"/>
        <w:spacing w:after="0" w:line="240" w:lineRule="auto"/>
        <w:rPr>
          <w:rFonts w:cstheme="minorHAnsi"/>
          <w:shd w:val="clear" w:color="auto" w:fill="FFFFFF"/>
        </w:rPr>
      </w:pPr>
    </w:p>
    <w:p w14:paraId="73D4B054" w14:textId="0863AFE4" w:rsidR="00C57914" w:rsidRPr="00E26008" w:rsidRDefault="00C57914" w:rsidP="00C57914">
      <w:pPr>
        <w:ind w:left="567" w:right="521"/>
        <w:rPr>
          <w:shd w:val="clear" w:color="auto" w:fill="FFFFFF"/>
        </w:rPr>
      </w:pPr>
      <w:proofErr w:type="gramStart"/>
      <w:r w:rsidRPr="00E26008">
        <w:t>the</w:t>
      </w:r>
      <w:proofErr w:type="gramEnd"/>
      <w:r w:rsidRPr="00E26008">
        <w:t xml:space="preserve"> degree of relevance perceived by the purchaser and the personal importance attached to the product and brand choice’ occurs  (</w:t>
      </w:r>
      <w:proofErr w:type="spellStart"/>
      <w:r w:rsidRPr="00E26008">
        <w:t>Livette</w:t>
      </w:r>
      <w:proofErr w:type="spellEnd"/>
      <w:r w:rsidRPr="00E26008">
        <w:t xml:space="preserve"> 2008, p. 385).</w:t>
      </w:r>
    </w:p>
    <w:p w14:paraId="417D8286" w14:textId="01A427F0" w:rsidR="00C57914" w:rsidRPr="00E26008" w:rsidRDefault="00C57914" w:rsidP="001E08CE">
      <w:pPr>
        <w:autoSpaceDE w:val="0"/>
        <w:autoSpaceDN w:val="0"/>
        <w:adjustRightInd w:val="0"/>
        <w:spacing w:after="0"/>
        <w:rPr>
          <w:rFonts w:cstheme="minorHAnsi"/>
          <w:shd w:val="clear" w:color="auto" w:fill="FFFFFF"/>
        </w:rPr>
      </w:pPr>
      <w:r w:rsidRPr="00E26008">
        <w:rPr>
          <w:rFonts w:cstheme="minorHAnsi"/>
          <w:shd w:val="clear" w:color="auto" w:fill="FFFFFF"/>
        </w:rPr>
        <w:t xml:space="preserve">Strata professionals therefore need </w:t>
      </w:r>
      <w:r w:rsidR="0056125D">
        <w:rPr>
          <w:rFonts w:cstheme="minorHAnsi"/>
          <w:shd w:val="clear" w:color="auto" w:fill="FFFFFF"/>
        </w:rPr>
        <w:t>to make their services relevant</w:t>
      </w:r>
      <w:r w:rsidRPr="00E26008">
        <w:rPr>
          <w:rFonts w:cstheme="minorHAnsi"/>
          <w:shd w:val="clear" w:color="auto" w:fill="FFFFFF"/>
        </w:rPr>
        <w:t xml:space="preserve"> to the owners of apartments within smaller MOHs by appealing to </w:t>
      </w:r>
      <w:r w:rsidR="00AC0F06">
        <w:rPr>
          <w:rFonts w:cstheme="minorHAnsi"/>
          <w:shd w:val="clear" w:color="auto" w:fill="FFFFFF"/>
        </w:rPr>
        <w:t>risk and liability</w:t>
      </w:r>
      <w:r w:rsidRPr="00E26008">
        <w:rPr>
          <w:rFonts w:cstheme="minorHAnsi"/>
          <w:shd w:val="clear" w:color="auto" w:fill="FFFFFF"/>
        </w:rPr>
        <w:t>. Though the inability to manage maintenance issues has been identified as a reason for people to move into apartments (</w:t>
      </w:r>
      <w:r w:rsidRPr="00E26008">
        <w:rPr>
          <w:rFonts w:cstheme="minorHAnsi"/>
        </w:rPr>
        <w:t xml:space="preserve">Rolfe et al., (1995; </w:t>
      </w:r>
      <w:proofErr w:type="spellStart"/>
      <w:r w:rsidRPr="00E26008">
        <w:rPr>
          <w:rFonts w:cstheme="minorHAnsi"/>
        </w:rPr>
        <w:t>Livette</w:t>
      </w:r>
      <w:proofErr w:type="spellEnd"/>
      <w:r w:rsidRPr="00E26008">
        <w:rPr>
          <w:rFonts w:cstheme="minorHAnsi"/>
        </w:rPr>
        <w:t xml:space="preserve"> 2006), the need to negotiate maintenance issues does not in fact diminish within apartment complexes. Indeed they become more complex because the decision needs to be negotiated between more than one </w:t>
      </w:r>
      <w:proofErr w:type="gramStart"/>
      <w:r w:rsidRPr="00E26008">
        <w:rPr>
          <w:rFonts w:cstheme="minorHAnsi"/>
        </w:rPr>
        <w:t>owner</w:t>
      </w:r>
      <w:proofErr w:type="gramEnd"/>
      <w:r w:rsidRPr="00E26008">
        <w:rPr>
          <w:rFonts w:cstheme="minorHAnsi"/>
        </w:rPr>
        <w:t xml:space="preserve">. </w:t>
      </w:r>
      <w:r w:rsidRPr="00E26008">
        <w:rPr>
          <w:rFonts w:cstheme="minorHAnsi"/>
          <w:shd w:val="clear" w:color="auto" w:fill="FFFFFF"/>
        </w:rPr>
        <w:t xml:space="preserve">During periods of significant change from external agencies (such as water authorities and broad band initiatives), </w:t>
      </w:r>
      <w:r w:rsidR="001E08CE">
        <w:rPr>
          <w:rFonts w:cstheme="minorHAnsi"/>
          <w:shd w:val="clear" w:color="auto" w:fill="FFFFFF"/>
        </w:rPr>
        <w:t xml:space="preserve">the </w:t>
      </w:r>
      <w:r w:rsidRPr="00E26008">
        <w:rPr>
          <w:rFonts w:cstheme="minorHAnsi"/>
          <w:shd w:val="clear" w:color="auto" w:fill="FFFFFF"/>
        </w:rPr>
        <w:t xml:space="preserve">relevance and importance </w:t>
      </w:r>
      <w:r w:rsidR="001E08CE">
        <w:rPr>
          <w:rFonts w:cstheme="minorHAnsi"/>
          <w:shd w:val="clear" w:color="auto" w:fill="FFFFFF"/>
        </w:rPr>
        <w:t>of engaging a strata professional is</w:t>
      </w:r>
      <w:r w:rsidRPr="00E26008">
        <w:rPr>
          <w:rFonts w:cstheme="minorHAnsi"/>
          <w:shd w:val="clear" w:color="auto" w:fill="FFFFFF"/>
        </w:rPr>
        <w:t xml:space="preserve"> heightened. Strata managers would do well to capitalise on significant periods of change such as these to market their services</w:t>
      </w:r>
      <w:r w:rsidR="001E08CE">
        <w:rPr>
          <w:rFonts w:cstheme="minorHAnsi"/>
          <w:shd w:val="clear" w:color="auto" w:fill="FFFFFF"/>
        </w:rPr>
        <w:t xml:space="preserve">, in particular </w:t>
      </w:r>
      <w:r w:rsidRPr="00E26008">
        <w:rPr>
          <w:rFonts w:cstheme="minorHAnsi"/>
          <w:shd w:val="clear" w:color="auto" w:fill="FFFFFF"/>
        </w:rPr>
        <w:t>their ability to disseminate knowledge to owners and coordinate contracts.</w:t>
      </w:r>
    </w:p>
    <w:p w14:paraId="070519D6" w14:textId="77777777" w:rsidR="00C57914" w:rsidRPr="00E26008" w:rsidRDefault="00C57914" w:rsidP="00C57914">
      <w:pPr>
        <w:autoSpaceDE w:val="0"/>
        <w:autoSpaceDN w:val="0"/>
        <w:adjustRightInd w:val="0"/>
        <w:spacing w:after="0"/>
        <w:rPr>
          <w:rFonts w:cstheme="minorHAnsi"/>
          <w:shd w:val="clear" w:color="auto" w:fill="FFFFFF"/>
        </w:rPr>
      </w:pPr>
    </w:p>
    <w:p w14:paraId="69BCE155" w14:textId="398581FE" w:rsidR="00C57914" w:rsidRPr="00C57914" w:rsidRDefault="00C57914" w:rsidP="001E08CE">
      <w:pPr>
        <w:autoSpaceDE w:val="0"/>
        <w:autoSpaceDN w:val="0"/>
        <w:adjustRightInd w:val="0"/>
        <w:spacing w:after="0"/>
        <w:rPr>
          <w:rFonts w:cstheme="minorHAnsi"/>
        </w:rPr>
      </w:pPr>
      <w:r w:rsidRPr="00E26008">
        <w:rPr>
          <w:rFonts w:cstheme="minorHAnsi"/>
        </w:rPr>
        <w:t xml:space="preserve">Satisfaction with a purchase </w:t>
      </w:r>
      <w:r w:rsidR="00E66957">
        <w:rPr>
          <w:rFonts w:cstheme="minorHAnsi"/>
        </w:rPr>
        <w:t xml:space="preserve">(in this case strata manager services) </w:t>
      </w:r>
      <w:r w:rsidRPr="00E26008">
        <w:rPr>
          <w:rFonts w:cstheme="minorHAnsi"/>
        </w:rPr>
        <w:t xml:space="preserve">depends upon the fit between </w:t>
      </w:r>
      <w:r w:rsidR="001E08CE">
        <w:rPr>
          <w:rFonts w:cstheme="minorHAnsi"/>
        </w:rPr>
        <w:t xml:space="preserve">the </w:t>
      </w:r>
      <w:r w:rsidRPr="00E26008">
        <w:rPr>
          <w:rFonts w:cstheme="minorHAnsi"/>
        </w:rPr>
        <w:t xml:space="preserve">purchasers’ expectations and their perception of product performance (Hoyer and </w:t>
      </w:r>
      <w:proofErr w:type="spellStart"/>
      <w:r w:rsidRPr="00E26008">
        <w:rPr>
          <w:rFonts w:cstheme="minorHAnsi"/>
        </w:rPr>
        <w:t>MacInnes</w:t>
      </w:r>
      <w:proofErr w:type="spellEnd"/>
      <w:r w:rsidRPr="00E26008">
        <w:rPr>
          <w:rFonts w:cstheme="minorHAnsi"/>
        </w:rPr>
        <w:t xml:space="preserve">, 1997; </w:t>
      </w:r>
      <w:proofErr w:type="spellStart"/>
      <w:r w:rsidRPr="00E26008">
        <w:rPr>
          <w:rFonts w:cstheme="minorHAnsi"/>
        </w:rPr>
        <w:t>Mowen</w:t>
      </w:r>
      <w:proofErr w:type="spellEnd"/>
      <w:r w:rsidRPr="00E26008">
        <w:rPr>
          <w:rFonts w:cstheme="minorHAnsi"/>
        </w:rPr>
        <w:t xml:space="preserve">, 1995; Engel et al., 1995). </w:t>
      </w:r>
      <w:r w:rsidR="00705A83">
        <w:rPr>
          <w:rFonts w:cstheme="minorHAnsi"/>
        </w:rPr>
        <w:t>Smaller MOH owners may not see value in retaining a strata manager for the usual purposes. For strata managers to move into this space, they need to provide a niche product that adds perceived value to owners. During periods of change the perceived value of the strata manager will increase for all MOH owners</w:t>
      </w:r>
      <w:r w:rsidR="00E66957">
        <w:rPr>
          <w:rFonts w:cstheme="minorHAnsi"/>
        </w:rPr>
        <w:t xml:space="preserve"> where </w:t>
      </w:r>
      <w:r w:rsidR="00E66957" w:rsidRPr="00E26008">
        <w:rPr>
          <w:rFonts w:cstheme="minorHAnsi"/>
        </w:rPr>
        <w:t>public authorities are deal</w:t>
      </w:r>
      <w:r w:rsidR="00E66957">
        <w:rPr>
          <w:rFonts w:cstheme="minorHAnsi"/>
        </w:rPr>
        <w:t>t</w:t>
      </w:r>
      <w:r w:rsidR="00E66957" w:rsidRPr="00E26008">
        <w:rPr>
          <w:rFonts w:cstheme="minorHAnsi"/>
        </w:rPr>
        <w:t xml:space="preserve"> with effectively by their strata manager</w:t>
      </w:r>
      <w:r w:rsidR="00E66957">
        <w:rPr>
          <w:rFonts w:cstheme="minorHAnsi"/>
        </w:rPr>
        <w:t>,</w:t>
      </w:r>
      <w:r w:rsidR="00E66957" w:rsidRPr="00E26008">
        <w:rPr>
          <w:rFonts w:cstheme="minorHAnsi"/>
        </w:rPr>
        <w:t xml:space="preserve"> </w:t>
      </w:r>
      <w:r w:rsidR="00E66957">
        <w:rPr>
          <w:rFonts w:cstheme="minorHAnsi"/>
        </w:rPr>
        <w:t>particularly</w:t>
      </w:r>
      <w:r w:rsidR="001E08CE" w:rsidRPr="00E26008">
        <w:rPr>
          <w:rFonts w:cstheme="minorHAnsi"/>
        </w:rPr>
        <w:t xml:space="preserve"> </w:t>
      </w:r>
      <w:r w:rsidRPr="00E26008">
        <w:rPr>
          <w:rFonts w:cstheme="minorHAnsi"/>
        </w:rPr>
        <w:t xml:space="preserve">where the strata </w:t>
      </w:r>
      <w:proofErr w:type="gramStart"/>
      <w:r w:rsidRPr="00E26008">
        <w:rPr>
          <w:rFonts w:cstheme="minorHAnsi"/>
        </w:rPr>
        <w:t>managers</w:t>
      </w:r>
      <w:proofErr w:type="gramEnd"/>
      <w:r w:rsidRPr="00E26008">
        <w:rPr>
          <w:rFonts w:cstheme="minorHAnsi"/>
        </w:rPr>
        <w:t xml:space="preserve"> knowledge base assists MOH owners to take pre-emptive action in order to be ready for change.</w:t>
      </w:r>
    </w:p>
    <w:p w14:paraId="07FEEA7A" w14:textId="77777777" w:rsidR="0022717A" w:rsidRPr="00E26008" w:rsidRDefault="0022717A" w:rsidP="00035A1A">
      <w:pPr>
        <w:autoSpaceDE w:val="0"/>
        <w:autoSpaceDN w:val="0"/>
        <w:adjustRightInd w:val="0"/>
        <w:spacing w:after="0"/>
        <w:rPr>
          <w:rFonts w:cstheme="minorHAnsi"/>
          <w:shd w:val="clear" w:color="auto" w:fill="FFFFFF"/>
        </w:rPr>
      </w:pPr>
    </w:p>
    <w:p w14:paraId="5975EEF6" w14:textId="77777777" w:rsidR="0022717A" w:rsidRPr="00E26008" w:rsidRDefault="0022717A" w:rsidP="00035A1A">
      <w:pPr>
        <w:autoSpaceDE w:val="0"/>
        <w:autoSpaceDN w:val="0"/>
        <w:adjustRightInd w:val="0"/>
        <w:spacing w:after="0"/>
        <w:rPr>
          <w:rFonts w:cstheme="minorHAnsi"/>
          <w:b/>
          <w:shd w:val="clear" w:color="auto" w:fill="FFFFFF"/>
        </w:rPr>
      </w:pPr>
      <w:r w:rsidRPr="00E26008">
        <w:rPr>
          <w:rFonts w:cstheme="minorHAnsi"/>
          <w:b/>
          <w:shd w:val="clear" w:color="auto" w:fill="FFFFFF"/>
        </w:rPr>
        <w:t>Conclusion</w:t>
      </w:r>
    </w:p>
    <w:p w14:paraId="1C5D2664" w14:textId="77777777" w:rsidR="00FD5782" w:rsidRPr="00E26008" w:rsidRDefault="00FD5782" w:rsidP="00035A1A">
      <w:pPr>
        <w:autoSpaceDE w:val="0"/>
        <w:autoSpaceDN w:val="0"/>
        <w:adjustRightInd w:val="0"/>
        <w:spacing w:after="0"/>
        <w:rPr>
          <w:rFonts w:cstheme="minorHAnsi"/>
          <w:color w:val="000000"/>
        </w:rPr>
      </w:pPr>
      <w:r w:rsidRPr="00E26008">
        <w:rPr>
          <w:rFonts w:cstheme="minorHAnsi"/>
        </w:rPr>
        <w:t>Through the presentation of a deviant case study, this research has sort to understand why MOH owners choose to self-manage their apartment complexes. Understanding this gap is important for strata managers as it provides insight into how strata management companies can expand and grow their services.</w:t>
      </w:r>
    </w:p>
    <w:p w14:paraId="3C9687B2" w14:textId="77777777" w:rsidR="00FD5782" w:rsidRPr="00E26008" w:rsidRDefault="00FD5782" w:rsidP="00035A1A">
      <w:pPr>
        <w:autoSpaceDE w:val="0"/>
        <w:autoSpaceDN w:val="0"/>
        <w:adjustRightInd w:val="0"/>
        <w:spacing w:after="0"/>
        <w:rPr>
          <w:rFonts w:cstheme="minorHAnsi"/>
          <w:shd w:val="clear" w:color="auto" w:fill="FFFFFF"/>
        </w:rPr>
      </w:pPr>
    </w:p>
    <w:p w14:paraId="75E0886F" w14:textId="3FDA3A02" w:rsidR="00E91CD9" w:rsidRPr="00E26008" w:rsidRDefault="00B74100" w:rsidP="00B74100">
      <w:pPr>
        <w:autoSpaceDE w:val="0"/>
        <w:autoSpaceDN w:val="0"/>
        <w:adjustRightInd w:val="0"/>
        <w:spacing w:after="0"/>
        <w:rPr>
          <w:rFonts w:cstheme="minorHAnsi"/>
          <w:shd w:val="clear" w:color="auto" w:fill="FFFFFF"/>
        </w:rPr>
      </w:pPr>
      <w:r>
        <w:rPr>
          <w:rFonts w:cstheme="minorHAnsi"/>
          <w:shd w:val="clear" w:color="auto" w:fill="FFFFFF"/>
        </w:rPr>
        <w:t>The main r</w:t>
      </w:r>
      <w:r w:rsidR="00FD5782" w:rsidRPr="00E26008">
        <w:rPr>
          <w:rFonts w:cstheme="minorHAnsi"/>
          <w:shd w:val="clear" w:color="auto" w:fill="FFFFFF"/>
        </w:rPr>
        <w:t>eason given for not engaging a strata manager related to the small number of owners involved in the scheme</w:t>
      </w:r>
      <w:r>
        <w:rPr>
          <w:rFonts w:cstheme="minorHAnsi"/>
          <w:shd w:val="clear" w:color="auto" w:fill="FFFFFF"/>
        </w:rPr>
        <w:t>, which meant that less time was involved with negotiation.</w:t>
      </w:r>
      <w:r w:rsidR="00FD5782" w:rsidRPr="00E26008">
        <w:rPr>
          <w:rFonts w:cstheme="minorHAnsi"/>
          <w:shd w:val="clear" w:color="auto" w:fill="FFFFFF"/>
        </w:rPr>
        <w:t xml:space="preserve"> </w:t>
      </w:r>
      <w:r w:rsidR="00E91CD9" w:rsidRPr="00E26008">
        <w:rPr>
          <w:rFonts w:cstheme="minorHAnsi"/>
          <w:shd w:val="clear" w:color="auto" w:fill="FFFFFF"/>
        </w:rPr>
        <w:t xml:space="preserve">Interestingly, the cost of engaging a strata manager was not a consideration in this case study. </w:t>
      </w:r>
    </w:p>
    <w:p w14:paraId="41DF032F" w14:textId="77777777" w:rsidR="00E91CD9" w:rsidRPr="00E26008" w:rsidRDefault="00E91CD9" w:rsidP="00035A1A">
      <w:pPr>
        <w:autoSpaceDE w:val="0"/>
        <w:autoSpaceDN w:val="0"/>
        <w:adjustRightInd w:val="0"/>
        <w:spacing w:after="0"/>
        <w:rPr>
          <w:rFonts w:cstheme="minorHAnsi"/>
          <w:shd w:val="clear" w:color="auto" w:fill="FFFFFF"/>
        </w:rPr>
      </w:pPr>
    </w:p>
    <w:p w14:paraId="2389FB77" w14:textId="77777777" w:rsidR="00123D7E" w:rsidRPr="00E26008" w:rsidRDefault="00E91CD9" w:rsidP="00035A1A">
      <w:pPr>
        <w:autoSpaceDE w:val="0"/>
        <w:autoSpaceDN w:val="0"/>
        <w:adjustRightInd w:val="0"/>
        <w:spacing w:after="0"/>
        <w:rPr>
          <w:rFonts w:cstheme="minorHAnsi"/>
        </w:rPr>
      </w:pPr>
      <w:r w:rsidRPr="00E26008">
        <w:rPr>
          <w:rFonts w:cstheme="minorHAnsi"/>
          <w:shd w:val="clear" w:color="auto" w:fill="FFFFFF"/>
        </w:rPr>
        <w:t>In this case study, t</w:t>
      </w:r>
      <w:r w:rsidR="00FD5782" w:rsidRPr="00E26008">
        <w:rPr>
          <w:rFonts w:cstheme="minorHAnsi"/>
          <w:shd w:val="clear" w:color="auto" w:fill="FFFFFF"/>
        </w:rPr>
        <w:t xml:space="preserve">here was little understanding of the complexities involved </w:t>
      </w:r>
      <w:r w:rsidR="00FD5782" w:rsidRPr="00E26008">
        <w:rPr>
          <w:rFonts w:cstheme="minorHAnsi"/>
        </w:rPr>
        <w:t xml:space="preserve">in </w:t>
      </w:r>
      <w:r w:rsidRPr="00E26008">
        <w:rPr>
          <w:rFonts w:cstheme="minorHAnsi"/>
        </w:rPr>
        <w:t xml:space="preserve">the administrative, secretarial and financial </w:t>
      </w:r>
      <w:r w:rsidR="00FD5782" w:rsidRPr="00E26008">
        <w:rPr>
          <w:rFonts w:cstheme="minorHAnsi"/>
        </w:rPr>
        <w:t>knowledge and contract management</w:t>
      </w:r>
      <w:r w:rsidRPr="00E26008">
        <w:rPr>
          <w:rFonts w:cstheme="minorHAnsi"/>
        </w:rPr>
        <w:t xml:space="preserve"> issues for MOH</w:t>
      </w:r>
      <w:r w:rsidR="00FD5782" w:rsidRPr="00E26008">
        <w:rPr>
          <w:rFonts w:cstheme="minorHAnsi"/>
        </w:rPr>
        <w:t xml:space="preserve">. Though these issues were observed between owners, </w:t>
      </w:r>
      <w:r w:rsidRPr="00E26008">
        <w:rPr>
          <w:rFonts w:cstheme="minorHAnsi"/>
        </w:rPr>
        <w:t xml:space="preserve">they point to ways which strata managers can make themselves relevant to small MOH. </w:t>
      </w:r>
    </w:p>
    <w:p w14:paraId="7F80D274" w14:textId="77777777" w:rsidR="00E91CD9" w:rsidRPr="00E26008" w:rsidRDefault="00E91CD9" w:rsidP="00035A1A">
      <w:pPr>
        <w:autoSpaceDE w:val="0"/>
        <w:autoSpaceDN w:val="0"/>
        <w:adjustRightInd w:val="0"/>
        <w:spacing w:after="0"/>
        <w:rPr>
          <w:rFonts w:cstheme="minorHAnsi"/>
        </w:rPr>
      </w:pPr>
    </w:p>
    <w:p w14:paraId="0C169E43" w14:textId="4456C959" w:rsidR="00E91CD9" w:rsidRPr="00E26008" w:rsidRDefault="00E91CD9" w:rsidP="0056125D">
      <w:pPr>
        <w:autoSpaceDE w:val="0"/>
        <w:autoSpaceDN w:val="0"/>
        <w:adjustRightInd w:val="0"/>
        <w:spacing w:after="0"/>
        <w:rPr>
          <w:rFonts w:cstheme="minorHAnsi"/>
        </w:rPr>
      </w:pPr>
      <w:r w:rsidRPr="00E26008">
        <w:rPr>
          <w:rFonts w:cstheme="minorHAnsi"/>
          <w:shd w:val="clear" w:color="auto" w:fill="FFFFFF"/>
        </w:rPr>
        <w:lastRenderedPageBreak/>
        <w:t>There is still considerable scope for growth in the strata industry due to the volume of MOH being built in increasingly urbanised environments</w:t>
      </w:r>
      <w:r w:rsidR="00E66957">
        <w:rPr>
          <w:rFonts w:cstheme="minorHAnsi"/>
          <w:shd w:val="clear" w:color="auto" w:fill="FFFFFF"/>
        </w:rPr>
        <w:t xml:space="preserve">. There are commonalities and differences between large scale MOH and smaller suburban MOH developments. For </w:t>
      </w:r>
      <w:r w:rsidRPr="00E26008">
        <w:rPr>
          <w:rFonts w:cstheme="minorHAnsi"/>
          <w:shd w:val="clear" w:color="auto" w:fill="FFFFFF"/>
        </w:rPr>
        <w:t>strata managers to increase their relevance and importance to small MOH</w:t>
      </w:r>
      <w:r w:rsidR="00E66957">
        <w:rPr>
          <w:rFonts w:cstheme="minorHAnsi"/>
          <w:shd w:val="clear" w:color="auto" w:fill="FFFFFF"/>
        </w:rPr>
        <w:t>, they need to work</w:t>
      </w:r>
      <w:r w:rsidR="00FD2FF7">
        <w:rPr>
          <w:rFonts w:cstheme="minorHAnsi"/>
          <w:shd w:val="clear" w:color="auto" w:fill="FFFFFF"/>
        </w:rPr>
        <w:t xml:space="preserve"> </w:t>
      </w:r>
      <w:r w:rsidRPr="00E26008">
        <w:rPr>
          <w:rFonts w:cstheme="minorHAnsi"/>
          <w:shd w:val="clear" w:color="auto" w:fill="FFFFFF"/>
        </w:rPr>
        <w:t xml:space="preserve">during </w:t>
      </w:r>
      <w:r w:rsidR="001202D9" w:rsidRPr="00E26008">
        <w:rPr>
          <w:rFonts w:cstheme="minorHAnsi"/>
          <w:shd w:val="clear" w:color="auto" w:fill="FFFFFF"/>
        </w:rPr>
        <w:t xml:space="preserve">complex </w:t>
      </w:r>
      <w:r w:rsidRPr="00E26008">
        <w:rPr>
          <w:rFonts w:cstheme="minorHAnsi"/>
          <w:shd w:val="clear" w:color="auto" w:fill="FFFFFF"/>
        </w:rPr>
        <w:t xml:space="preserve">change </w:t>
      </w:r>
      <w:r w:rsidR="001202D9" w:rsidRPr="00E26008">
        <w:rPr>
          <w:rFonts w:cstheme="minorHAnsi"/>
          <w:shd w:val="clear" w:color="auto" w:fill="FFFFFF"/>
        </w:rPr>
        <w:t xml:space="preserve">periods </w:t>
      </w:r>
      <w:r w:rsidRPr="00E26008">
        <w:rPr>
          <w:rFonts w:cstheme="minorHAnsi"/>
          <w:shd w:val="clear" w:color="auto" w:fill="FFFFFF"/>
        </w:rPr>
        <w:t xml:space="preserve">exerted </w:t>
      </w:r>
      <w:r w:rsidR="00E66957">
        <w:rPr>
          <w:rFonts w:cstheme="minorHAnsi"/>
          <w:shd w:val="clear" w:color="auto" w:fill="FFFFFF"/>
        </w:rPr>
        <w:t>with</w:t>
      </w:r>
      <w:r w:rsidR="00E66957" w:rsidRPr="00E26008">
        <w:rPr>
          <w:rFonts w:cstheme="minorHAnsi"/>
          <w:shd w:val="clear" w:color="auto" w:fill="FFFFFF"/>
        </w:rPr>
        <w:t xml:space="preserve"> </w:t>
      </w:r>
      <w:r w:rsidRPr="00E26008">
        <w:rPr>
          <w:rFonts w:cstheme="minorHAnsi"/>
          <w:shd w:val="clear" w:color="auto" w:fill="FFFFFF"/>
        </w:rPr>
        <w:t>local, state and federal government authorities such as water authorities and broad band networks</w:t>
      </w:r>
      <w:r w:rsidR="00E66957">
        <w:rPr>
          <w:rFonts w:cstheme="minorHAnsi"/>
          <w:shd w:val="clear" w:color="auto" w:fill="FFFFFF"/>
        </w:rPr>
        <w:t xml:space="preserve"> to bring niche products to smaller MOH through adding value to their suite of services, even if it is just through awareness raising of larger issues</w:t>
      </w:r>
      <w:r w:rsidRPr="00E26008">
        <w:rPr>
          <w:rFonts w:cstheme="minorHAnsi"/>
          <w:shd w:val="clear" w:color="auto" w:fill="FFFFFF"/>
        </w:rPr>
        <w:t xml:space="preserve">. </w:t>
      </w:r>
      <w:r w:rsidR="001202D9" w:rsidRPr="00E26008">
        <w:rPr>
          <w:rFonts w:cstheme="minorHAnsi"/>
          <w:shd w:val="clear" w:color="auto" w:fill="FFFFFF"/>
        </w:rPr>
        <w:t>Strata manager</w:t>
      </w:r>
      <w:r w:rsidR="00FD2FF7">
        <w:rPr>
          <w:rFonts w:cstheme="minorHAnsi"/>
          <w:shd w:val="clear" w:color="auto" w:fill="FFFFFF"/>
        </w:rPr>
        <w:t>’</w:t>
      </w:r>
      <w:r w:rsidR="001202D9" w:rsidRPr="00E26008">
        <w:rPr>
          <w:rFonts w:cstheme="minorHAnsi"/>
          <w:shd w:val="clear" w:color="auto" w:fill="FFFFFF"/>
        </w:rPr>
        <w:t xml:space="preserve">s </w:t>
      </w:r>
      <w:r w:rsidRPr="00E26008">
        <w:rPr>
          <w:rFonts w:cstheme="minorHAnsi"/>
          <w:shd w:val="clear" w:color="auto" w:fill="FFFFFF"/>
        </w:rPr>
        <w:t>link</w:t>
      </w:r>
      <w:r w:rsidR="001202D9" w:rsidRPr="00E26008">
        <w:rPr>
          <w:rFonts w:cstheme="minorHAnsi"/>
          <w:shd w:val="clear" w:color="auto" w:fill="FFFFFF"/>
        </w:rPr>
        <w:t>s</w:t>
      </w:r>
      <w:r w:rsidRPr="00E26008">
        <w:rPr>
          <w:rFonts w:cstheme="minorHAnsi"/>
          <w:shd w:val="clear" w:color="auto" w:fill="FFFFFF"/>
        </w:rPr>
        <w:t xml:space="preserve"> to professional networks may assist with the dissemination of knowledge and ideas to owners</w:t>
      </w:r>
      <w:r w:rsidR="001202D9" w:rsidRPr="00E26008">
        <w:rPr>
          <w:rFonts w:cstheme="minorHAnsi"/>
          <w:shd w:val="clear" w:color="auto" w:fill="FFFFFF"/>
        </w:rPr>
        <w:t xml:space="preserve"> within small MOH</w:t>
      </w:r>
      <w:r w:rsidRPr="00E26008">
        <w:rPr>
          <w:rFonts w:cstheme="minorHAnsi"/>
          <w:shd w:val="clear" w:color="auto" w:fill="FFFFFF"/>
        </w:rPr>
        <w:t xml:space="preserve">. </w:t>
      </w:r>
      <w:r w:rsidR="00E66957">
        <w:rPr>
          <w:rFonts w:cstheme="minorHAnsi"/>
          <w:shd w:val="clear" w:color="auto" w:fill="FFFFFF"/>
        </w:rPr>
        <w:t>Where this does not occur, smaller MOH owners may become increasingly unaware of changes that can and will affect their lived experiences.</w:t>
      </w:r>
      <w:r w:rsidRPr="00E26008">
        <w:rPr>
          <w:rFonts w:cstheme="minorHAnsi"/>
        </w:rPr>
        <w:br w:type="page"/>
      </w:r>
    </w:p>
    <w:p w14:paraId="5AC21607" w14:textId="77777777" w:rsidR="0056125D" w:rsidRPr="0056125D" w:rsidRDefault="0056125D" w:rsidP="001C0732">
      <w:pPr>
        <w:autoSpaceDE w:val="0"/>
        <w:autoSpaceDN w:val="0"/>
        <w:adjustRightInd w:val="0"/>
        <w:spacing w:after="120"/>
        <w:rPr>
          <w:rFonts w:cstheme="minorHAnsi"/>
          <w:b/>
        </w:rPr>
      </w:pPr>
      <w:r w:rsidRPr="0056125D">
        <w:rPr>
          <w:rFonts w:cstheme="minorHAnsi"/>
          <w:b/>
        </w:rPr>
        <w:lastRenderedPageBreak/>
        <w:t>References</w:t>
      </w:r>
    </w:p>
    <w:p w14:paraId="62D3F264" w14:textId="7A4FC803" w:rsidR="009E591A" w:rsidRPr="00397308" w:rsidRDefault="009E591A" w:rsidP="001C0732">
      <w:pPr>
        <w:autoSpaceDE w:val="0"/>
        <w:autoSpaceDN w:val="0"/>
        <w:adjustRightInd w:val="0"/>
        <w:spacing w:after="120"/>
        <w:rPr>
          <w:rFonts w:cstheme="minorHAnsi"/>
        </w:rPr>
      </w:pPr>
      <w:proofErr w:type="spellStart"/>
      <w:r w:rsidRPr="00397308">
        <w:rPr>
          <w:rFonts w:cstheme="minorHAnsi"/>
        </w:rPr>
        <w:t>A</w:t>
      </w:r>
      <w:r w:rsidR="00671B02">
        <w:rPr>
          <w:rFonts w:cstheme="minorHAnsi"/>
        </w:rPr>
        <w:t>lterman</w:t>
      </w:r>
      <w:proofErr w:type="spellEnd"/>
      <w:r w:rsidRPr="00397308">
        <w:rPr>
          <w:rFonts w:cstheme="minorHAnsi"/>
        </w:rPr>
        <w:t xml:space="preserve">, R. </w:t>
      </w:r>
      <w:r w:rsidR="00C95244">
        <w:rPr>
          <w:rFonts w:cstheme="minorHAnsi"/>
        </w:rPr>
        <w:t>(</w:t>
      </w:r>
      <w:r w:rsidRPr="00397308">
        <w:rPr>
          <w:rFonts w:cstheme="minorHAnsi"/>
        </w:rPr>
        <w:t>2010</w:t>
      </w:r>
      <w:r w:rsidR="00C95244">
        <w:rPr>
          <w:rFonts w:cstheme="minorHAnsi"/>
        </w:rPr>
        <w:t>)</w:t>
      </w:r>
      <w:r w:rsidR="004E18B5">
        <w:rPr>
          <w:rFonts w:cstheme="minorHAnsi"/>
        </w:rPr>
        <w:t>,</w:t>
      </w:r>
      <w:r w:rsidRPr="00397308">
        <w:rPr>
          <w:rFonts w:cstheme="minorHAnsi"/>
        </w:rPr>
        <w:t xml:space="preserve"> </w:t>
      </w:r>
      <w:r w:rsidR="00C95244">
        <w:rPr>
          <w:rFonts w:cstheme="minorHAnsi"/>
        </w:rPr>
        <w:t>“</w:t>
      </w:r>
      <w:r w:rsidRPr="00397308">
        <w:rPr>
          <w:rFonts w:cstheme="minorHAnsi"/>
        </w:rPr>
        <w:t>The maintenance of residential towers in condominium tenure: a comparative analysis of 2 extremes – Israel and Florida</w:t>
      </w:r>
      <w:r w:rsidR="00C95244">
        <w:rPr>
          <w:rFonts w:cstheme="minorHAnsi"/>
        </w:rPr>
        <w:t>”,</w:t>
      </w:r>
      <w:r w:rsidRPr="00397308">
        <w:rPr>
          <w:rFonts w:cstheme="minorHAnsi"/>
        </w:rPr>
        <w:t xml:space="preserve"> </w:t>
      </w:r>
      <w:r w:rsidR="00C95244" w:rsidRPr="00C95244">
        <w:rPr>
          <w:rFonts w:cstheme="minorHAnsi"/>
          <w:iCs/>
        </w:rPr>
        <w:t>in</w:t>
      </w:r>
      <w:r w:rsidRPr="00397308">
        <w:rPr>
          <w:rFonts w:cstheme="minorHAnsi"/>
          <w:i/>
          <w:iCs/>
        </w:rPr>
        <w:t xml:space="preserve"> </w:t>
      </w:r>
      <w:r w:rsidRPr="00397308">
        <w:rPr>
          <w:rFonts w:cstheme="minorHAnsi"/>
        </w:rPr>
        <w:t>B</w:t>
      </w:r>
      <w:r w:rsidR="00C95244">
        <w:rPr>
          <w:rFonts w:cstheme="minorHAnsi"/>
        </w:rPr>
        <w:t>landy</w:t>
      </w:r>
      <w:r w:rsidRPr="00397308">
        <w:rPr>
          <w:rFonts w:cstheme="minorHAnsi"/>
        </w:rPr>
        <w:t xml:space="preserve"> D</w:t>
      </w:r>
      <w:r w:rsidR="00C95244">
        <w:rPr>
          <w:rFonts w:cstheme="minorHAnsi"/>
        </w:rPr>
        <w:t>upuis</w:t>
      </w:r>
      <w:r w:rsidRPr="00397308">
        <w:rPr>
          <w:rFonts w:cstheme="minorHAnsi"/>
        </w:rPr>
        <w:t xml:space="preserve"> &amp; D</w:t>
      </w:r>
      <w:r w:rsidR="00C95244">
        <w:rPr>
          <w:rFonts w:cstheme="minorHAnsi"/>
        </w:rPr>
        <w:t>ixon</w:t>
      </w:r>
      <w:r w:rsidRPr="00397308">
        <w:rPr>
          <w:rFonts w:cstheme="minorHAnsi"/>
        </w:rPr>
        <w:t xml:space="preserve"> (E</w:t>
      </w:r>
      <w:r w:rsidR="00C95244">
        <w:rPr>
          <w:rFonts w:cstheme="minorHAnsi"/>
        </w:rPr>
        <w:t xml:space="preserve">ds.), </w:t>
      </w:r>
      <w:r w:rsidRPr="00397308">
        <w:rPr>
          <w:rFonts w:cstheme="minorHAnsi"/>
          <w:i/>
          <w:iCs/>
        </w:rPr>
        <w:t xml:space="preserve">Multi-owned Housing: Law Power and Practice. </w:t>
      </w:r>
      <w:r w:rsidRPr="00397308">
        <w:rPr>
          <w:rFonts w:cstheme="minorHAnsi"/>
        </w:rPr>
        <w:t>England: Ashgate Publishing Limited.</w:t>
      </w:r>
    </w:p>
    <w:p w14:paraId="7806DD16" w14:textId="77777777" w:rsidR="005E5531" w:rsidRPr="001C0732" w:rsidRDefault="005E5531" w:rsidP="001C0732">
      <w:pPr>
        <w:autoSpaceDE w:val="0"/>
        <w:autoSpaceDN w:val="0"/>
        <w:adjustRightInd w:val="0"/>
        <w:spacing w:after="120"/>
        <w:rPr>
          <w:rFonts w:cstheme="minorHAnsi"/>
          <w:color w:val="000000"/>
        </w:rPr>
      </w:pPr>
      <w:proofErr w:type="gramStart"/>
      <w:r w:rsidRPr="00397308">
        <w:rPr>
          <w:rFonts w:cstheme="minorHAnsi"/>
          <w:color w:val="000000"/>
        </w:rPr>
        <w:t>Altmann ,</w:t>
      </w:r>
      <w:proofErr w:type="gramEnd"/>
      <w:r w:rsidR="009E591A" w:rsidRPr="00397308">
        <w:rPr>
          <w:rFonts w:cstheme="minorHAnsi"/>
          <w:color w:val="000000"/>
        </w:rPr>
        <w:t xml:space="preserve"> E</w:t>
      </w:r>
      <w:r w:rsidRPr="00397308">
        <w:rPr>
          <w:rFonts w:cstheme="minorHAnsi"/>
          <w:color w:val="000000"/>
        </w:rPr>
        <w:t xml:space="preserve"> (2015),"Industry </w:t>
      </w:r>
      <w:proofErr w:type="spellStart"/>
      <w:r w:rsidRPr="00397308">
        <w:rPr>
          <w:rFonts w:cstheme="minorHAnsi"/>
          <w:color w:val="000000"/>
        </w:rPr>
        <w:t>professionalisation</w:t>
      </w:r>
      <w:proofErr w:type="spellEnd"/>
      <w:r w:rsidRPr="00397308">
        <w:rPr>
          <w:rFonts w:cstheme="minorHAnsi"/>
          <w:color w:val="000000"/>
        </w:rPr>
        <w:t xml:space="preserve"> of strata title mana</w:t>
      </w:r>
      <w:r w:rsidR="003B1721" w:rsidRPr="00397308">
        <w:rPr>
          <w:rFonts w:cstheme="minorHAnsi"/>
          <w:color w:val="000000"/>
        </w:rPr>
        <w:t xml:space="preserve">gers: what are the implications </w:t>
      </w:r>
      <w:r w:rsidRPr="00397308">
        <w:rPr>
          <w:rFonts w:cstheme="minorHAnsi"/>
          <w:color w:val="000000"/>
        </w:rPr>
        <w:t xml:space="preserve">for governance?", </w:t>
      </w:r>
      <w:r w:rsidR="006D0716" w:rsidRPr="00397308">
        <w:rPr>
          <w:rFonts w:cstheme="minorHAnsi"/>
          <w:color w:val="000000"/>
        </w:rPr>
        <w:t>Property Management, Vol. 33 Is.</w:t>
      </w:r>
      <w:r w:rsidRPr="00397308">
        <w:rPr>
          <w:rFonts w:cstheme="minorHAnsi"/>
          <w:color w:val="000000"/>
        </w:rPr>
        <w:t xml:space="preserve"> 2 pp. 187 </w:t>
      </w:r>
      <w:r w:rsidR="001C0732">
        <w:rPr>
          <w:rFonts w:cstheme="minorHAnsi"/>
          <w:color w:val="000000"/>
        </w:rPr>
        <w:t>–</w:t>
      </w:r>
      <w:r w:rsidRPr="00397308">
        <w:rPr>
          <w:rFonts w:cstheme="minorHAnsi"/>
          <w:color w:val="000000"/>
        </w:rPr>
        <w:t xml:space="preserve"> 204</w:t>
      </w:r>
      <w:r w:rsidR="001C0732">
        <w:rPr>
          <w:rFonts w:cstheme="minorHAnsi"/>
          <w:color w:val="000000"/>
        </w:rPr>
        <w:t xml:space="preserve"> </w:t>
      </w:r>
      <w:hyperlink r:id="rId9" w:history="1">
        <w:r w:rsidRPr="00397308">
          <w:rPr>
            <w:rStyle w:val="Hyperlink"/>
            <w:rFonts w:cstheme="minorHAnsi"/>
          </w:rPr>
          <w:t>http://dx.doi.org/10.1108/PM-07-2014-0030</w:t>
        </w:r>
      </w:hyperlink>
    </w:p>
    <w:p w14:paraId="3A5C9160" w14:textId="77777777" w:rsidR="007B5CA1" w:rsidRDefault="005E5531" w:rsidP="001C0732">
      <w:pPr>
        <w:autoSpaceDE w:val="0"/>
        <w:autoSpaceDN w:val="0"/>
        <w:adjustRightInd w:val="0"/>
        <w:spacing w:after="120"/>
        <w:rPr>
          <w:rFonts w:cstheme="minorHAnsi"/>
        </w:rPr>
      </w:pPr>
      <w:r w:rsidRPr="00397308">
        <w:rPr>
          <w:rFonts w:cstheme="minorHAnsi"/>
        </w:rPr>
        <w:t>Altmann, E. (2014</w:t>
      </w:r>
      <w:r w:rsidR="00B22066">
        <w:rPr>
          <w:rFonts w:cstheme="minorHAnsi"/>
        </w:rPr>
        <w:t>a</w:t>
      </w:r>
      <w:r w:rsidRPr="00397308">
        <w:rPr>
          <w:rFonts w:cstheme="minorHAnsi"/>
        </w:rPr>
        <w:t>), “How does high density living impact third sector organisations? An</w:t>
      </w:r>
      <w:r w:rsidR="0056125D">
        <w:rPr>
          <w:rFonts w:cstheme="minorHAnsi"/>
        </w:rPr>
        <w:t xml:space="preserve"> </w:t>
      </w:r>
      <w:r w:rsidRPr="00397308">
        <w:rPr>
          <w:rFonts w:cstheme="minorHAnsi"/>
        </w:rPr>
        <w:t>exploration of financial and voluntary workforce implications for non-profit organisations”, Third Sector Review, Vol. 20</w:t>
      </w:r>
      <w:r w:rsidR="00E55D6F">
        <w:rPr>
          <w:rFonts w:cstheme="minorHAnsi"/>
        </w:rPr>
        <w:t>,</w:t>
      </w:r>
      <w:r w:rsidRPr="00397308">
        <w:rPr>
          <w:rFonts w:cstheme="minorHAnsi"/>
        </w:rPr>
        <w:t xml:space="preserve"> </w:t>
      </w:r>
      <w:r w:rsidR="00E55D6F">
        <w:rPr>
          <w:rFonts w:cstheme="minorHAnsi"/>
        </w:rPr>
        <w:t>Is</w:t>
      </w:r>
      <w:r w:rsidRPr="00397308">
        <w:rPr>
          <w:rFonts w:cstheme="minorHAnsi"/>
        </w:rPr>
        <w:t>. 1, pp. 185-205.</w:t>
      </w:r>
    </w:p>
    <w:p w14:paraId="0C41D76F" w14:textId="77777777" w:rsidR="009E591A" w:rsidRDefault="007B5CA1" w:rsidP="001C0732">
      <w:pPr>
        <w:autoSpaceDE w:val="0"/>
        <w:autoSpaceDN w:val="0"/>
        <w:adjustRightInd w:val="0"/>
        <w:spacing w:after="120"/>
        <w:rPr>
          <w:rFonts w:cstheme="minorHAnsi"/>
        </w:rPr>
      </w:pPr>
      <w:r>
        <w:rPr>
          <w:rFonts w:cstheme="minorHAnsi"/>
        </w:rPr>
        <w:t>Altmann, E. (2014b), Multi-owned Housing Governance: Owner committees and strata managers, Doctoral Dissertation, University of Tasmania, Australia.</w:t>
      </w:r>
    </w:p>
    <w:p w14:paraId="54F282B5" w14:textId="77777777" w:rsidR="0056125D" w:rsidRPr="0056125D" w:rsidRDefault="0056125D" w:rsidP="0056125D">
      <w:pPr>
        <w:pStyle w:val="Default"/>
        <w:spacing w:after="120" w:line="276" w:lineRule="auto"/>
        <w:rPr>
          <w:rFonts w:asciiTheme="minorHAnsi" w:hAnsiTheme="minorHAnsi" w:cstheme="minorHAnsi"/>
          <w:sz w:val="22"/>
          <w:szCs w:val="22"/>
        </w:rPr>
      </w:pPr>
      <w:r w:rsidRPr="00397308">
        <w:rPr>
          <w:rFonts w:asciiTheme="minorHAnsi" w:hAnsiTheme="minorHAnsi" w:cstheme="minorHAnsi"/>
          <w:sz w:val="22"/>
          <w:szCs w:val="22"/>
        </w:rPr>
        <w:t>A</w:t>
      </w:r>
      <w:r>
        <w:rPr>
          <w:rFonts w:asciiTheme="minorHAnsi" w:hAnsiTheme="minorHAnsi" w:cstheme="minorHAnsi"/>
          <w:sz w:val="22"/>
          <w:szCs w:val="22"/>
        </w:rPr>
        <w:t>ltmann</w:t>
      </w:r>
      <w:r w:rsidRPr="00397308">
        <w:rPr>
          <w:rFonts w:asciiTheme="minorHAnsi" w:hAnsiTheme="minorHAnsi" w:cstheme="minorHAnsi"/>
          <w:sz w:val="22"/>
          <w:szCs w:val="22"/>
        </w:rPr>
        <w:t xml:space="preserve">, E. </w:t>
      </w:r>
      <w:r>
        <w:rPr>
          <w:rFonts w:asciiTheme="minorHAnsi" w:hAnsiTheme="minorHAnsi" w:cstheme="minorHAnsi"/>
          <w:sz w:val="22"/>
          <w:szCs w:val="22"/>
        </w:rPr>
        <w:t>(</w:t>
      </w:r>
      <w:r w:rsidRPr="00397308">
        <w:rPr>
          <w:rFonts w:asciiTheme="minorHAnsi" w:hAnsiTheme="minorHAnsi" w:cstheme="minorHAnsi"/>
          <w:sz w:val="22"/>
          <w:szCs w:val="22"/>
        </w:rPr>
        <w:t>201</w:t>
      </w:r>
      <w:r>
        <w:rPr>
          <w:rFonts w:asciiTheme="minorHAnsi" w:hAnsiTheme="minorHAnsi" w:cstheme="minorHAnsi"/>
          <w:sz w:val="22"/>
          <w:szCs w:val="22"/>
        </w:rPr>
        <w:t>3),</w:t>
      </w:r>
      <w:r w:rsidRPr="00397308">
        <w:rPr>
          <w:rFonts w:asciiTheme="minorHAnsi" w:hAnsiTheme="minorHAnsi" w:cstheme="minorHAnsi"/>
          <w:sz w:val="22"/>
          <w:szCs w:val="22"/>
        </w:rPr>
        <w:t xml:space="preserve"> </w:t>
      </w:r>
      <w:r>
        <w:rPr>
          <w:rFonts w:asciiTheme="minorHAnsi" w:hAnsiTheme="minorHAnsi" w:cstheme="minorHAnsi"/>
          <w:sz w:val="22"/>
          <w:szCs w:val="22"/>
        </w:rPr>
        <w:t>“</w:t>
      </w:r>
      <w:r w:rsidRPr="00C95244">
        <w:rPr>
          <w:rFonts w:asciiTheme="minorHAnsi" w:hAnsiTheme="minorHAnsi" w:cstheme="minorHAnsi"/>
          <w:iCs/>
          <w:sz w:val="22"/>
          <w:szCs w:val="22"/>
        </w:rPr>
        <w:t>Apartments, Co-ownership and Sustainability: Implementation Barriers for Retrofitting the Built Environment</w:t>
      </w:r>
      <w:r>
        <w:rPr>
          <w:rFonts w:asciiTheme="minorHAnsi" w:hAnsiTheme="minorHAnsi" w:cstheme="minorHAnsi"/>
          <w:iCs/>
          <w:sz w:val="22"/>
          <w:szCs w:val="22"/>
        </w:rPr>
        <w:t>”</w:t>
      </w:r>
      <w:r>
        <w:rPr>
          <w:rFonts w:asciiTheme="minorHAnsi" w:hAnsiTheme="minorHAnsi" w:cstheme="minorHAnsi"/>
          <w:i/>
          <w:iCs/>
          <w:sz w:val="22"/>
          <w:szCs w:val="22"/>
        </w:rPr>
        <w:t xml:space="preserve">, Journal of Environmental Policy and Planning, </w:t>
      </w:r>
      <w:r w:rsidRPr="00C95244">
        <w:rPr>
          <w:rFonts w:asciiTheme="minorHAnsi" w:hAnsiTheme="minorHAnsi" w:cstheme="minorHAnsi"/>
          <w:iCs/>
          <w:sz w:val="22"/>
          <w:szCs w:val="22"/>
        </w:rPr>
        <w:t xml:space="preserve">Vol. </w:t>
      </w:r>
      <w:r>
        <w:rPr>
          <w:rFonts w:asciiTheme="minorHAnsi" w:hAnsiTheme="minorHAnsi" w:cstheme="minorHAnsi"/>
          <w:iCs/>
          <w:sz w:val="22"/>
          <w:szCs w:val="22"/>
        </w:rPr>
        <w:t xml:space="preserve">16, Is. 4, pp. 437-457. </w:t>
      </w:r>
      <w:hyperlink r:id="rId10" w:history="1">
        <w:r w:rsidRPr="00397308">
          <w:rPr>
            <w:rStyle w:val="Hyperlink"/>
            <w:rFonts w:asciiTheme="minorHAnsi" w:hAnsiTheme="minorHAnsi" w:cstheme="minorHAnsi"/>
            <w:sz w:val="22"/>
            <w:szCs w:val="22"/>
          </w:rPr>
          <w:t>http://dx.doi.org/10.1080/1523908X.2013.858593</w:t>
        </w:r>
      </w:hyperlink>
    </w:p>
    <w:p w14:paraId="768D3B3C" w14:textId="61B9209C" w:rsidR="00B35986" w:rsidRPr="001C0732" w:rsidRDefault="00E55D6F" w:rsidP="001C0732">
      <w:pPr>
        <w:autoSpaceDE w:val="0"/>
        <w:autoSpaceDN w:val="0"/>
        <w:adjustRightInd w:val="0"/>
        <w:spacing w:after="120"/>
        <w:rPr>
          <w:rFonts w:cstheme="minorHAnsi"/>
        </w:rPr>
      </w:pPr>
      <w:proofErr w:type="spellStart"/>
      <w:r>
        <w:rPr>
          <w:rFonts w:cstheme="minorHAnsi"/>
        </w:rPr>
        <w:t>Ansoff</w:t>
      </w:r>
      <w:proofErr w:type="spellEnd"/>
      <w:r>
        <w:rPr>
          <w:rFonts w:cstheme="minorHAnsi"/>
        </w:rPr>
        <w:t>, H. I. (</w:t>
      </w:r>
      <w:r w:rsidR="00BF0BF6" w:rsidRPr="00397308">
        <w:rPr>
          <w:rFonts w:cstheme="minorHAnsi"/>
        </w:rPr>
        <w:t>19</w:t>
      </w:r>
      <w:r>
        <w:rPr>
          <w:rFonts w:cstheme="minorHAnsi"/>
        </w:rPr>
        <w:t>57</w:t>
      </w:r>
      <w:r w:rsidR="00C95244">
        <w:rPr>
          <w:rFonts w:cstheme="minorHAnsi"/>
        </w:rPr>
        <w:t>)</w:t>
      </w:r>
      <w:r w:rsidR="004E18B5">
        <w:rPr>
          <w:rFonts w:cstheme="minorHAnsi"/>
        </w:rPr>
        <w:t>,</w:t>
      </w:r>
      <w:r w:rsidR="00C95244">
        <w:rPr>
          <w:rFonts w:cstheme="minorHAnsi"/>
        </w:rPr>
        <w:t xml:space="preserve"> “</w:t>
      </w:r>
      <w:r w:rsidR="00E26008" w:rsidRPr="00397308">
        <w:rPr>
          <w:rFonts w:cstheme="minorHAnsi"/>
        </w:rPr>
        <w:t>Strategies for diversifi</w:t>
      </w:r>
      <w:r w:rsidR="00C95244">
        <w:rPr>
          <w:rFonts w:cstheme="minorHAnsi"/>
        </w:rPr>
        <w:t>cation”</w:t>
      </w:r>
      <w:r w:rsidR="00BF0BF6" w:rsidRPr="00397308">
        <w:rPr>
          <w:rFonts w:cstheme="minorHAnsi"/>
        </w:rPr>
        <w:t xml:space="preserve">, </w:t>
      </w:r>
      <w:r w:rsidR="00BF0BF6" w:rsidRPr="00397308">
        <w:rPr>
          <w:rFonts w:cstheme="minorHAnsi"/>
          <w:i/>
          <w:iCs/>
        </w:rPr>
        <w:t>Harvard</w:t>
      </w:r>
      <w:r w:rsidR="00E26008" w:rsidRPr="00397308">
        <w:rPr>
          <w:rFonts w:cstheme="minorHAnsi"/>
          <w:i/>
          <w:iCs/>
        </w:rPr>
        <w:t xml:space="preserve"> </w:t>
      </w:r>
      <w:r>
        <w:rPr>
          <w:rFonts w:cstheme="minorHAnsi"/>
          <w:i/>
          <w:iCs/>
        </w:rPr>
        <w:t>Business Review</w:t>
      </w:r>
      <w:r w:rsidR="00C95244">
        <w:rPr>
          <w:rFonts w:cstheme="minorHAnsi"/>
        </w:rPr>
        <w:t>, Vol. 30</w:t>
      </w:r>
      <w:r w:rsidR="00E26008" w:rsidRPr="00397308">
        <w:rPr>
          <w:rFonts w:cstheme="minorHAnsi"/>
        </w:rPr>
        <w:t>,</w:t>
      </w:r>
      <w:r w:rsidR="00C95244">
        <w:rPr>
          <w:rFonts w:cstheme="minorHAnsi"/>
        </w:rPr>
        <w:t xml:space="preserve"> </w:t>
      </w:r>
      <w:r>
        <w:rPr>
          <w:rFonts w:cstheme="minorHAnsi"/>
        </w:rPr>
        <w:t>Is</w:t>
      </w:r>
      <w:r w:rsidR="00C95244">
        <w:rPr>
          <w:rFonts w:cstheme="minorHAnsi"/>
        </w:rPr>
        <w:t>. 1,</w:t>
      </w:r>
      <w:r w:rsidR="00E26008" w:rsidRPr="00397308">
        <w:rPr>
          <w:rFonts w:cstheme="minorHAnsi"/>
        </w:rPr>
        <w:t xml:space="preserve"> pp. 113 – 124</w:t>
      </w:r>
      <w:r w:rsidR="00BF0BF6" w:rsidRPr="00397308">
        <w:rPr>
          <w:rFonts w:cstheme="minorHAnsi"/>
        </w:rPr>
        <w:t>.</w:t>
      </w:r>
    </w:p>
    <w:p w14:paraId="232652B4" w14:textId="52F1D62A" w:rsidR="00BF0BF6" w:rsidRPr="00397308" w:rsidRDefault="00BF0BF6" w:rsidP="001C0732">
      <w:pPr>
        <w:spacing w:after="120"/>
        <w:rPr>
          <w:rFonts w:cstheme="minorHAnsi"/>
        </w:rPr>
      </w:pPr>
      <w:proofErr w:type="spellStart"/>
      <w:r w:rsidRPr="00397308">
        <w:rPr>
          <w:rFonts w:cstheme="minorHAnsi"/>
          <w:color w:val="000000"/>
        </w:rPr>
        <w:t>Arkcoll</w:t>
      </w:r>
      <w:proofErr w:type="spellEnd"/>
      <w:r w:rsidRPr="00397308">
        <w:rPr>
          <w:rFonts w:cstheme="minorHAnsi"/>
          <w:color w:val="000000"/>
        </w:rPr>
        <w:t xml:space="preserve"> </w:t>
      </w:r>
      <w:r w:rsidR="003B1721" w:rsidRPr="00397308">
        <w:rPr>
          <w:rFonts w:cstheme="minorHAnsi"/>
          <w:iCs/>
          <w:color w:val="000000"/>
        </w:rPr>
        <w:t>K</w:t>
      </w:r>
      <w:r w:rsidR="00213DDD">
        <w:rPr>
          <w:rFonts w:cstheme="minorHAnsi"/>
          <w:iCs/>
          <w:color w:val="000000"/>
        </w:rPr>
        <w:t>.</w:t>
      </w:r>
      <w:r w:rsidR="003B1721" w:rsidRPr="00397308">
        <w:rPr>
          <w:rFonts w:cstheme="minorHAnsi"/>
          <w:iCs/>
          <w:color w:val="000000"/>
        </w:rPr>
        <w:t xml:space="preserve">, </w:t>
      </w:r>
      <w:proofErr w:type="spellStart"/>
      <w:r w:rsidR="003B1721" w:rsidRPr="00397308">
        <w:rPr>
          <w:rFonts w:cstheme="minorHAnsi"/>
          <w:iCs/>
          <w:color w:val="000000"/>
        </w:rPr>
        <w:t>Guildin</w:t>
      </w:r>
      <w:r w:rsidR="00C95244">
        <w:rPr>
          <w:rFonts w:cstheme="minorHAnsi"/>
          <w:iCs/>
          <w:color w:val="000000"/>
        </w:rPr>
        <w:t>g</w:t>
      </w:r>
      <w:proofErr w:type="spellEnd"/>
      <w:r w:rsidR="003B1721" w:rsidRPr="00397308">
        <w:rPr>
          <w:rFonts w:cstheme="minorHAnsi"/>
          <w:iCs/>
          <w:color w:val="000000"/>
        </w:rPr>
        <w:t xml:space="preserve">, </w:t>
      </w:r>
      <w:r w:rsidR="00E55D6F">
        <w:rPr>
          <w:rFonts w:cstheme="minorHAnsi"/>
          <w:iCs/>
          <w:color w:val="000000"/>
        </w:rPr>
        <w:t xml:space="preserve">C., </w:t>
      </w:r>
      <w:proofErr w:type="spellStart"/>
      <w:r w:rsidR="003B1721" w:rsidRPr="00397308">
        <w:rPr>
          <w:rFonts w:cstheme="minorHAnsi"/>
          <w:iCs/>
          <w:color w:val="000000"/>
        </w:rPr>
        <w:t>Lamminmaki</w:t>
      </w:r>
      <w:proofErr w:type="spellEnd"/>
      <w:r w:rsidR="003B1721" w:rsidRPr="00397308">
        <w:rPr>
          <w:rFonts w:cstheme="minorHAnsi"/>
          <w:iCs/>
          <w:color w:val="000000"/>
        </w:rPr>
        <w:t>,</w:t>
      </w:r>
      <w:r w:rsidR="00E55D6F">
        <w:rPr>
          <w:rFonts w:cstheme="minorHAnsi"/>
          <w:iCs/>
          <w:color w:val="000000"/>
        </w:rPr>
        <w:t xml:space="preserve"> D.</w:t>
      </w:r>
      <w:proofErr w:type="gramStart"/>
      <w:r w:rsidR="00E55D6F">
        <w:rPr>
          <w:rFonts w:cstheme="minorHAnsi"/>
          <w:iCs/>
          <w:color w:val="000000"/>
        </w:rPr>
        <w:t xml:space="preserve">, </w:t>
      </w:r>
      <w:r w:rsidR="003B1721" w:rsidRPr="00397308">
        <w:rPr>
          <w:rFonts w:cstheme="minorHAnsi"/>
          <w:iCs/>
          <w:color w:val="000000"/>
        </w:rPr>
        <w:t xml:space="preserve"> McManus</w:t>
      </w:r>
      <w:proofErr w:type="gramEnd"/>
      <w:r w:rsidR="003B1721" w:rsidRPr="00397308">
        <w:rPr>
          <w:rFonts w:cstheme="minorHAnsi"/>
          <w:iCs/>
          <w:color w:val="000000"/>
        </w:rPr>
        <w:t xml:space="preserve"> </w:t>
      </w:r>
      <w:r w:rsidR="00E55D6F">
        <w:rPr>
          <w:rFonts w:cstheme="minorHAnsi"/>
          <w:iCs/>
          <w:color w:val="000000"/>
        </w:rPr>
        <w:t xml:space="preserve">L. </w:t>
      </w:r>
      <w:r w:rsidR="003B1721" w:rsidRPr="00397308">
        <w:rPr>
          <w:rFonts w:cstheme="minorHAnsi"/>
          <w:iCs/>
          <w:color w:val="000000"/>
        </w:rPr>
        <w:t xml:space="preserve">and </w:t>
      </w:r>
      <w:proofErr w:type="spellStart"/>
      <w:r w:rsidR="003B1721" w:rsidRPr="00397308">
        <w:rPr>
          <w:rFonts w:cstheme="minorHAnsi"/>
          <w:iCs/>
          <w:color w:val="000000"/>
        </w:rPr>
        <w:t>Warnken</w:t>
      </w:r>
      <w:proofErr w:type="spellEnd"/>
      <w:r w:rsidR="00E55D6F">
        <w:rPr>
          <w:rFonts w:cstheme="minorHAnsi"/>
          <w:iCs/>
          <w:color w:val="000000"/>
        </w:rPr>
        <w:t>, J.</w:t>
      </w:r>
      <w:r w:rsidR="003B1721" w:rsidRPr="00397308">
        <w:rPr>
          <w:rFonts w:cstheme="minorHAnsi"/>
          <w:iCs/>
          <w:color w:val="000000"/>
        </w:rPr>
        <w:t xml:space="preserve"> </w:t>
      </w:r>
      <w:r w:rsidRPr="00397308">
        <w:rPr>
          <w:rFonts w:cstheme="minorHAnsi"/>
          <w:iCs/>
          <w:color w:val="000000"/>
        </w:rPr>
        <w:t xml:space="preserve"> (</w:t>
      </w:r>
      <w:r w:rsidRPr="00397308">
        <w:rPr>
          <w:rFonts w:cstheme="minorHAnsi"/>
          <w:color w:val="000000"/>
        </w:rPr>
        <w:t>2013</w:t>
      </w:r>
      <w:r w:rsidR="00C95244">
        <w:rPr>
          <w:rFonts w:cstheme="minorHAnsi"/>
          <w:color w:val="000000"/>
        </w:rPr>
        <w:t>), “Funding C</w:t>
      </w:r>
      <w:r w:rsidR="003B1721" w:rsidRPr="00397308">
        <w:rPr>
          <w:rFonts w:cstheme="minorHAnsi"/>
          <w:color w:val="000000"/>
        </w:rPr>
        <w:t>ommon Property Expenditure in Multi-owned Housing Schem</w:t>
      </w:r>
      <w:r w:rsidR="00C95244">
        <w:rPr>
          <w:rFonts w:cstheme="minorHAnsi"/>
          <w:color w:val="000000"/>
        </w:rPr>
        <w:t>e</w:t>
      </w:r>
      <w:r w:rsidR="003B1721" w:rsidRPr="00397308">
        <w:rPr>
          <w:rFonts w:cstheme="minorHAnsi"/>
          <w:color w:val="000000"/>
        </w:rPr>
        <w:t>s</w:t>
      </w:r>
      <w:r w:rsidR="00C95244">
        <w:rPr>
          <w:rFonts w:cstheme="minorHAnsi"/>
          <w:color w:val="000000"/>
        </w:rPr>
        <w:t>”, Property M</w:t>
      </w:r>
      <w:r w:rsidR="003B1721" w:rsidRPr="00397308">
        <w:rPr>
          <w:rFonts w:cstheme="minorHAnsi"/>
          <w:color w:val="000000"/>
        </w:rPr>
        <w:t xml:space="preserve">anagement </w:t>
      </w:r>
      <w:r w:rsidR="00C95244">
        <w:rPr>
          <w:rFonts w:cstheme="minorHAnsi"/>
          <w:color w:val="000000"/>
        </w:rPr>
        <w:t>Vol. 31, Is. 4, pp.</w:t>
      </w:r>
      <w:r w:rsidR="003B1721" w:rsidRPr="00397308">
        <w:rPr>
          <w:rFonts w:cstheme="minorHAnsi"/>
          <w:color w:val="000000"/>
        </w:rPr>
        <w:t xml:space="preserve"> 283-296.</w:t>
      </w:r>
    </w:p>
    <w:p w14:paraId="103F7812" w14:textId="1624F4E3" w:rsidR="009E591A" w:rsidRPr="00397308" w:rsidRDefault="009E591A" w:rsidP="001C0732">
      <w:pPr>
        <w:spacing w:after="120"/>
        <w:rPr>
          <w:rFonts w:cstheme="minorHAnsi"/>
        </w:rPr>
      </w:pPr>
      <w:proofErr w:type="spellStart"/>
      <w:r w:rsidRPr="00397308">
        <w:rPr>
          <w:rFonts w:cstheme="minorHAnsi"/>
        </w:rPr>
        <w:t>B</w:t>
      </w:r>
      <w:r w:rsidR="00C95244">
        <w:rPr>
          <w:rFonts w:cstheme="minorHAnsi"/>
        </w:rPr>
        <w:t>ajracharya</w:t>
      </w:r>
      <w:proofErr w:type="spellEnd"/>
      <w:r w:rsidR="00C95244">
        <w:rPr>
          <w:rFonts w:cstheme="minorHAnsi"/>
        </w:rPr>
        <w:t>, B. and Khan, S</w:t>
      </w:r>
      <w:r w:rsidRPr="00397308">
        <w:rPr>
          <w:rFonts w:cstheme="minorHAnsi"/>
        </w:rPr>
        <w:t xml:space="preserve">. </w:t>
      </w:r>
      <w:r w:rsidR="00C95244">
        <w:rPr>
          <w:rFonts w:cstheme="minorHAnsi"/>
        </w:rPr>
        <w:t>(</w:t>
      </w:r>
      <w:r w:rsidRPr="00397308">
        <w:rPr>
          <w:rFonts w:cstheme="minorHAnsi"/>
        </w:rPr>
        <w:t>2010</w:t>
      </w:r>
      <w:r w:rsidR="00C95244">
        <w:rPr>
          <w:rFonts w:cstheme="minorHAnsi"/>
        </w:rPr>
        <w:t>)</w:t>
      </w:r>
      <w:r w:rsidR="004E18B5">
        <w:rPr>
          <w:rFonts w:cstheme="minorHAnsi"/>
        </w:rPr>
        <w:t>,</w:t>
      </w:r>
      <w:r w:rsidRPr="00397308">
        <w:rPr>
          <w:rFonts w:cstheme="minorHAnsi"/>
        </w:rPr>
        <w:t xml:space="preserve"> </w:t>
      </w:r>
      <w:r w:rsidR="00C95244">
        <w:rPr>
          <w:rFonts w:cstheme="minorHAnsi"/>
        </w:rPr>
        <w:t>“</w:t>
      </w:r>
      <w:r w:rsidRPr="00397308">
        <w:rPr>
          <w:rFonts w:cstheme="minorHAnsi"/>
        </w:rPr>
        <w:t>Evolving Governance Model for Community Building: Collaborative Partnerships in Master Planned Communities</w:t>
      </w:r>
      <w:r w:rsidR="00C95244">
        <w:rPr>
          <w:rFonts w:cstheme="minorHAnsi"/>
        </w:rPr>
        <w:t>”,</w:t>
      </w:r>
      <w:r w:rsidRPr="00397308">
        <w:rPr>
          <w:rFonts w:cstheme="minorHAnsi"/>
        </w:rPr>
        <w:t xml:space="preserve"> </w:t>
      </w:r>
      <w:r w:rsidRPr="00397308">
        <w:rPr>
          <w:rFonts w:cstheme="minorHAnsi"/>
          <w:i/>
          <w:iCs/>
        </w:rPr>
        <w:t xml:space="preserve">Urban Policy and Research, </w:t>
      </w:r>
      <w:r w:rsidR="00C95244" w:rsidRPr="00E55D6F">
        <w:rPr>
          <w:rFonts w:cstheme="minorHAnsi"/>
          <w:iCs/>
        </w:rPr>
        <w:t xml:space="preserve">Vol. </w:t>
      </w:r>
      <w:r w:rsidRPr="00397308">
        <w:rPr>
          <w:rFonts w:cstheme="minorHAnsi"/>
        </w:rPr>
        <w:t>28</w:t>
      </w:r>
      <w:r w:rsidRPr="00C95244">
        <w:rPr>
          <w:rFonts w:cstheme="minorHAnsi"/>
          <w:bCs/>
        </w:rPr>
        <w:t>,</w:t>
      </w:r>
      <w:r w:rsidR="00C95244">
        <w:rPr>
          <w:rFonts w:cstheme="minorHAnsi"/>
          <w:bCs/>
        </w:rPr>
        <w:t xml:space="preserve"> </w:t>
      </w:r>
      <w:r w:rsidR="00C95244" w:rsidRPr="00C95244">
        <w:rPr>
          <w:rFonts w:cstheme="minorHAnsi"/>
          <w:bCs/>
        </w:rPr>
        <w:t>Is. 4</w:t>
      </w:r>
      <w:r w:rsidR="00C95244">
        <w:rPr>
          <w:rFonts w:cstheme="minorHAnsi"/>
          <w:bCs/>
        </w:rPr>
        <w:t>,</w:t>
      </w:r>
      <w:r w:rsidRPr="00397308">
        <w:rPr>
          <w:rFonts w:cstheme="minorHAnsi"/>
          <w:b/>
          <w:bCs/>
        </w:rPr>
        <w:t xml:space="preserve"> </w:t>
      </w:r>
      <w:r w:rsidR="00C95244" w:rsidRPr="00C95244">
        <w:rPr>
          <w:rFonts w:cstheme="minorHAnsi"/>
          <w:bCs/>
        </w:rPr>
        <w:t>pp.</w:t>
      </w:r>
      <w:r w:rsidR="00C95244">
        <w:rPr>
          <w:rFonts w:cstheme="minorHAnsi"/>
          <w:b/>
          <w:bCs/>
        </w:rPr>
        <w:t xml:space="preserve"> </w:t>
      </w:r>
      <w:r w:rsidRPr="00397308">
        <w:rPr>
          <w:rFonts w:cstheme="minorHAnsi"/>
        </w:rPr>
        <w:t xml:space="preserve">471-485. </w:t>
      </w:r>
    </w:p>
    <w:p w14:paraId="6DEDF240" w14:textId="22D377BE" w:rsidR="006668D3" w:rsidRPr="00397308" w:rsidRDefault="006668D3" w:rsidP="001C0732">
      <w:pPr>
        <w:spacing w:after="120"/>
        <w:rPr>
          <w:rFonts w:cstheme="minorHAnsi"/>
        </w:rPr>
      </w:pPr>
      <w:r w:rsidRPr="00397308">
        <w:rPr>
          <w:rFonts w:cstheme="minorHAnsi"/>
        </w:rPr>
        <w:t>Bennett, R., Wallace, J. and Williamson, I. (2006)</w:t>
      </w:r>
      <w:r w:rsidR="004E18B5">
        <w:rPr>
          <w:rFonts w:cstheme="minorHAnsi"/>
        </w:rPr>
        <w:t>,</w:t>
      </w:r>
      <w:r w:rsidRPr="00397308">
        <w:rPr>
          <w:rFonts w:cstheme="minorHAnsi"/>
        </w:rPr>
        <w:t xml:space="preserve"> “Achieving sustainability objectives through better management of property rights, restrictions and responsibilities” in Williamson, E. and Wallace, J. (eds.),</w:t>
      </w:r>
      <w:r w:rsidRPr="00397308">
        <w:rPr>
          <w:rStyle w:val="apple-converted-space"/>
          <w:rFonts w:cstheme="minorHAnsi"/>
        </w:rPr>
        <w:t> </w:t>
      </w:r>
      <w:r w:rsidRPr="00397308">
        <w:rPr>
          <w:rStyle w:val="Emphasis"/>
          <w:rFonts w:cstheme="minorHAnsi"/>
          <w:bdr w:val="none" w:sz="0" w:space="0" w:color="auto" w:frame="1"/>
        </w:rPr>
        <w:t>Sustainability and Land Administration Systems</w:t>
      </w:r>
      <w:r w:rsidRPr="00397308">
        <w:rPr>
          <w:rFonts w:cstheme="minorHAnsi"/>
        </w:rPr>
        <w:t xml:space="preserve">, Department of </w:t>
      </w:r>
      <w:proofErr w:type="spellStart"/>
      <w:r w:rsidRPr="00397308">
        <w:rPr>
          <w:rFonts w:cstheme="minorHAnsi"/>
        </w:rPr>
        <w:t>Geomatics</w:t>
      </w:r>
      <w:proofErr w:type="spellEnd"/>
      <w:r w:rsidRPr="00397308">
        <w:rPr>
          <w:rFonts w:cstheme="minorHAnsi"/>
        </w:rPr>
        <w:t>, Melbourne, pp. 197–212.</w:t>
      </w:r>
    </w:p>
    <w:p w14:paraId="5C73656D" w14:textId="77777777" w:rsidR="005E5531" w:rsidRPr="00397308" w:rsidRDefault="005E5531" w:rsidP="001C0732">
      <w:pPr>
        <w:autoSpaceDE w:val="0"/>
        <w:autoSpaceDN w:val="0"/>
        <w:adjustRightInd w:val="0"/>
        <w:spacing w:after="120"/>
        <w:rPr>
          <w:rFonts w:cstheme="minorHAnsi"/>
        </w:rPr>
      </w:pPr>
      <w:r w:rsidRPr="00397308">
        <w:rPr>
          <w:rFonts w:cstheme="minorHAnsi"/>
        </w:rPr>
        <w:t>Blandy, S. (2010), “Legal frameworks for multi-owned housing in England and wales: owners’</w:t>
      </w:r>
      <w:r w:rsidR="001C0732">
        <w:rPr>
          <w:rFonts w:cstheme="minorHAnsi"/>
        </w:rPr>
        <w:t xml:space="preserve"> </w:t>
      </w:r>
      <w:r w:rsidRPr="00397308">
        <w:rPr>
          <w:rFonts w:cstheme="minorHAnsi"/>
        </w:rPr>
        <w:t>experiences”, in Blandy, S., Dupuis, A. and Dixon, J. (</w:t>
      </w:r>
      <w:proofErr w:type="spellStart"/>
      <w:r w:rsidRPr="00397308">
        <w:rPr>
          <w:rFonts w:cstheme="minorHAnsi"/>
        </w:rPr>
        <w:t>Eds</w:t>
      </w:r>
      <w:proofErr w:type="spellEnd"/>
      <w:r w:rsidRPr="00397308">
        <w:rPr>
          <w:rFonts w:cstheme="minorHAnsi"/>
        </w:rPr>
        <w:t>), Multi-Owned Housing: Law,</w:t>
      </w:r>
      <w:r w:rsidR="001C0732">
        <w:rPr>
          <w:rFonts w:cstheme="minorHAnsi"/>
        </w:rPr>
        <w:t xml:space="preserve"> </w:t>
      </w:r>
      <w:r w:rsidRPr="00397308">
        <w:rPr>
          <w:rFonts w:cstheme="minorHAnsi"/>
        </w:rPr>
        <w:t>Power and Practice, Ashgate Publishing Limited, Farnham, pp. 13-34.</w:t>
      </w:r>
    </w:p>
    <w:p w14:paraId="52070141" w14:textId="545972C5" w:rsidR="0022615C" w:rsidRDefault="00F54C1A" w:rsidP="001C0732">
      <w:pPr>
        <w:spacing w:after="120"/>
        <w:rPr>
          <w:rFonts w:cstheme="minorHAnsi"/>
        </w:rPr>
      </w:pPr>
      <w:r w:rsidRPr="00397308">
        <w:rPr>
          <w:rFonts w:cstheme="minorHAnsi"/>
        </w:rPr>
        <w:t>B</w:t>
      </w:r>
      <w:r w:rsidR="00C95244">
        <w:rPr>
          <w:rFonts w:cstheme="minorHAnsi"/>
        </w:rPr>
        <w:t>landy</w:t>
      </w:r>
      <w:r w:rsidR="0022615C">
        <w:rPr>
          <w:rFonts w:cstheme="minorHAnsi"/>
        </w:rPr>
        <w:t>, S., Dupuis, A and Dixon, J. (2010),</w:t>
      </w:r>
      <w:r w:rsidRPr="00397308">
        <w:rPr>
          <w:rFonts w:cstheme="minorHAnsi"/>
        </w:rPr>
        <w:t xml:space="preserve"> </w:t>
      </w:r>
      <w:r w:rsidR="00E55D6F">
        <w:rPr>
          <w:rFonts w:cstheme="minorHAnsi"/>
          <w:i/>
          <w:iCs/>
        </w:rPr>
        <w:t>Multi-</w:t>
      </w:r>
      <w:r w:rsidRPr="00397308">
        <w:rPr>
          <w:rFonts w:cstheme="minorHAnsi"/>
          <w:i/>
          <w:iCs/>
        </w:rPr>
        <w:t>Owned Housing: Law, Power and Practice</w:t>
      </w:r>
      <w:r w:rsidRPr="00397308">
        <w:rPr>
          <w:rFonts w:cstheme="minorHAnsi"/>
        </w:rPr>
        <w:t>: Ashgate England.</w:t>
      </w:r>
      <w:r w:rsidR="00213DDD">
        <w:rPr>
          <w:rFonts w:cstheme="minorHAnsi"/>
        </w:rPr>
        <w:t>, pp. 1-13.</w:t>
      </w:r>
    </w:p>
    <w:p w14:paraId="71C801B6" w14:textId="383B6C50" w:rsidR="009E591A" w:rsidRPr="00397308" w:rsidRDefault="009E591A" w:rsidP="001C0732">
      <w:pPr>
        <w:spacing w:after="120"/>
        <w:rPr>
          <w:rFonts w:cstheme="minorHAnsi"/>
        </w:rPr>
      </w:pPr>
      <w:r w:rsidRPr="00397308">
        <w:rPr>
          <w:rFonts w:cstheme="minorHAnsi"/>
        </w:rPr>
        <w:t>B</w:t>
      </w:r>
      <w:r w:rsidR="0022615C">
        <w:rPr>
          <w:rFonts w:cstheme="minorHAnsi"/>
        </w:rPr>
        <w:t>landy, S. and Lister, D. (2006)</w:t>
      </w:r>
      <w:r w:rsidR="004E18B5">
        <w:rPr>
          <w:rFonts w:cstheme="minorHAnsi"/>
        </w:rPr>
        <w:t>,</w:t>
      </w:r>
      <w:r w:rsidR="0022615C">
        <w:rPr>
          <w:rFonts w:cstheme="minorHAnsi"/>
        </w:rPr>
        <w:t xml:space="preserve"> “</w:t>
      </w:r>
      <w:r w:rsidRPr="00397308">
        <w:rPr>
          <w:rFonts w:cstheme="minorHAnsi"/>
        </w:rPr>
        <w:t>Gated Communities: (Ne) Gating Community Development?</w:t>
      </w:r>
      <w:r w:rsidR="0022615C">
        <w:rPr>
          <w:rFonts w:cstheme="minorHAnsi"/>
        </w:rPr>
        <w:t>”</w:t>
      </w:r>
      <w:r w:rsidRPr="00397308">
        <w:rPr>
          <w:rFonts w:cstheme="minorHAnsi"/>
        </w:rPr>
        <w:t xml:space="preserve"> </w:t>
      </w:r>
      <w:r w:rsidRPr="00397308">
        <w:rPr>
          <w:rFonts w:cstheme="minorHAnsi"/>
          <w:i/>
          <w:iCs/>
        </w:rPr>
        <w:t xml:space="preserve">In: </w:t>
      </w:r>
      <w:r w:rsidRPr="00397308">
        <w:rPr>
          <w:rFonts w:cstheme="minorHAnsi"/>
        </w:rPr>
        <w:t>A</w:t>
      </w:r>
      <w:r w:rsidR="0022615C">
        <w:rPr>
          <w:rFonts w:cstheme="minorHAnsi"/>
        </w:rPr>
        <w:t>tkinson, R. and Blandy, S. (E</w:t>
      </w:r>
      <w:r w:rsidRPr="00397308">
        <w:rPr>
          <w:rFonts w:cstheme="minorHAnsi"/>
        </w:rPr>
        <w:t xml:space="preserve">ds.) </w:t>
      </w:r>
      <w:r w:rsidRPr="00397308">
        <w:rPr>
          <w:rFonts w:cstheme="minorHAnsi"/>
          <w:i/>
          <w:iCs/>
        </w:rPr>
        <w:t xml:space="preserve">Gated Communities. </w:t>
      </w:r>
      <w:r w:rsidRPr="00397308">
        <w:rPr>
          <w:rFonts w:cstheme="minorHAnsi"/>
        </w:rPr>
        <w:t xml:space="preserve">1 ed. Oxton: </w:t>
      </w:r>
      <w:proofErr w:type="spellStart"/>
      <w:r w:rsidRPr="00397308">
        <w:rPr>
          <w:rFonts w:cstheme="minorHAnsi"/>
        </w:rPr>
        <w:t>Routledge</w:t>
      </w:r>
      <w:proofErr w:type="spellEnd"/>
      <w:r w:rsidRPr="00397308">
        <w:rPr>
          <w:rFonts w:cstheme="minorHAnsi"/>
        </w:rPr>
        <w:t>, Taylor &amp; Francis Group Ltd.</w:t>
      </w:r>
      <w:r w:rsidR="00213DDD">
        <w:rPr>
          <w:rFonts w:cstheme="minorHAnsi"/>
        </w:rPr>
        <w:t>,</w:t>
      </w:r>
      <w:r w:rsidRPr="00397308">
        <w:rPr>
          <w:rFonts w:cstheme="minorHAnsi"/>
        </w:rPr>
        <w:t xml:space="preserve"> </w:t>
      </w:r>
      <w:r w:rsidR="00213DDD">
        <w:rPr>
          <w:rFonts w:cstheme="minorHAnsi"/>
        </w:rPr>
        <w:t>pp.97-112.</w:t>
      </w:r>
    </w:p>
    <w:p w14:paraId="20F6A0ED" w14:textId="77777777" w:rsidR="0022615C" w:rsidRPr="00397308" w:rsidRDefault="00970090" w:rsidP="001C0732">
      <w:pPr>
        <w:autoSpaceDE w:val="0"/>
        <w:autoSpaceDN w:val="0"/>
        <w:adjustRightInd w:val="0"/>
        <w:spacing w:after="120"/>
        <w:rPr>
          <w:rFonts w:cstheme="minorHAnsi"/>
        </w:rPr>
      </w:pPr>
      <w:r w:rsidRPr="00397308">
        <w:rPr>
          <w:rFonts w:cstheme="minorHAnsi"/>
          <w:color w:val="000000"/>
        </w:rPr>
        <w:t>Bounds</w:t>
      </w:r>
      <w:r w:rsidR="0022615C">
        <w:rPr>
          <w:rFonts w:cstheme="minorHAnsi"/>
          <w:color w:val="000000"/>
        </w:rPr>
        <w:t>, M. (</w:t>
      </w:r>
      <w:r w:rsidRPr="00397308">
        <w:rPr>
          <w:rFonts w:cstheme="minorHAnsi"/>
          <w:color w:val="000000"/>
        </w:rPr>
        <w:t>2010</w:t>
      </w:r>
      <w:r w:rsidR="0022615C">
        <w:rPr>
          <w:rFonts w:cstheme="minorHAnsi"/>
          <w:color w:val="000000"/>
        </w:rPr>
        <w:t>),</w:t>
      </w:r>
      <w:r w:rsidR="003B1721" w:rsidRPr="00397308">
        <w:rPr>
          <w:rFonts w:cstheme="minorHAnsi"/>
          <w:color w:val="000000"/>
        </w:rPr>
        <w:t xml:space="preserve"> </w:t>
      </w:r>
      <w:r w:rsidR="0022615C">
        <w:rPr>
          <w:rFonts w:cstheme="minorHAnsi"/>
          <w:color w:val="000000"/>
        </w:rPr>
        <w:t>“</w:t>
      </w:r>
      <w:r w:rsidR="003B1721" w:rsidRPr="00397308">
        <w:rPr>
          <w:rFonts w:cstheme="minorHAnsi"/>
          <w:color w:val="000000"/>
        </w:rPr>
        <w:t>Governance and Residential Satisfaction in Mul</w:t>
      </w:r>
      <w:r w:rsidR="0022615C">
        <w:rPr>
          <w:rFonts w:cstheme="minorHAnsi"/>
          <w:color w:val="000000"/>
        </w:rPr>
        <w:t>ti Owned Developments in Sydney”</w:t>
      </w:r>
      <w:r w:rsidR="003B1721" w:rsidRPr="00397308">
        <w:rPr>
          <w:rFonts w:cstheme="minorHAnsi"/>
          <w:color w:val="000000"/>
        </w:rPr>
        <w:t xml:space="preserve"> In </w:t>
      </w:r>
      <w:r w:rsidR="003B1721" w:rsidRPr="00397308">
        <w:rPr>
          <w:rFonts w:cstheme="minorHAnsi"/>
        </w:rPr>
        <w:t>Blandy, S., Dupuis, A. and Dixon, J. (</w:t>
      </w:r>
      <w:proofErr w:type="spellStart"/>
      <w:r w:rsidR="003B1721" w:rsidRPr="00397308">
        <w:rPr>
          <w:rFonts w:cstheme="minorHAnsi"/>
        </w:rPr>
        <w:t>Eds</w:t>
      </w:r>
      <w:proofErr w:type="spellEnd"/>
      <w:r w:rsidR="003B1721" w:rsidRPr="00397308">
        <w:rPr>
          <w:rFonts w:cstheme="minorHAnsi"/>
        </w:rPr>
        <w:t xml:space="preserve">), </w:t>
      </w:r>
      <w:r w:rsidR="003B1721" w:rsidRPr="0022615C">
        <w:rPr>
          <w:rFonts w:cstheme="minorHAnsi"/>
          <w:i/>
        </w:rPr>
        <w:t>Multi-Owned Housing: Law, Power and Practice,</w:t>
      </w:r>
      <w:r w:rsidR="003B1721" w:rsidRPr="00397308">
        <w:rPr>
          <w:rFonts w:cstheme="minorHAnsi"/>
        </w:rPr>
        <w:t xml:space="preserve"> Ashgate Publishing Limited, Farnham, pp. 145-158.</w:t>
      </w:r>
    </w:p>
    <w:p w14:paraId="308856AD" w14:textId="56831F88" w:rsidR="00970090" w:rsidRPr="00397308" w:rsidRDefault="00970090" w:rsidP="001C0732">
      <w:pPr>
        <w:spacing w:after="120"/>
        <w:rPr>
          <w:rFonts w:cstheme="minorHAnsi"/>
        </w:rPr>
      </w:pPr>
      <w:r w:rsidRPr="00397308">
        <w:rPr>
          <w:rFonts w:cstheme="minorHAnsi"/>
          <w:color w:val="000000"/>
        </w:rPr>
        <w:lastRenderedPageBreak/>
        <w:t>Christud</w:t>
      </w:r>
      <w:r w:rsidR="003B1721" w:rsidRPr="00397308">
        <w:rPr>
          <w:rFonts w:cstheme="minorHAnsi"/>
          <w:color w:val="000000"/>
        </w:rPr>
        <w:t>a</w:t>
      </w:r>
      <w:r w:rsidRPr="00397308">
        <w:rPr>
          <w:rFonts w:cstheme="minorHAnsi"/>
          <w:color w:val="000000"/>
        </w:rPr>
        <w:t>son</w:t>
      </w:r>
      <w:r w:rsidR="0022615C">
        <w:rPr>
          <w:rFonts w:cstheme="minorHAnsi"/>
          <w:color w:val="000000"/>
        </w:rPr>
        <w:t>,</w:t>
      </w:r>
      <w:r w:rsidRPr="00397308">
        <w:rPr>
          <w:rFonts w:cstheme="minorHAnsi"/>
          <w:color w:val="000000"/>
        </w:rPr>
        <w:t xml:space="preserve"> </w:t>
      </w:r>
      <w:r w:rsidR="003B1721" w:rsidRPr="00397308">
        <w:rPr>
          <w:rFonts w:cstheme="minorHAnsi"/>
          <w:color w:val="000000"/>
        </w:rPr>
        <w:t>A</w:t>
      </w:r>
      <w:r w:rsidR="0022615C">
        <w:rPr>
          <w:rFonts w:cstheme="minorHAnsi"/>
          <w:color w:val="000000"/>
        </w:rPr>
        <w:t>.</w:t>
      </w:r>
      <w:r w:rsidR="003B1721" w:rsidRPr="00397308">
        <w:rPr>
          <w:rFonts w:cstheme="minorHAnsi"/>
          <w:color w:val="000000"/>
        </w:rPr>
        <w:t xml:space="preserve"> </w:t>
      </w:r>
      <w:r w:rsidR="0022615C">
        <w:rPr>
          <w:rFonts w:cstheme="minorHAnsi"/>
          <w:color w:val="000000"/>
        </w:rPr>
        <w:t>(</w:t>
      </w:r>
      <w:r w:rsidRPr="00397308">
        <w:rPr>
          <w:rFonts w:cstheme="minorHAnsi"/>
          <w:color w:val="000000"/>
        </w:rPr>
        <w:t>2010</w:t>
      </w:r>
      <w:r w:rsidR="0022615C">
        <w:rPr>
          <w:rFonts w:cstheme="minorHAnsi"/>
          <w:color w:val="000000"/>
        </w:rPr>
        <w:t>)</w:t>
      </w:r>
      <w:r w:rsidR="004E18B5">
        <w:rPr>
          <w:rFonts w:cstheme="minorHAnsi"/>
          <w:color w:val="000000"/>
        </w:rPr>
        <w:t>,</w:t>
      </w:r>
      <w:r w:rsidR="0022615C">
        <w:rPr>
          <w:rFonts w:cstheme="minorHAnsi"/>
          <w:color w:val="000000"/>
        </w:rPr>
        <w:t xml:space="preserve"> “</w:t>
      </w:r>
      <w:r w:rsidR="003B1721" w:rsidRPr="00397308">
        <w:rPr>
          <w:rFonts w:cstheme="minorHAnsi"/>
          <w:color w:val="000000"/>
        </w:rPr>
        <w:t>Legal Framework for Collective Sale of Real Estate in Singapore: Pot of Gold for Investors?</w:t>
      </w:r>
      <w:r w:rsidR="0022615C">
        <w:rPr>
          <w:rFonts w:cstheme="minorHAnsi"/>
          <w:color w:val="000000"/>
        </w:rPr>
        <w:t>”</w:t>
      </w:r>
      <w:r w:rsidR="003B1721" w:rsidRPr="00397308">
        <w:rPr>
          <w:rFonts w:cstheme="minorHAnsi"/>
          <w:color w:val="000000"/>
        </w:rPr>
        <w:t xml:space="preserve"> </w:t>
      </w:r>
      <w:r w:rsidR="003B1721" w:rsidRPr="0022615C">
        <w:rPr>
          <w:rFonts w:cstheme="minorHAnsi"/>
          <w:i/>
          <w:color w:val="000000"/>
        </w:rPr>
        <w:t>Journal of Property Investment and Finance</w:t>
      </w:r>
      <w:r w:rsidR="003B1721" w:rsidRPr="00397308">
        <w:rPr>
          <w:rFonts w:cstheme="minorHAnsi"/>
          <w:color w:val="000000"/>
        </w:rPr>
        <w:t xml:space="preserve"> </w:t>
      </w:r>
      <w:r w:rsidR="0022615C">
        <w:rPr>
          <w:rFonts w:cstheme="minorHAnsi"/>
          <w:color w:val="000000"/>
        </w:rPr>
        <w:t xml:space="preserve">Vol. 28, Is. </w:t>
      </w:r>
      <w:proofErr w:type="gramStart"/>
      <w:r w:rsidR="0022615C">
        <w:rPr>
          <w:rFonts w:cstheme="minorHAnsi"/>
          <w:color w:val="000000"/>
        </w:rPr>
        <w:t>2.,</w:t>
      </w:r>
      <w:proofErr w:type="gramEnd"/>
      <w:r w:rsidR="0022615C">
        <w:rPr>
          <w:rFonts w:cstheme="minorHAnsi"/>
          <w:color w:val="000000"/>
        </w:rPr>
        <w:t xml:space="preserve"> pp.</w:t>
      </w:r>
      <w:r w:rsidR="003B1721" w:rsidRPr="00397308">
        <w:rPr>
          <w:rFonts w:cstheme="minorHAnsi"/>
          <w:color w:val="000000"/>
        </w:rPr>
        <w:t xml:space="preserve"> 109-122.</w:t>
      </w:r>
    </w:p>
    <w:p w14:paraId="7971F59F" w14:textId="77777777" w:rsidR="00A44EE1" w:rsidRPr="00397308" w:rsidRDefault="0022615C" w:rsidP="001C0732">
      <w:pPr>
        <w:autoSpaceDE w:val="0"/>
        <w:autoSpaceDN w:val="0"/>
        <w:adjustRightInd w:val="0"/>
        <w:spacing w:after="120"/>
        <w:rPr>
          <w:rFonts w:cstheme="minorHAnsi"/>
        </w:rPr>
      </w:pPr>
      <w:r>
        <w:rPr>
          <w:rFonts w:cstheme="minorHAnsi"/>
        </w:rPr>
        <w:t>Chu, F., Chang, C. and Sing, T. F. (2013), “</w:t>
      </w:r>
      <w:r w:rsidR="00A44EE1" w:rsidRPr="00397308">
        <w:rPr>
          <w:rFonts w:cstheme="minorHAnsi"/>
        </w:rPr>
        <w:t>Collective action dilemmas in condominium management</w:t>
      </w:r>
      <w:r>
        <w:rPr>
          <w:rFonts w:cstheme="minorHAnsi"/>
        </w:rPr>
        <w:t>”</w:t>
      </w:r>
      <w:r w:rsidR="00A44EE1" w:rsidRPr="00397308">
        <w:rPr>
          <w:rFonts w:cstheme="minorHAnsi"/>
        </w:rPr>
        <w:t xml:space="preserve">, </w:t>
      </w:r>
      <w:r w:rsidR="00463574" w:rsidRPr="0022615C">
        <w:rPr>
          <w:rFonts w:cstheme="minorHAnsi"/>
          <w:i/>
        </w:rPr>
        <w:t xml:space="preserve">Urban </w:t>
      </w:r>
      <w:r w:rsidR="00A44EE1" w:rsidRPr="0022615C">
        <w:rPr>
          <w:rFonts w:cstheme="minorHAnsi"/>
          <w:i/>
        </w:rPr>
        <w:t>Studies</w:t>
      </w:r>
      <w:r w:rsidR="00A44EE1" w:rsidRPr="00397308">
        <w:rPr>
          <w:rFonts w:cstheme="minorHAnsi"/>
        </w:rPr>
        <w:t xml:space="preserve">, </w:t>
      </w:r>
      <w:r>
        <w:rPr>
          <w:rFonts w:cstheme="minorHAnsi"/>
        </w:rPr>
        <w:t>Vol. 50. Is. 1</w:t>
      </w:r>
      <w:r w:rsidR="00A44EE1" w:rsidRPr="00397308">
        <w:rPr>
          <w:rFonts w:cstheme="minorHAnsi"/>
        </w:rPr>
        <w:t>, pp. 128–147.</w:t>
      </w:r>
    </w:p>
    <w:p w14:paraId="23E8DF9B" w14:textId="77777777" w:rsidR="005E5531" w:rsidRPr="00397308" w:rsidRDefault="005E5531" w:rsidP="001C0732">
      <w:pPr>
        <w:autoSpaceDE w:val="0"/>
        <w:autoSpaceDN w:val="0"/>
        <w:adjustRightInd w:val="0"/>
        <w:spacing w:after="120"/>
        <w:rPr>
          <w:rFonts w:cstheme="minorHAnsi"/>
        </w:rPr>
      </w:pPr>
      <w:proofErr w:type="spellStart"/>
      <w:r w:rsidRPr="00397308">
        <w:rPr>
          <w:rFonts w:cstheme="minorHAnsi"/>
        </w:rPr>
        <w:t>Conaughton</w:t>
      </w:r>
      <w:proofErr w:type="spellEnd"/>
      <w:r w:rsidRPr="00397308">
        <w:rPr>
          <w:rFonts w:cstheme="minorHAnsi"/>
        </w:rPr>
        <w:t xml:space="preserve">, J. and </w:t>
      </w:r>
      <w:proofErr w:type="spellStart"/>
      <w:r w:rsidRPr="00397308">
        <w:rPr>
          <w:rFonts w:cstheme="minorHAnsi"/>
        </w:rPr>
        <w:t>Meikle</w:t>
      </w:r>
      <w:proofErr w:type="spellEnd"/>
      <w:r w:rsidRPr="00397308">
        <w:rPr>
          <w:rFonts w:cstheme="minorHAnsi"/>
        </w:rPr>
        <w:t>, J. (2013), “The changing nature of UK construction professional</w:t>
      </w:r>
      <w:r w:rsidR="001C0732">
        <w:rPr>
          <w:rFonts w:cstheme="minorHAnsi"/>
        </w:rPr>
        <w:t xml:space="preserve"> </w:t>
      </w:r>
      <w:r w:rsidRPr="00397308">
        <w:rPr>
          <w:rFonts w:cstheme="minorHAnsi"/>
        </w:rPr>
        <w:t xml:space="preserve">service firms”, </w:t>
      </w:r>
      <w:r w:rsidRPr="0022615C">
        <w:rPr>
          <w:rFonts w:cstheme="minorHAnsi"/>
          <w:i/>
        </w:rPr>
        <w:t>Building Research &amp; Information</w:t>
      </w:r>
      <w:r w:rsidR="00E55D6F">
        <w:rPr>
          <w:rFonts w:cstheme="minorHAnsi"/>
        </w:rPr>
        <w:t>, Vol. 41 Is</w:t>
      </w:r>
      <w:r w:rsidRPr="00397308">
        <w:rPr>
          <w:rFonts w:cstheme="minorHAnsi"/>
        </w:rPr>
        <w:t>. 1, pp. 95-109.</w:t>
      </w:r>
    </w:p>
    <w:p w14:paraId="37D7071D" w14:textId="3CC3B902" w:rsidR="00463574" w:rsidRPr="00397308" w:rsidRDefault="00B35986" w:rsidP="001C0732">
      <w:pPr>
        <w:autoSpaceDE w:val="0"/>
        <w:autoSpaceDN w:val="0"/>
        <w:adjustRightInd w:val="0"/>
        <w:spacing w:after="120"/>
        <w:rPr>
          <w:rFonts w:cstheme="minorHAnsi"/>
        </w:rPr>
      </w:pPr>
      <w:proofErr w:type="spellStart"/>
      <w:r w:rsidRPr="00397308">
        <w:rPr>
          <w:rFonts w:cstheme="minorHAnsi"/>
        </w:rPr>
        <w:t>Cradduck</w:t>
      </w:r>
      <w:proofErr w:type="spellEnd"/>
      <w:r w:rsidRPr="00397308">
        <w:rPr>
          <w:rFonts w:cstheme="minorHAnsi"/>
        </w:rPr>
        <w:t>, L. (2013)</w:t>
      </w:r>
      <w:r w:rsidR="004E18B5">
        <w:rPr>
          <w:rFonts w:cstheme="minorHAnsi"/>
        </w:rPr>
        <w:t>,</w:t>
      </w:r>
      <w:r w:rsidRPr="00397308">
        <w:rPr>
          <w:rFonts w:cstheme="minorHAnsi"/>
        </w:rPr>
        <w:t xml:space="preserve"> </w:t>
      </w:r>
      <w:r w:rsidR="0022615C">
        <w:rPr>
          <w:rFonts w:cstheme="minorHAnsi"/>
        </w:rPr>
        <w:t>“</w:t>
      </w:r>
      <w:r w:rsidRPr="00397308">
        <w:rPr>
          <w:rFonts w:cstheme="minorHAnsi"/>
        </w:rPr>
        <w:t>Living a managed community lifestyle: lessons from Queensland</w:t>
      </w:r>
      <w:r w:rsidR="0022615C">
        <w:rPr>
          <w:rFonts w:cstheme="minorHAnsi"/>
        </w:rPr>
        <w:t>”</w:t>
      </w:r>
      <w:r w:rsidRPr="00397308">
        <w:rPr>
          <w:rFonts w:cstheme="minorHAnsi"/>
        </w:rPr>
        <w:t xml:space="preserve">, </w:t>
      </w:r>
      <w:r w:rsidRPr="0022615C">
        <w:rPr>
          <w:rFonts w:cstheme="minorHAnsi"/>
          <w:i/>
        </w:rPr>
        <w:t>Property Management</w:t>
      </w:r>
      <w:r w:rsidR="00463574">
        <w:rPr>
          <w:rFonts w:cstheme="minorHAnsi"/>
        </w:rPr>
        <w:t xml:space="preserve">, </w:t>
      </w:r>
      <w:r w:rsidR="0022615C">
        <w:rPr>
          <w:rFonts w:cstheme="minorHAnsi"/>
        </w:rPr>
        <w:t>Vol. 31, Is. 4</w:t>
      </w:r>
      <w:r w:rsidRPr="00397308">
        <w:rPr>
          <w:rFonts w:cstheme="minorHAnsi"/>
        </w:rPr>
        <w:t>, pp. 326–334</w:t>
      </w:r>
      <w:r w:rsidR="00213DDD">
        <w:rPr>
          <w:rFonts w:cstheme="minorHAnsi"/>
        </w:rPr>
        <w:t>.</w:t>
      </w:r>
    </w:p>
    <w:p w14:paraId="4F38BA27" w14:textId="42987359" w:rsidR="00284086" w:rsidRDefault="00284086" w:rsidP="001C0732">
      <w:pPr>
        <w:spacing w:after="120"/>
        <w:rPr>
          <w:rFonts w:cstheme="minorHAnsi"/>
        </w:rPr>
      </w:pPr>
      <w:r>
        <w:rPr>
          <w:rFonts w:cstheme="minorHAnsi"/>
        </w:rPr>
        <w:t>DPIPWE (2008)</w:t>
      </w:r>
      <w:r w:rsidR="004E18B5">
        <w:rPr>
          <w:rFonts w:cstheme="minorHAnsi"/>
        </w:rPr>
        <w:t>,</w:t>
      </w:r>
      <w:r>
        <w:rPr>
          <w:rFonts w:cstheme="minorHAnsi"/>
        </w:rPr>
        <w:t xml:space="preserve"> ‘Strata Living in Tasmania: what you should know about strata schemes’  (Ed 2) </w:t>
      </w:r>
      <w:r w:rsidR="00827161">
        <w:rPr>
          <w:rFonts w:cstheme="minorHAnsi"/>
        </w:rPr>
        <w:t xml:space="preserve">Tasmanian Government, </w:t>
      </w:r>
      <w:r>
        <w:rPr>
          <w:rFonts w:cstheme="minorHAnsi"/>
        </w:rPr>
        <w:t xml:space="preserve">accessed 4 Sept 2015 at </w:t>
      </w:r>
      <w:hyperlink r:id="rId11" w:history="1">
        <w:r w:rsidRPr="005C543B">
          <w:rPr>
            <w:rStyle w:val="Hyperlink"/>
            <w:rFonts w:cstheme="minorHAnsi"/>
          </w:rPr>
          <w:t>http://dpipwe.tas.gov.au/Documents/strata.pdf</w:t>
        </w:r>
      </w:hyperlink>
      <w:r>
        <w:rPr>
          <w:rFonts w:cstheme="minorHAnsi"/>
        </w:rPr>
        <w:t xml:space="preserve"> </w:t>
      </w:r>
      <w:r w:rsidR="00827161">
        <w:rPr>
          <w:rFonts w:cstheme="minorHAnsi"/>
        </w:rPr>
        <w:t>.</w:t>
      </w:r>
    </w:p>
    <w:p w14:paraId="4E4A431B" w14:textId="77777777" w:rsidR="005850BB" w:rsidRPr="00397308" w:rsidRDefault="005850BB" w:rsidP="001C0732">
      <w:pPr>
        <w:spacing w:after="120"/>
        <w:rPr>
          <w:rFonts w:cstheme="minorHAnsi"/>
        </w:rPr>
      </w:pPr>
      <w:r w:rsidRPr="00397308">
        <w:rPr>
          <w:rFonts w:cstheme="minorHAnsi"/>
        </w:rPr>
        <w:t>D</w:t>
      </w:r>
      <w:r w:rsidR="0022615C">
        <w:rPr>
          <w:rFonts w:cstheme="minorHAnsi"/>
        </w:rPr>
        <w:t xml:space="preserve">redge, D and </w:t>
      </w:r>
      <w:proofErr w:type="spellStart"/>
      <w:r w:rsidR="0022615C">
        <w:rPr>
          <w:rFonts w:cstheme="minorHAnsi"/>
        </w:rPr>
        <w:t>Coiacetto</w:t>
      </w:r>
      <w:proofErr w:type="spellEnd"/>
      <w:r w:rsidR="0022615C">
        <w:rPr>
          <w:rFonts w:cstheme="minorHAnsi"/>
        </w:rPr>
        <w:t>, E. J. (2011),</w:t>
      </w:r>
      <w:r w:rsidRPr="00397308">
        <w:rPr>
          <w:rFonts w:cstheme="minorHAnsi"/>
        </w:rPr>
        <w:t xml:space="preserve"> </w:t>
      </w:r>
      <w:r w:rsidR="0022615C">
        <w:rPr>
          <w:rFonts w:cstheme="minorHAnsi"/>
        </w:rPr>
        <w:t>“</w:t>
      </w:r>
      <w:r w:rsidRPr="00397308">
        <w:rPr>
          <w:rFonts w:cstheme="minorHAnsi"/>
        </w:rPr>
        <w:t>Strata Title: Towards a research agenda</w:t>
      </w:r>
      <w:r w:rsidR="0022615C">
        <w:rPr>
          <w:rFonts w:cstheme="minorHAnsi"/>
        </w:rPr>
        <w:t xml:space="preserve"> for informed planning practice”</w:t>
      </w:r>
      <w:proofErr w:type="gramStart"/>
      <w:r w:rsidR="0022615C">
        <w:rPr>
          <w:rFonts w:cstheme="minorHAnsi"/>
        </w:rPr>
        <w:t xml:space="preserve">, </w:t>
      </w:r>
      <w:r w:rsidRPr="00397308">
        <w:rPr>
          <w:rFonts w:cstheme="minorHAnsi"/>
        </w:rPr>
        <w:t xml:space="preserve"> </w:t>
      </w:r>
      <w:r w:rsidRPr="00397308">
        <w:rPr>
          <w:rFonts w:cstheme="minorHAnsi"/>
          <w:i/>
          <w:iCs/>
        </w:rPr>
        <w:t>Planning</w:t>
      </w:r>
      <w:proofErr w:type="gramEnd"/>
      <w:r w:rsidRPr="00397308">
        <w:rPr>
          <w:rFonts w:cstheme="minorHAnsi"/>
          <w:i/>
          <w:iCs/>
        </w:rPr>
        <w:t xml:space="preserve"> Practice and Research</w:t>
      </w:r>
      <w:r w:rsidRPr="00397308">
        <w:rPr>
          <w:rFonts w:cstheme="minorHAnsi"/>
        </w:rPr>
        <w:t xml:space="preserve">, </w:t>
      </w:r>
      <w:r w:rsidR="0022615C">
        <w:rPr>
          <w:rFonts w:cstheme="minorHAnsi"/>
        </w:rPr>
        <w:t>Vol. 26, Is. 4</w:t>
      </w:r>
      <w:r w:rsidRPr="00397308">
        <w:rPr>
          <w:rFonts w:cstheme="minorHAnsi"/>
        </w:rPr>
        <w:t xml:space="preserve">, </w:t>
      </w:r>
      <w:r w:rsidR="0022615C">
        <w:rPr>
          <w:rFonts w:cstheme="minorHAnsi"/>
        </w:rPr>
        <w:t xml:space="preserve">pp. </w:t>
      </w:r>
      <w:r w:rsidRPr="00397308">
        <w:rPr>
          <w:rFonts w:cstheme="minorHAnsi"/>
        </w:rPr>
        <w:t>417-438.</w:t>
      </w:r>
    </w:p>
    <w:p w14:paraId="11FD53F4" w14:textId="6D8E058E" w:rsidR="00463574" w:rsidRPr="00397308" w:rsidRDefault="00A44EE1" w:rsidP="001C0732">
      <w:pPr>
        <w:autoSpaceDE w:val="0"/>
        <w:autoSpaceDN w:val="0"/>
        <w:adjustRightInd w:val="0"/>
        <w:spacing w:after="120"/>
        <w:rPr>
          <w:rFonts w:cstheme="minorHAnsi"/>
        </w:rPr>
      </w:pPr>
      <w:r w:rsidRPr="00397308">
        <w:rPr>
          <w:rFonts w:cstheme="minorHAnsi"/>
        </w:rPr>
        <w:t xml:space="preserve">Easthope, H., Hudson, S. </w:t>
      </w:r>
      <w:r w:rsidR="0022615C">
        <w:rPr>
          <w:rFonts w:cstheme="minorHAnsi"/>
        </w:rPr>
        <w:t>and Randolph, B. (2013</w:t>
      </w:r>
      <w:r w:rsidRPr="00397308">
        <w:rPr>
          <w:rFonts w:cstheme="minorHAnsi"/>
        </w:rPr>
        <w:t>)</w:t>
      </w:r>
      <w:r w:rsidR="004E18B5">
        <w:rPr>
          <w:rFonts w:cstheme="minorHAnsi"/>
        </w:rPr>
        <w:t>,</w:t>
      </w:r>
      <w:r w:rsidRPr="00397308">
        <w:rPr>
          <w:rFonts w:cstheme="minorHAnsi"/>
        </w:rPr>
        <w:t xml:space="preserve"> </w:t>
      </w:r>
      <w:r w:rsidR="0022615C">
        <w:rPr>
          <w:rFonts w:cstheme="minorHAnsi"/>
        </w:rPr>
        <w:t>“</w:t>
      </w:r>
      <w:r w:rsidRPr="00397308">
        <w:rPr>
          <w:rFonts w:cstheme="minorHAnsi"/>
        </w:rPr>
        <w:t>Urban renewal and strat</w:t>
      </w:r>
      <w:r w:rsidR="00463574">
        <w:rPr>
          <w:rFonts w:cstheme="minorHAnsi"/>
        </w:rPr>
        <w:t xml:space="preserve">a scheme termination: balancing </w:t>
      </w:r>
      <w:r w:rsidRPr="00397308">
        <w:rPr>
          <w:rFonts w:cstheme="minorHAnsi"/>
        </w:rPr>
        <w:t>communal management and individual property rights</w:t>
      </w:r>
      <w:r w:rsidR="0022615C">
        <w:rPr>
          <w:rFonts w:cstheme="minorHAnsi"/>
        </w:rPr>
        <w:t>”</w:t>
      </w:r>
      <w:r w:rsidRPr="00397308">
        <w:rPr>
          <w:rFonts w:cstheme="minorHAnsi"/>
        </w:rPr>
        <w:t xml:space="preserve">, </w:t>
      </w:r>
      <w:r w:rsidRPr="0022615C">
        <w:rPr>
          <w:rFonts w:cstheme="minorHAnsi"/>
          <w:i/>
        </w:rPr>
        <w:t>Environment and Planning A</w:t>
      </w:r>
      <w:r w:rsidRPr="00397308">
        <w:rPr>
          <w:rFonts w:cstheme="minorHAnsi"/>
        </w:rPr>
        <w:t xml:space="preserve">, </w:t>
      </w:r>
      <w:r w:rsidR="0022615C">
        <w:rPr>
          <w:rFonts w:cstheme="minorHAnsi"/>
        </w:rPr>
        <w:t>Vol. 45, Is. 6</w:t>
      </w:r>
      <w:r w:rsidRPr="00397308">
        <w:rPr>
          <w:rFonts w:cstheme="minorHAnsi"/>
        </w:rPr>
        <w:t>, pp. 1421–1435.</w:t>
      </w:r>
    </w:p>
    <w:p w14:paraId="3E8A75C2" w14:textId="7C780BD3" w:rsidR="00BF0BF6" w:rsidRPr="00397308" w:rsidRDefault="00BF0BF6" w:rsidP="001C0732">
      <w:pPr>
        <w:spacing w:after="120"/>
        <w:rPr>
          <w:rFonts w:cstheme="minorHAnsi"/>
        </w:rPr>
      </w:pPr>
      <w:r w:rsidRPr="00397308">
        <w:rPr>
          <w:rFonts w:cstheme="minorHAnsi"/>
          <w:shd w:val="clear" w:color="auto" w:fill="FFFFFF"/>
        </w:rPr>
        <w:t>Easthope, H. and Randolph, B. (2009)</w:t>
      </w:r>
      <w:r w:rsidR="004E18B5">
        <w:rPr>
          <w:rFonts w:cstheme="minorHAnsi"/>
          <w:shd w:val="clear" w:color="auto" w:fill="FFFFFF"/>
        </w:rPr>
        <w:t>,</w:t>
      </w:r>
      <w:r w:rsidRPr="00397308">
        <w:rPr>
          <w:rFonts w:cstheme="minorHAnsi"/>
          <w:shd w:val="clear" w:color="auto" w:fill="FFFFFF"/>
        </w:rPr>
        <w:t xml:space="preserve"> “Governing the Compact City: The Challenges of Apartment Living in Sydney, Australia”,</w:t>
      </w:r>
      <w:r w:rsidRPr="00397308">
        <w:rPr>
          <w:rStyle w:val="apple-converted-space"/>
          <w:rFonts w:cstheme="minorHAnsi"/>
          <w:shd w:val="clear" w:color="auto" w:fill="FFFFFF"/>
        </w:rPr>
        <w:t> </w:t>
      </w:r>
      <w:r w:rsidRPr="00397308">
        <w:rPr>
          <w:rFonts w:cstheme="minorHAnsi"/>
          <w:i/>
          <w:iCs/>
          <w:shd w:val="clear" w:color="auto" w:fill="FFFFFF"/>
        </w:rPr>
        <w:t>Housing Studies</w:t>
      </w:r>
      <w:r w:rsidR="0022615C">
        <w:rPr>
          <w:rFonts w:cstheme="minorHAnsi"/>
          <w:shd w:val="clear" w:color="auto" w:fill="FFFFFF"/>
        </w:rPr>
        <w:t xml:space="preserve">, Vol. 24, </w:t>
      </w:r>
      <w:r w:rsidR="00E55D6F">
        <w:rPr>
          <w:rFonts w:cstheme="minorHAnsi"/>
          <w:shd w:val="clear" w:color="auto" w:fill="FFFFFF"/>
        </w:rPr>
        <w:t>Is</w:t>
      </w:r>
      <w:r w:rsidRPr="00397308">
        <w:rPr>
          <w:rFonts w:cstheme="minorHAnsi"/>
          <w:shd w:val="clear" w:color="auto" w:fill="FFFFFF"/>
        </w:rPr>
        <w:t>. 2, pp. 243 - 259,</w:t>
      </w:r>
    </w:p>
    <w:p w14:paraId="60D45D34" w14:textId="66A5AF59" w:rsidR="009E591A" w:rsidRPr="00397308" w:rsidRDefault="009E591A" w:rsidP="001C0732">
      <w:pPr>
        <w:autoSpaceDE w:val="0"/>
        <w:autoSpaceDN w:val="0"/>
        <w:adjustRightInd w:val="0"/>
        <w:spacing w:after="120"/>
        <w:rPr>
          <w:rFonts w:cstheme="minorHAnsi"/>
        </w:rPr>
      </w:pPr>
      <w:r w:rsidRPr="00397308">
        <w:rPr>
          <w:rFonts w:cstheme="minorHAnsi"/>
        </w:rPr>
        <w:t xml:space="preserve">Engel, J.F., Blackwell, R.D. and </w:t>
      </w:r>
      <w:proofErr w:type="spellStart"/>
      <w:r w:rsidRPr="00397308">
        <w:rPr>
          <w:rFonts w:cstheme="minorHAnsi"/>
        </w:rPr>
        <w:t>Miniard</w:t>
      </w:r>
      <w:proofErr w:type="spellEnd"/>
      <w:r w:rsidRPr="00397308">
        <w:rPr>
          <w:rFonts w:cstheme="minorHAnsi"/>
        </w:rPr>
        <w:t xml:space="preserve">, P.W. (1995), </w:t>
      </w:r>
      <w:r w:rsidRPr="0022615C">
        <w:rPr>
          <w:rFonts w:cstheme="minorHAnsi"/>
          <w:i/>
        </w:rPr>
        <w:t>Consumer Behaviour</w:t>
      </w:r>
      <w:r w:rsidRPr="00397308">
        <w:rPr>
          <w:rFonts w:cstheme="minorHAnsi"/>
        </w:rPr>
        <w:t xml:space="preserve">, </w:t>
      </w:r>
      <w:r w:rsidR="00FD2FF7">
        <w:rPr>
          <w:rFonts w:cstheme="minorHAnsi"/>
        </w:rPr>
        <w:t>[</w:t>
      </w:r>
      <w:r w:rsidRPr="00397308">
        <w:rPr>
          <w:rFonts w:cstheme="minorHAnsi"/>
        </w:rPr>
        <w:t xml:space="preserve">8 </w:t>
      </w:r>
      <w:r w:rsidR="00FD2FF7">
        <w:rPr>
          <w:rFonts w:cstheme="minorHAnsi"/>
        </w:rPr>
        <w:t>E</w:t>
      </w:r>
      <w:r w:rsidR="00FD2FF7" w:rsidRPr="00397308">
        <w:rPr>
          <w:rFonts w:cstheme="minorHAnsi"/>
        </w:rPr>
        <w:t>d</w:t>
      </w:r>
      <w:r w:rsidRPr="00397308">
        <w:rPr>
          <w:rFonts w:cstheme="minorHAnsi"/>
        </w:rPr>
        <w:t>.</w:t>
      </w:r>
      <w:r w:rsidR="00FD2FF7">
        <w:rPr>
          <w:rFonts w:cstheme="minorHAnsi"/>
        </w:rPr>
        <w:t>]</w:t>
      </w:r>
      <w:r w:rsidRPr="00397308">
        <w:rPr>
          <w:rFonts w:cstheme="minorHAnsi"/>
        </w:rPr>
        <w:t>,</w:t>
      </w:r>
      <w:r w:rsidR="00FD2FF7">
        <w:rPr>
          <w:rFonts w:cstheme="minorHAnsi"/>
        </w:rPr>
        <w:t xml:space="preserve"> </w:t>
      </w:r>
      <w:proofErr w:type="gramStart"/>
      <w:r w:rsidRPr="00397308">
        <w:rPr>
          <w:rFonts w:cstheme="minorHAnsi"/>
        </w:rPr>
        <w:t>The</w:t>
      </w:r>
      <w:proofErr w:type="gramEnd"/>
      <w:r w:rsidRPr="00397308">
        <w:rPr>
          <w:rFonts w:cstheme="minorHAnsi"/>
        </w:rPr>
        <w:t xml:space="preserve"> Dryden</w:t>
      </w:r>
      <w:r w:rsidR="001C0732">
        <w:rPr>
          <w:rFonts w:cstheme="minorHAnsi"/>
        </w:rPr>
        <w:t xml:space="preserve"> </w:t>
      </w:r>
      <w:r w:rsidRPr="00397308">
        <w:rPr>
          <w:rFonts w:cstheme="minorHAnsi"/>
        </w:rPr>
        <w:t>Press, Orlando, FL.</w:t>
      </w:r>
    </w:p>
    <w:p w14:paraId="4E0889E7" w14:textId="77777777" w:rsidR="00B22066" w:rsidRDefault="00B22066" w:rsidP="001C0732">
      <w:pPr>
        <w:autoSpaceDE w:val="0"/>
        <w:autoSpaceDN w:val="0"/>
        <w:adjustRightInd w:val="0"/>
        <w:spacing w:after="120"/>
        <w:rPr>
          <w:rFonts w:cstheme="minorHAnsi"/>
        </w:rPr>
      </w:pPr>
      <w:r w:rsidRPr="00B22066">
        <w:rPr>
          <w:rFonts w:cstheme="minorHAnsi"/>
        </w:rPr>
        <w:t>Evetts, J. (2003), “The sociological analysis of professionalism: occupational change in the modern</w:t>
      </w:r>
      <w:r w:rsidR="001C0732">
        <w:rPr>
          <w:rFonts w:cstheme="minorHAnsi"/>
        </w:rPr>
        <w:t xml:space="preserve"> </w:t>
      </w:r>
      <w:r w:rsidRPr="00B22066">
        <w:rPr>
          <w:rFonts w:cstheme="minorHAnsi"/>
        </w:rPr>
        <w:t xml:space="preserve">world”, </w:t>
      </w:r>
      <w:r w:rsidRPr="00B22066">
        <w:rPr>
          <w:rFonts w:cstheme="minorHAnsi"/>
          <w:i/>
        </w:rPr>
        <w:t>International Sociology</w:t>
      </w:r>
      <w:r w:rsidRPr="00B22066">
        <w:rPr>
          <w:rFonts w:cstheme="minorHAnsi"/>
        </w:rPr>
        <w:t>, Vol. 18</w:t>
      </w:r>
      <w:r>
        <w:rPr>
          <w:rFonts w:cstheme="minorHAnsi"/>
        </w:rPr>
        <w:t>,</w:t>
      </w:r>
      <w:r w:rsidRPr="00B22066">
        <w:rPr>
          <w:rFonts w:cstheme="minorHAnsi"/>
        </w:rPr>
        <w:t xml:space="preserve"> </w:t>
      </w:r>
      <w:r w:rsidR="00E55D6F">
        <w:rPr>
          <w:rFonts w:cstheme="minorHAnsi"/>
        </w:rPr>
        <w:t>Is</w:t>
      </w:r>
      <w:r w:rsidRPr="00B22066">
        <w:rPr>
          <w:rFonts w:cstheme="minorHAnsi"/>
        </w:rPr>
        <w:t>. 2, pp. 395-415.</w:t>
      </w:r>
    </w:p>
    <w:p w14:paraId="389F3FFB" w14:textId="77777777" w:rsidR="002C40A6" w:rsidRDefault="005E5531" w:rsidP="001C0732">
      <w:pPr>
        <w:autoSpaceDE w:val="0"/>
        <w:autoSpaceDN w:val="0"/>
        <w:adjustRightInd w:val="0"/>
        <w:spacing w:after="120"/>
        <w:rPr>
          <w:rFonts w:cstheme="minorHAnsi"/>
        </w:rPr>
      </w:pPr>
      <w:r w:rsidRPr="00397308">
        <w:rPr>
          <w:rFonts w:cstheme="minorHAnsi"/>
        </w:rPr>
        <w:t>Evetts, J. (2005), “The management of professionalism: a contemporary paradox. Changing</w:t>
      </w:r>
      <w:r w:rsidR="001C0732">
        <w:rPr>
          <w:rFonts w:cstheme="minorHAnsi"/>
        </w:rPr>
        <w:t xml:space="preserve"> </w:t>
      </w:r>
      <w:r w:rsidR="0022615C">
        <w:rPr>
          <w:rFonts w:cstheme="minorHAnsi"/>
        </w:rPr>
        <w:t>T</w:t>
      </w:r>
      <w:r w:rsidRPr="00397308">
        <w:rPr>
          <w:rFonts w:cstheme="minorHAnsi"/>
        </w:rPr>
        <w:t>eacher Roles, Identities and Professionalism”, Kings College, London.</w:t>
      </w:r>
    </w:p>
    <w:p w14:paraId="50664A96" w14:textId="7D44C8A3" w:rsidR="005E5531" w:rsidRPr="00397308" w:rsidRDefault="002C40A6" w:rsidP="001C0732">
      <w:pPr>
        <w:autoSpaceDE w:val="0"/>
        <w:autoSpaceDN w:val="0"/>
        <w:adjustRightInd w:val="0"/>
        <w:spacing w:after="120"/>
        <w:rPr>
          <w:rFonts w:cstheme="minorHAnsi"/>
        </w:rPr>
      </w:pPr>
      <w:proofErr w:type="spellStart"/>
      <w:r>
        <w:t>Flyvbjerg</w:t>
      </w:r>
      <w:proofErr w:type="spellEnd"/>
      <w:r>
        <w:t>, B</w:t>
      </w:r>
      <w:r w:rsidR="0022615C">
        <w:t>.</w:t>
      </w:r>
      <w:r>
        <w:t xml:space="preserve"> (2006)</w:t>
      </w:r>
      <w:r w:rsidR="0022615C">
        <w:t>,</w:t>
      </w:r>
      <w:r>
        <w:t xml:space="preserve"> "Five Misunderstandings </w:t>
      </w:r>
      <w:proofErr w:type="gramStart"/>
      <w:r>
        <w:t>About</w:t>
      </w:r>
      <w:proofErr w:type="gramEnd"/>
      <w:r>
        <w:t xml:space="preserve"> Case-Study </w:t>
      </w:r>
      <w:proofErr w:type="spellStart"/>
      <w:r>
        <w:t>R</w:t>
      </w:r>
      <w:r w:rsidR="0022615C">
        <w:t>esearch,"</w:t>
      </w:r>
      <w:r w:rsidR="0022615C" w:rsidRPr="0022615C">
        <w:rPr>
          <w:i/>
        </w:rPr>
        <w:t>Qualitative</w:t>
      </w:r>
      <w:proofErr w:type="spellEnd"/>
      <w:r w:rsidR="0022615C" w:rsidRPr="0022615C">
        <w:rPr>
          <w:i/>
        </w:rPr>
        <w:t xml:space="preserve"> Inquiry</w:t>
      </w:r>
      <w:r w:rsidR="0022615C">
        <w:t xml:space="preserve">, Vol. 12, </w:t>
      </w:r>
      <w:r w:rsidR="00E55D6F">
        <w:t>Is</w:t>
      </w:r>
      <w:r>
        <w:t>. 2, April 2006, pp. 219-245. DOI: 10.1177/1077800405284363</w:t>
      </w:r>
      <w:r w:rsidR="004E18B5">
        <w:t>.</w:t>
      </w:r>
    </w:p>
    <w:p w14:paraId="7F48447D" w14:textId="52D21737" w:rsidR="0022615C" w:rsidRPr="00397308" w:rsidRDefault="0022615C" w:rsidP="001C0732">
      <w:pPr>
        <w:autoSpaceDE w:val="0"/>
        <w:autoSpaceDN w:val="0"/>
        <w:adjustRightInd w:val="0"/>
        <w:spacing w:after="120"/>
        <w:rPr>
          <w:rFonts w:cstheme="minorHAnsi"/>
        </w:rPr>
      </w:pPr>
      <w:proofErr w:type="spellStart"/>
      <w:proofErr w:type="gramStart"/>
      <w:r>
        <w:rPr>
          <w:rFonts w:cstheme="minorHAnsi"/>
        </w:rPr>
        <w:t>Hangstefer</w:t>
      </w:r>
      <w:proofErr w:type="spellEnd"/>
      <w:r>
        <w:rPr>
          <w:rFonts w:cstheme="minorHAnsi"/>
        </w:rPr>
        <w:t xml:space="preserve"> ,</w:t>
      </w:r>
      <w:proofErr w:type="gramEnd"/>
      <w:r>
        <w:rPr>
          <w:rFonts w:cstheme="minorHAnsi"/>
        </w:rPr>
        <w:t xml:space="preserve"> J. B . </w:t>
      </w:r>
      <w:proofErr w:type="gramStart"/>
      <w:r>
        <w:rPr>
          <w:rFonts w:cstheme="minorHAnsi"/>
        </w:rPr>
        <w:t>( 1999</w:t>
      </w:r>
      <w:proofErr w:type="gramEnd"/>
      <w:r>
        <w:rPr>
          <w:rFonts w:cstheme="minorHAnsi"/>
        </w:rPr>
        <w:t xml:space="preserve"> )</w:t>
      </w:r>
      <w:r w:rsidR="004E18B5">
        <w:rPr>
          <w:rFonts w:cstheme="minorHAnsi"/>
        </w:rPr>
        <w:t>,</w:t>
      </w:r>
      <w:r>
        <w:rPr>
          <w:rFonts w:cstheme="minorHAnsi"/>
        </w:rPr>
        <w:t xml:space="preserve"> “</w:t>
      </w:r>
      <w:r w:rsidR="00A86E78" w:rsidRPr="00397308">
        <w:rPr>
          <w:rFonts w:cstheme="minorHAnsi"/>
        </w:rPr>
        <w:t>Measuring company-growth</w:t>
      </w:r>
      <w:r>
        <w:rPr>
          <w:rFonts w:cstheme="minorHAnsi"/>
        </w:rPr>
        <w:t xml:space="preserve"> Momentum”</w:t>
      </w:r>
      <w:r w:rsidR="00A86E78" w:rsidRPr="00397308">
        <w:rPr>
          <w:rFonts w:cstheme="minorHAnsi"/>
        </w:rPr>
        <w:t xml:space="preserve">, </w:t>
      </w:r>
      <w:r w:rsidR="00A86E78" w:rsidRPr="00397308">
        <w:rPr>
          <w:rFonts w:cstheme="minorHAnsi"/>
          <w:i/>
          <w:iCs/>
        </w:rPr>
        <w:t xml:space="preserve">Management Review </w:t>
      </w:r>
      <w:r>
        <w:rPr>
          <w:rFonts w:cstheme="minorHAnsi"/>
        </w:rPr>
        <w:t xml:space="preserve">, Vol. 88 , No. </w:t>
      </w:r>
      <w:r w:rsidR="00E55D6F">
        <w:rPr>
          <w:rFonts w:cstheme="minorHAnsi"/>
        </w:rPr>
        <w:t>Is</w:t>
      </w:r>
      <w:r>
        <w:rPr>
          <w:rFonts w:cstheme="minorHAnsi"/>
        </w:rPr>
        <w:t>, pp. 62 – 63</w:t>
      </w:r>
      <w:r w:rsidR="00A86E78" w:rsidRPr="00397308">
        <w:rPr>
          <w:rFonts w:cstheme="minorHAnsi"/>
        </w:rPr>
        <w:t>.</w:t>
      </w:r>
    </w:p>
    <w:p w14:paraId="1278741C" w14:textId="77777777" w:rsidR="003B1721" w:rsidRPr="00397308" w:rsidRDefault="005E5531" w:rsidP="001C0732">
      <w:pPr>
        <w:autoSpaceDE w:val="0"/>
        <w:autoSpaceDN w:val="0"/>
        <w:adjustRightInd w:val="0"/>
        <w:spacing w:after="120"/>
        <w:rPr>
          <w:rFonts w:cstheme="minorHAnsi"/>
        </w:rPr>
      </w:pPr>
      <w:r w:rsidRPr="00397308">
        <w:rPr>
          <w:rFonts w:cstheme="minorHAnsi"/>
        </w:rPr>
        <w:t xml:space="preserve">Hartenberger, U., Lorenz, D. and </w:t>
      </w:r>
      <w:proofErr w:type="spellStart"/>
      <w:r w:rsidRPr="00397308">
        <w:rPr>
          <w:rFonts w:cstheme="minorHAnsi"/>
        </w:rPr>
        <w:t>Lutzkendorf</w:t>
      </w:r>
      <w:proofErr w:type="spellEnd"/>
      <w:r w:rsidRPr="00397308">
        <w:rPr>
          <w:rFonts w:cstheme="minorHAnsi"/>
        </w:rPr>
        <w:t>, T. (2013), “A shared built environment professional</w:t>
      </w:r>
      <w:r w:rsidR="001C0732">
        <w:rPr>
          <w:rFonts w:cstheme="minorHAnsi"/>
        </w:rPr>
        <w:t xml:space="preserve"> </w:t>
      </w:r>
      <w:r w:rsidRPr="00397308">
        <w:rPr>
          <w:rFonts w:cstheme="minorHAnsi"/>
        </w:rPr>
        <w:t xml:space="preserve">identity through education and training”, </w:t>
      </w:r>
      <w:r w:rsidRPr="0022615C">
        <w:rPr>
          <w:rFonts w:cstheme="minorHAnsi"/>
          <w:i/>
        </w:rPr>
        <w:t>Building Research &amp; Information</w:t>
      </w:r>
      <w:r w:rsidRPr="00397308">
        <w:rPr>
          <w:rFonts w:cstheme="minorHAnsi"/>
        </w:rPr>
        <w:t xml:space="preserve">, Vol. 41 </w:t>
      </w:r>
      <w:r w:rsidR="00E55D6F">
        <w:rPr>
          <w:rFonts w:cstheme="minorHAnsi"/>
        </w:rPr>
        <w:t>Is</w:t>
      </w:r>
      <w:r w:rsidRPr="00397308">
        <w:rPr>
          <w:rFonts w:cstheme="minorHAnsi"/>
        </w:rPr>
        <w:t>. 1,</w:t>
      </w:r>
      <w:r w:rsidR="001C0732">
        <w:rPr>
          <w:rFonts w:cstheme="minorHAnsi"/>
        </w:rPr>
        <w:t xml:space="preserve"> </w:t>
      </w:r>
      <w:r w:rsidRPr="00397308">
        <w:rPr>
          <w:rFonts w:cstheme="minorHAnsi"/>
        </w:rPr>
        <w:t>pp. 60-76.</w:t>
      </w:r>
    </w:p>
    <w:p w14:paraId="320B2406" w14:textId="77777777" w:rsidR="003B1721" w:rsidRPr="00397308" w:rsidRDefault="005E5531" w:rsidP="001C0732">
      <w:pPr>
        <w:autoSpaceDE w:val="0"/>
        <w:autoSpaceDN w:val="0"/>
        <w:adjustRightInd w:val="0"/>
        <w:spacing w:after="120"/>
        <w:rPr>
          <w:rFonts w:cstheme="minorHAnsi"/>
        </w:rPr>
      </w:pPr>
      <w:r w:rsidRPr="00397308">
        <w:rPr>
          <w:rFonts w:cstheme="minorHAnsi"/>
        </w:rPr>
        <w:t>Haug, M. (1977), “Computer technology and the obsolescence of the concept of profession”,</w:t>
      </w:r>
      <w:r w:rsidR="001C0732">
        <w:rPr>
          <w:rFonts w:cstheme="minorHAnsi"/>
        </w:rPr>
        <w:t xml:space="preserve"> </w:t>
      </w:r>
      <w:r w:rsidRPr="00397308">
        <w:rPr>
          <w:rFonts w:cstheme="minorHAnsi"/>
        </w:rPr>
        <w:t xml:space="preserve">in Haug, M. and </w:t>
      </w:r>
      <w:proofErr w:type="spellStart"/>
      <w:r w:rsidRPr="00397308">
        <w:rPr>
          <w:rFonts w:cstheme="minorHAnsi"/>
        </w:rPr>
        <w:t>Dorfney</w:t>
      </w:r>
      <w:proofErr w:type="spellEnd"/>
      <w:r w:rsidRPr="00397308">
        <w:rPr>
          <w:rFonts w:cstheme="minorHAnsi"/>
        </w:rPr>
        <w:t>, J. (</w:t>
      </w:r>
      <w:proofErr w:type="spellStart"/>
      <w:r w:rsidRPr="00397308">
        <w:rPr>
          <w:rFonts w:cstheme="minorHAnsi"/>
        </w:rPr>
        <w:t>Eds</w:t>
      </w:r>
      <w:proofErr w:type="spellEnd"/>
      <w:r w:rsidRPr="00397308">
        <w:rPr>
          <w:rFonts w:cstheme="minorHAnsi"/>
        </w:rPr>
        <w:t xml:space="preserve">), </w:t>
      </w:r>
      <w:r w:rsidRPr="0022615C">
        <w:rPr>
          <w:rFonts w:cstheme="minorHAnsi"/>
          <w:i/>
        </w:rPr>
        <w:t>Work and Technology</w:t>
      </w:r>
      <w:r w:rsidRPr="00397308">
        <w:rPr>
          <w:rFonts w:cstheme="minorHAnsi"/>
        </w:rPr>
        <w:t>, Sage, London, pp. 51-77.</w:t>
      </w:r>
    </w:p>
    <w:p w14:paraId="7071C974" w14:textId="77777777" w:rsidR="005E5531" w:rsidRPr="00397308" w:rsidRDefault="005E5531" w:rsidP="001C0732">
      <w:pPr>
        <w:autoSpaceDE w:val="0"/>
        <w:autoSpaceDN w:val="0"/>
        <w:adjustRightInd w:val="0"/>
        <w:spacing w:after="120"/>
        <w:rPr>
          <w:rFonts w:cstheme="minorHAnsi"/>
        </w:rPr>
      </w:pPr>
      <w:r w:rsidRPr="00397308">
        <w:rPr>
          <w:rFonts w:cstheme="minorHAnsi"/>
        </w:rPr>
        <w:t xml:space="preserve">Hill, S. and Lorenz, D. (2011), </w:t>
      </w:r>
      <w:r w:rsidR="0022615C">
        <w:rPr>
          <w:rFonts w:cstheme="minorHAnsi"/>
        </w:rPr>
        <w:t>“</w:t>
      </w:r>
      <w:r w:rsidRPr="00397308">
        <w:rPr>
          <w:rFonts w:cstheme="minorHAnsi"/>
        </w:rPr>
        <w:t>Rethinking professionalism: guardianship of land and resources”,</w:t>
      </w:r>
      <w:r w:rsidR="001C0732">
        <w:rPr>
          <w:rFonts w:cstheme="minorHAnsi"/>
        </w:rPr>
        <w:t xml:space="preserve"> </w:t>
      </w:r>
      <w:r w:rsidRPr="0022615C">
        <w:rPr>
          <w:rFonts w:cstheme="minorHAnsi"/>
          <w:i/>
        </w:rPr>
        <w:t>Building Research &amp; Information</w:t>
      </w:r>
      <w:r w:rsidRPr="00397308">
        <w:rPr>
          <w:rFonts w:cstheme="minorHAnsi"/>
        </w:rPr>
        <w:t>, Vol. 39</w:t>
      </w:r>
      <w:r w:rsidR="00E55D6F">
        <w:rPr>
          <w:rFonts w:cstheme="minorHAnsi"/>
        </w:rPr>
        <w:t>,</w:t>
      </w:r>
      <w:r w:rsidRPr="00397308">
        <w:rPr>
          <w:rFonts w:cstheme="minorHAnsi"/>
        </w:rPr>
        <w:t xml:space="preserve"> </w:t>
      </w:r>
      <w:r w:rsidR="00E55D6F">
        <w:rPr>
          <w:rFonts w:cstheme="minorHAnsi"/>
        </w:rPr>
        <w:t>Is</w:t>
      </w:r>
      <w:r w:rsidRPr="00397308">
        <w:rPr>
          <w:rFonts w:cstheme="minorHAnsi"/>
        </w:rPr>
        <w:t>. 3, pp. 314-319.</w:t>
      </w:r>
    </w:p>
    <w:p w14:paraId="584A47B9" w14:textId="77777777" w:rsidR="009E591A" w:rsidRPr="00397308" w:rsidRDefault="009E591A" w:rsidP="001C0732">
      <w:pPr>
        <w:autoSpaceDE w:val="0"/>
        <w:autoSpaceDN w:val="0"/>
        <w:adjustRightInd w:val="0"/>
        <w:spacing w:after="120"/>
        <w:rPr>
          <w:rFonts w:cstheme="minorHAnsi"/>
        </w:rPr>
      </w:pPr>
      <w:r w:rsidRPr="00397308">
        <w:rPr>
          <w:rFonts w:cstheme="minorHAnsi"/>
        </w:rPr>
        <w:t xml:space="preserve">Hoyer, W.D. and </w:t>
      </w:r>
      <w:proofErr w:type="spellStart"/>
      <w:r w:rsidRPr="00397308">
        <w:rPr>
          <w:rFonts w:cstheme="minorHAnsi"/>
        </w:rPr>
        <w:t>MacInnes</w:t>
      </w:r>
      <w:proofErr w:type="spellEnd"/>
      <w:r w:rsidRPr="00397308">
        <w:rPr>
          <w:rFonts w:cstheme="minorHAnsi"/>
        </w:rPr>
        <w:t xml:space="preserve">, D.J. (1997), </w:t>
      </w:r>
      <w:r w:rsidRPr="0022615C">
        <w:rPr>
          <w:rFonts w:cstheme="minorHAnsi"/>
          <w:i/>
        </w:rPr>
        <w:t>Consumer Behaviour</w:t>
      </w:r>
      <w:r w:rsidRPr="00397308">
        <w:rPr>
          <w:rFonts w:cstheme="minorHAnsi"/>
        </w:rPr>
        <w:t>, Houghton Mifflin Company,</w:t>
      </w:r>
      <w:r w:rsidR="001C0732">
        <w:rPr>
          <w:rFonts w:cstheme="minorHAnsi"/>
        </w:rPr>
        <w:t xml:space="preserve"> </w:t>
      </w:r>
      <w:r w:rsidRPr="00397308">
        <w:rPr>
          <w:rFonts w:cstheme="minorHAnsi"/>
        </w:rPr>
        <w:t>Boston, MA.</w:t>
      </w:r>
    </w:p>
    <w:p w14:paraId="34AE634B" w14:textId="60D17883" w:rsidR="0022615C" w:rsidRPr="00397308" w:rsidRDefault="00937D53" w:rsidP="001C0732">
      <w:pPr>
        <w:autoSpaceDE w:val="0"/>
        <w:autoSpaceDN w:val="0"/>
        <w:adjustRightInd w:val="0"/>
        <w:spacing w:after="120"/>
        <w:rPr>
          <w:rFonts w:cstheme="minorHAnsi"/>
        </w:rPr>
      </w:pPr>
      <w:proofErr w:type="spellStart"/>
      <w:proofErr w:type="gramStart"/>
      <w:r w:rsidRPr="00397308">
        <w:rPr>
          <w:rFonts w:cstheme="minorHAnsi"/>
        </w:rPr>
        <w:t>Im</w:t>
      </w:r>
      <w:proofErr w:type="spellEnd"/>
      <w:r w:rsidRPr="00397308">
        <w:rPr>
          <w:rFonts w:cstheme="minorHAnsi"/>
        </w:rPr>
        <w:t xml:space="preserve"> ,</w:t>
      </w:r>
      <w:proofErr w:type="gramEnd"/>
      <w:r w:rsidRPr="00397308">
        <w:rPr>
          <w:rFonts w:cstheme="minorHAnsi"/>
        </w:rPr>
        <w:t xml:space="preserve"> S . </w:t>
      </w:r>
      <w:proofErr w:type="gramStart"/>
      <w:r w:rsidRPr="00397308">
        <w:rPr>
          <w:rFonts w:cstheme="minorHAnsi"/>
        </w:rPr>
        <w:t>and</w:t>
      </w:r>
      <w:proofErr w:type="gramEnd"/>
      <w:r w:rsidRPr="00397308">
        <w:rPr>
          <w:rFonts w:cstheme="minorHAnsi"/>
        </w:rPr>
        <w:t xml:space="preserve"> W</w:t>
      </w:r>
      <w:r w:rsidR="0022615C">
        <w:rPr>
          <w:rFonts w:cstheme="minorHAnsi"/>
        </w:rPr>
        <w:t xml:space="preserve">orkman Jr. , J . </w:t>
      </w:r>
      <w:proofErr w:type="gramStart"/>
      <w:r w:rsidR="0022615C">
        <w:rPr>
          <w:rFonts w:cstheme="minorHAnsi"/>
        </w:rPr>
        <w:t>P .</w:t>
      </w:r>
      <w:proofErr w:type="gramEnd"/>
      <w:r w:rsidR="0022615C">
        <w:rPr>
          <w:rFonts w:cstheme="minorHAnsi"/>
        </w:rPr>
        <w:t xml:space="preserve"> </w:t>
      </w:r>
      <w:proofErr w:type="gramStart"/>
      <w:r w:rsidR="0022615C">
        <w:rPr>
          <w:rFonts w:cstheme="minorHAnsi"/>
        </w:rPr>
        <w:t>( 2004</w:t>
      </w:r>
      <w:proofErr w:type="gramEnd"/>
      <w:r w:rsidR="0022615C">
        <w:rPr>
          <w:rFonts w:cstheme="minorHAnsi"/>
        </w:rPr>
        <w:t>)</w:t>
      </w:r>
      <w:r w:rsidR="004E18B5">
        <w:rPr>
          <w:rFonts w:cstheme="minorHAnsi"/>
        </w:rPr>
        <w:t>,</w:t>
      </w:r>
      <w:r w:rsidR="0022615C">
        <w:rPr>
          <w:rFonts w:cstheme="minorHAnsi"/>
        </w:rPr>
        <w:t xml:space="preserve"> “</w:t>
      </w:r>
      <w:r w:rsidRPr="00397308">
        <w:rPr>
          <w:rFonts w:cstheme="minorHAnsi"/>
        </w:rPr>
        <w:t>Market orientation,</w:t>
      </w:r>
      <w:r w:rsidR="00463574">
        <w:rPr>
          <w:rFonts w:cstheme="minorHAnsi"/>
        </w:rPr>
        <w:t xml:space="preserve"> </w:t>
      </w:r>
      <w:r w:rsidR="001C0732">
        <w:rPr>
          <w:rFonts w:cstheme="minorHAnsi"/>
        </w:rPr>
        <w:t xml:space="preserve">creativity, and new product </w:t>
      </w:r>
      <w:r w:rsidRPr="00397308">
        <w:rPr>
          <w:rFonts w:cstheme="minorHAnsi"/>
        </w:rPr>
        <w:t>performance in high-technology</w:t>
      </w:r>
      <w:r w:rsidR="00463574">
        <w:rPr>
          <w:rFonts w:cstheme="minorHAnsi"/>
        </w:rPr>
        <w:t xml:space="preserve"> fi</w:t>
      </w:r>
      <w:r w:rsidR="0022615C">
        <w:rPr>
          <w:rFonts w:cstheme="minorHAnsi"/>
        </w:rPr>
        <w:t>rms “</w:t>
      </w:r>
      <w:r w:rsidRPr="00397308">
        <w:rPr>
          <w:rFonts w:cstheme="minorHAnsi"/>
        </w:rPr>
        <w:t xml:space="preserve">, </w:t>
      </w:r>
      <w:r w:rsidRPr="00397308">
        <w:rPr>
          <w:rFonts w:cstheme="minorHAnsi"/>
          <w:i/>
          <w:iCs/>
        </w:rPr>
        <w:t xml:space="preserve">Journal of Marketing </w:t>
      </w:r>
      <w:r w:rsidRPr="00397308">
        <w:rPr>
          <w:rFonts w:cstheme="minorHAnsi"/>
        </w:rPr>
        <w:t xml:space="preserve">, </w:t>
      </w:r>
      <w:r w:rsidR="0022615C">
        <w:rPr>
          <w:rFonts w:cstheme="minorHAnsi"/>
        </w:rPr>
        <w:t>Vol. 68 (April) , pp. 114 – 132</w:t>
      </w:r>
      <w:r w:rsidRPr="00397308">
        <w:rPr>
          <w:rFonts w:cstheme="minorHAnsi"/>
        </w:rPr>
        <w:t>.</w:t>
      </w:r>
    </w:p>
    <w:p w14:paraId="2123FAFB" w14:textId="77777777" w:rsidR="005E5531" w:rsidRPr="00397308" w:rsidRDefault="005E5531" w:rsidP="001C0732">
      <w:pPr>
        <w:autoSpaceDE w:val="0"/>
        <w:autoSpaceDN w:val="0"/>
        <w:adjustRightInd w:val="0"/>
        <w:spacing w:after="120"/>
        <w:rPr>
          <w:rFonts w:cstheme="minorHAnsi"/>
        </w:rPr>
      </w:pPr>
      <w:proofErr w:type="spellStart"/>
      <w:r w:rsidRPr="00397308">
        <w:rPr>
          <w:rFonts w:cstheme="minorHAnsi"/>
        </w:rPr>
        <w:lastRenderedPageBreak/>
        <w:t>Jaradat</w:t>
      </w:r>
      <w:proofErr w:type="spellEnd"/>
      <w:r w:rsidRPr="00397308">
        <w:rPr>
          <w:rFonts w:cstheme="minorHAnsi"/>
        </w:rPr>
        <w:t>, S., Whyte, J. and Luck, R. (2013), “Professionalism in digitally mediated project work”,</w:t>
      </w:r>
      <w:r w:rsidR="001C0732">
        <w:rPr>
          <w:rFonts w:cstheme="minorHAnsi"/>
        </w:rPr>
        <w:t xml:space="preserve"> </w:t>
      </w:r>
      <w:r w:rsidRPr="00090F16">
        <w:rPr>
          <w:rFonts w:cstheme="minorHAnsi"/>
          <w:i/>
        </w:rPr>
        <w:t>Building Research &amp; Information</w:t>
      </w:r>
      <w:r w:rsidR="00E55D6F">
        <w:rPr>
          <w:rFonts w:cstheme="minorHAnsi"/>
        </w:rPr>
        <w:t>, Vol. 40, Is</w:t>
      </w:r>
      <w:r w:rsidRPr="00397308">
        <w:rPr>
          <w:rFonts w:cstheme="minorHAnsi"/>
        </w:rPr>
        <w:t>. 1, pp. 51-59.</w:t>
      </w:r>
    </w:p>
    <w:p w14:paraId="7C6034A4" w14:textId="77777777" w:rsidR="0022615C" w:rsidRDefault="005E5531" w:rsidP="001C0732">
      <w:pPr>
        <w:autoSpaceDE w:val="0"/>
        <w:autoSpaceDN w:val="0"/>
        <w:adjustRightInd w:val="0"/>
        <w:spacing w:after="120"/>
        <w:rPr>
          <w:rFonts w:cstheme="minorHAnsi"/>
        </w:rPr>
      </w:pPr>
      <w:r w:rsidRPr="00397308">
        <w:rPr>
          <w:rFonts w:cstheme="minorHAnsi"/>
        </w:rPr>
        <w:t>Johnston, N.R. and Reid, S. (2013), “Multi-owned developments: a life cycle review of a developing</w:t>
      </w:r>
      <w:r w:rsidR="001C0732">
        <w:rPr>
          <w:rFonts w:cstheme="minorHAnsi"/>
        </w:rPr>
        <w:t xml:space="preserve"> </w:t>
      </w:r>
      <w:r w:rsidRPr="00397308">
        <w:rPr>
          <w:rFonts w:cstheme="minorHAnsi"/>
        </w:rPr>
        <w:t xml:space="preserve">research area”, </w:t>
      </w:r>
      <w:r w:rsidRPr="00090F16">
        <w:rPr>
          <w:rFonts w:cstheme="minorHAnsi"/>
          <w:i/>
        </w:rPr>
        <w:t>Property Management</w:t>
      </w:r>
      <w:r w:rsidRPr="00397308">
        <w:rPr>
          <w:rFonts w:cstheme="minorHAnsi"/>
        </w:rPr>
        <w:t>, Vol. 31</w:t>
      </w:r>
      <w:r w:rsidR="00E55D6F">
        <w:rPr>
          <w:rFonts w:cstheme="minorHAnsi"/>
        </w:rPr>
        <w:t>, Is</w:t>
      </w:r>
      <w:r w:rsidRPr="00397308">
        <w:rPr>
          <w:rFonts w:cstheme="minorHAnsi"/>
        </w:rPr>
        <w:t>. 5, pp. 366-388.</w:t>
      </w:r>
    </w:p>
    <w:p w14:paraId="11D06008" w14:textId="77777777" w:rsidR="00090F16" w:rsidRPr="00090F16" w:rsidRDefault="00970090" w:rsidP="001C0732">
      <w:pPr>
        <w:pStyle w:val="Heading2"/>
        <w:shd w:val="clear" w:color="auto" w:fill="FFFFFF"/>
        <w:spacing w:before="0" w:beforeAutospacing="0" w:after="120" w:afterAutospacing="0" w:line="276" w:lineRule="auto"/>
        <w:textAlignment w:val="baseline"/>
        <w:rPr>
          <w:rFonts w:asciiTheme="minorHAnsi" w:hAnsiTheme="minorHAnsi" w:cstheme="minorHAnsi"/>
          <w:b w:val="0"/>
          <w:sz w:val="22"/>
          <w:szCs w:val="22"/>
        </w:rPr>
      </w:pPr>
      <w:proofErr w:type="spellStart"/>
      <w:r w:rsidRPr="00090F16">
        <w:rPr>
          <w:rFonts w:asciiTheme="minorHAnsi" w:hAnsiTheme="minorHAnsi" w:cstheme="minorHAnsi"/>
          <w:b w:val="0"/>
          <w:sz w:val="22"/>
          <w:szCs w:val="22"/>
          <w:shd w:val="clear" w:color="auto" w:fill="FFFFFF"/>
        </w:rPr>
        <w:t>Kazancigil</w:t>
      </w:r>
      <w:proofErr w:type="spellEnd"/>
      <w:r w:rsidRPr="00090F16">
        <w:rPr>
          <w:rFonts w:asciiTheme="minorHAnsi" w:hAnsiTheme="minorHAnsi" w:cstheme="minorHAnsi"/>
          <w:b w:val="0"/>
          <w:sz w:val="22"/>
          <w:szCs w:val="22"/>
          <w:shd w:val="clear" w:color="auto" w:fill="FFFFFF"/>
        </w:rPr>
        <w:t>,</w:t>
      </w:r>
      <w:r w:rsidR="00090F16" w:rsidRPr="00090F16">
        <w:rPr>
          <w:rFonts w:asciiTheme="minorHAnsi" w:hAnsiTheme="minorHAnsi" w:cstheme="minorHAnsi"/>
          <w:b w:val="0"/>
          <w:sz w:val="22"/>
          <w:szCs w:val="22"/>
          <w:shd w:val="clear" w:color="auto" w:fill="FFFFFF"/>
        </w:rPr>
        <w:t xml:space="preserve"> A.</w:t>
      </w:r>
      <w:r w:rsidRPr="00090F16">
        <w:rPr>
          <w:rFonts w:asciiTheme="minorHAnsi" w:hAnsiTheme="minorHAnsi" w:cstheme="minorHAnsi"/>
          <w:b w:val="0"/>
          <w:sz w:val="22"/>
          <w:szCs w:val="22"/>
          <w:shd w:val="clear" w:color="auto" w:fill="FFFFFF"/>
        </w:rPr>
        <w:t xml:space="preserve"> </w:t>
      </w:r>
      <w:proofErr w:type="gramStart"/>
      <w:r w:rsidR="00090F16" w:rsidRPr="00090F16">
        <w:rPr>
          <w:rFonts w:asciiTheme="minorHAnsi" w:hAnsiTheme="minorHAnsi" w:cstheme="minorHAnsi"/>
          <w:b w:val="0"/>
          <w:sz w:val="22"/>
          <w:szCs w:val="22"/>
          <w:shd w:val="clear" w:color="auto" w:fill="FFFFFF"/>
        </w:rPr>
        <w:t xml:space="preserve">( </w:t>
      </w:r>
      <w:r w:rsidRPr="00090F16">
        <w:rPr>
          <w:rFonts w:asciiTheme="minorHAnsi" w:hAnsiTheme="minorHAnsi" w:cstheme="minorHAnsi"/>
          <w:b w:val="0"/>
          <w:sz w:val="22"/>
          <w:szCs w:val="22"/>
          <w:shd w:val="clear" w:color="auto" w:fill="FFFFFF"/>
        </w:rPr>
        <w:t>199</w:t>
      </w:r>
      <w:r w:rsidR="00090F16" w:rsidRPr="00090F16">
        <w:rPr>
          <w:rFonts w:asciiTheme="minorHAnsi" w:hAnsiTheme="minorHAnsi" w:cstheme="minorHAnsi"/>
          <w:b w:val="0"/>
          <w:sz w:val="22"/>
          <w:szCs w:val="22"/>
          <w:shd w:val="clear" w:color="auto" w:fill="FFFFFF"/>
        </w:rPr>
        <w:t>8</w:t>
      </w:r>
      <w:proofErr w:type="gramEnd"/>
      <w:r w:rsidR="00090F16" w:rsidRPr="00090F16">
        <w:rPr>
          <w:rFonts w:asciiTheme="minorHAnsi" w:hAnsiTheme="minorHAnsi" w:cstheme="minorHAnsi"/>
          <w:b w:val="0"/>
          <w:sz w:val="22"/>
          <w:szCs w:val="22"/>
          <w:shd w:val="clear" w:color="auto" w:fill="FFFFFF"/>
        </w:rPr>
        <w:t>), “</w:t>
      </w:r>
      <w:r w:rsidR="00090F16" w:rsidRPr="00090F16">
        <w:rPr>
          <w:rFonts w:asciiTheme="minorHAnsi" w:hAnsiTheme="minorHAnsi" w:cstheme="minorHAnsi"/>
          <w:b w:val="0"/>
          <w:bCs w:val="0"/>
          <w:sz w:val="22"/>
          <w:szCs w:val="22"/>
          <w:shd w:val="clear" w:color="auto" w:fill="FFFFFF"/>
        </w:rPr>
        <w:t xml:space="preserve">Governance and science: market-like modes of managing society and producing knowledge”, </w:t>
      </w:r>
      <w:r w:rsidR="00090F16" w:rsidRPr="00090F16">
        <w:rPr>
          <w:rFonts w:asciiTheme="minorHAnsi" w:hAnsiTheme="minorHAnsi" w:cstheme="minorHAnsi"/>
          <w:b w:val="0"/>
          <w:i/>
          <w:sz w:val="22"/>
          <w:szCs w:val="22"/>
        </w:rPr>
        <w:t>International Social Science Journal</w:t>
      </w:r>
      <w:r w:rsidR="00090F16">
        <w:rPr>
          <w:rFonts w:asciiTheme="minorHAnsi" w:hAnsiTheme="minorHAnsi" w:cstheme="minorHAnsi"/>
          <w:b w:val="0"/>
          <w:sz w:val="22"/>
          <w:szCs w:val="22"/>
        </w:rPr>
        <w:t xml:space="preserve">, </w:t>
      </w:r>
      <w:hyperlink r:id="rId12" w:history="1">
        <w:r w:rsidR="00090F16">
          <w:rPr>
            <w:rStyle w:val="Hyperlink"/>
            <w:rFonts w:asciiTheme="minorHAnsi" w:hAnsiTheme="minorHAnsi" w:cstheme="minorHAnsi"/>
            <w:b w:val="0"/>
            <w:bCs w:val="0"/>
            <w:color w:val="auto"/>
            <w:sz w:val="22"/>
            <w:szCs w:val="22"/>
            <w:u w:val="none"/>
            <w:bdr w:val="none" w:sz="0" w:space="0" w:color="auto" w:frame="1"/>
          </w:rPr>
          <w:t>Vol.</w:t>
        </w:r>
        <w:r w:rsidR="00090F16" w:rsidRPr="00090F16">
          <w:rPr>
            <w:rStyle w:val="Hyperlink"/>
            <w:rFonts w:asciiTheme="minorHAnsi" w:hAnsiTheme="minorHAnsi" w:cstheme="minorHAnsi"/>
            <w:b w:val="0"/>
            <w:bCs w:val="0"/>
            <w:color w:val="auto"/>
            <w:sz w:val="22"/>
            <w:szCs w:val="22"/>
            <w:u w:val="none"/>
            <w:bdr w:val="none" w:sz="0" w:space="0" w:color="auto" w:frame="1"/>
          </w:rPr>
          <w:t xml:space="preserve"> 50</w:t>
        </w:r>
        <w:r w:rsidR="00090F16" w:rsidRPr="00090F16">
          <w:rPr>
            <w:rStyle w:val="Hyperlink"/>
            <w:rFonts w:asciiTheme="minorHAnsi" w:hAnsiTheme="minorHAnsi" w:cstheme="minorHAnsi"/>
            <w:b w:val="0"/>
            <w:color w:val="auto"/>
            <w:sz w:val="22"/>
            <w:szCs w:val="22"/>
            <w:u w:val="none"/>
            <w:bdr w:val="none" w:sz="0" w:space="0" w:color="auto" w:frame="1"/>
          </w:rPr>
          <w:t>,</w:t>
        </w:r>
        <w:r w:rsidR="00090F16" w:rsidRPr="00090F16">
          <w:rPr>
            <w:rStyle w:val="apple-converted-space"/>
            <w:rFonts w:asciiTheme="minorHAnsi" w:hAnsiTheme="minorHAnsi" w:cstheme="minorHAnsi"/>
            <w:b w:val="0"/>
            <w:sz w:val="22"/>
            <w:szCs w:val="22"/>
            <w:bdr w:val="none" w:sz="0" w:space="0" w:color="auto" w:frame="1"/>
          </w:rPr>
          <w:t> </w:t>
        </w:r>
        <w:r w:rsidR="00090F16">
          <w:rPr>
            <w:rStyle w:val="Hyperlink"/>
            <w:rFonts w:asciiTheme="minorHAnsi" w:hAnsiTheme="minorHAnsi" w:cstheme="minorHAnsi"/>
            <w:b w:val="0"/>
            <w:bCs w:val="0"/>
            <w:color w:val="auto"/>
            <w:sz w:val="22"/>
            <w:szCs w:val="22"/>
            <w:u w:val="none"/>
            <w:bdr w:val="none" w:sz="0" w:space="0" w:color="auto" w:frame="1"/>
          </w:rPr>
          <w:t>Is.</w:t>
        </w:r>
        <w:r w:rsidR="00090F16" w:rsidRPr="00090F16">
          <w:rPr>
            <w:rStyle w:val="Hyperlink"/>
            <w:rFonts w:asciiTheme="minorHAnsi" w:hAnsiTheme="minorHAnsi" w:cstheme="minorHAnsi"/>
            <w:b w:val="0"/>
            <w:bCs w:val="0"/>
            <w:color w:val="auto"/>
            <w:sz w:val="22"/>
            <w:szCs w:val="22"/>
            <w:u w:val="none"/>
            <w:bdr w:val="none" w:sz="0" w:space="0" w:color="auto" w:frame="1"/>
          </w:rPr>
          <w:t xml:space="preserve"> 155</w:t>
        </w:r>
        <w:r w:rsidR="00090F16" w:rsidRPr="00090F16">
          <w:rPr>
            <w:rStyle w:val="Hyperlink"/>
            <w:rFonts w:asciiTheme="minorHAnsi" w:hAnsiTheme="minorHAnsi" w:cstheme="minorHAnsi"/>
            <w:b w:val="0"/>
            <w:color w:val="auto"/>
            <w:sz w:val="22"/>
            <w:szCs w:val="22"/>
            <w:u w:val="none"/>
            <w:bdr w:val="none" w:sz="0" w:space="0" w:color="auto" w:frame="1"/>
          </w:rPr>
          <w:t>,</w:t>
        </w:r>
        <w:r w:rsidR="00090F16" w:rsidRPr="00090F16">
          <w:rPr>
            <w:rStyle w:val="apple-converted-space"/>
            <w:rFonts w:asciiTheme="minorHAnsi" w:hAnsiTheme="minorHAnsi" w:cstheme="minorHAnsi"/>
            <w:b w:val="0"/>
            <w:sz w:val="22"/>
            <w:szCs w:val="22"/>
            <w:bdr w:val="none" w:sz="0" w:space="0" w:color="auto" w:frame="1"/>
          </w:rPr>
          <w:t> </w:t>
        </w:r>
      </w:hyperlink>
      <w:r w:rsidR="00090F16">
        <w:rPr>
          <w:rFonts w:asciiTheme="minorHAnsi" w:hAnsiTheme="minorHAnsi" w:cstheme="minorHAnsi"/>
          <w:b w:val="0"/>
          <w:bCs w:val="0"/>
          <w:sz w:val="22"/>
          <w:szCs w:val="22"/>
          <w:bdr w:val="none" w:sz="0" w:space="0" w:color="auto" w:frame="1"/>
        </w:rPr>
        <w:t>pp.</w:t>
      </w:r>
      <w:r w:rsidR="00090F16" w:rsidRPr="00090F16">
        <w:rPr>
          <w:rFonts w:asciiTheme="minorHAnsi" w:hAnsiTheme="minorHAnsi" w:cstheme="minorHAnsi"/>
          <w:b w:val="0"/>
          <w:bCs w:val="0"/>
          <w:sz w:val="22"/>
          <w:szCs w:val="22"/>
          <w:bdr w:val="none" w:sz="0" w:space="0" w:color="auto" w:frame="1"/>
        </w:rPr>
        <w:t xml:space="preserve"> 69–79</w:t>
      </w:r>
      <w:r w:rsidR="00090F16">
        <w:rPr>
          <w:rFonts w:asciiTheme="minorHAnsi" w:hAnsiTheme="minorHAnsi" w:cstheme="minorHAnsi"/>
          <w:b w:val="0"/>
          <w:sz w:val="22"/>
          <w:szCs w:val="22"/>
        </w:rPr>
        <w:t>.</w:t>
      </w:r>
    </w:p>
    <w:p w14:paraId="0200CE7A" w14:textId="77777777" w:rsidR="005E5531" w:rsidRPr="00397308" w:rsidRDefault="005E5531" w:rsidP="001C0732">
      <w:pPr>
        <w:autoSpaceDE w:val="0"/>
        <w:autoSpaceDN w:val="0"/>
        <w:adjustRightInd w:val="0"/>
        <w:spacing w:after="120"/>
        <w:rPr>
          <w:rFonts w:cstheme="minorHAnsi"/>
        </w:rPr>
      </w:pPr>
      <w:r w:rsidRPr="00397308">
        <w:rPr>
          <w:rFonts w:cstheme="minorHAnsi"/>
        </w:rPr>
        <w:t>Lei, C. and Van Der Merwe, C. (2009), “Reflections on the role of the managing agent in</w:t>
      </w:r>
      <w:r w:rsidR="001C0732">
        <w:rPr>
          <w:rFonts w:cstheme="minorHAnsi"/>
        </w:rPr>
        <w:t xml:space="preserve"> </w:t>
      </w:r>
      <w:r w:rsidRPr="00397308">
        <w:rPr>
          <w:rFonts w:cstheme="minorHAnsi"/>
        </w:rPr>
        <w:t xml:space="preserve">South Africa and Chinese sectional title (condominium) legislation”, </w:t>
      </w:r>
      <w:r w:rsidRPr="00090F16">
        <w:rPr>
          <w:rFonts w:cstheme="minorHAnsi"/>
          <w:i/>
        </w:rPr>
        <w:t>Journal of South</w:t>
      </w:r>
      <w:r w:rsidR="001C0732">
        <w:rPr>
          <w:rFonts w:cstheme="minorHAnsi"/>
        </w:rPr>
        <w:t xml:space="preserve"> </w:t>
      </w:r>
      <w:r w:rsidRPr="00090F16">
        <w:rPr>
          <w:rFonts w:cstheme="minorHAnsi"/>
          <w:i/>
        </w:rPr>
        <w:t>African Legislation</w:t>
      </w:r>
      <w:r w:rsidRPr="00397308">
        <w:rPr>
          <w:rFonts w:cstheme="minorHAnsi"/>
        </w:rPr>
        <w:t>, Vol. 22, pp. 22-38.</w:t>
      </w:r>
    </w:p>
    <w:p w14:paraId="73FDE14E" w14:textId="5F092A21" w:rsidR="00BF0BF6" w:rsidRPr="00397308" w:rsidRDefault="00BF0BF6" w:rsidP="001C0732">
      <w:pPr>
        <w:spacing w:after="120"/>
        <w:rPr>
          <w:rFonts w:cstheme="minorHAnsi"/>
        </w:rPr>
      </w:pPr>
      <w:proofErr w:type="spellStart"/>
      <w:r w:rsidRPr="00397308">
        <w:rPr>
          <w:rFonts w:cstheme="minorHAnsi"/>
        </w:rPr>
        <w:t>Livette</w:t>
      </w:r>
      <w:proofErr w:type="spellEnd"/>
      <w:r w:rsidR="00DB035D">
        <w:rPr>
          <w:rFonts w:cstheme="minorHAnsi"/>
        </w:rPr>
        <w:t>, M</w:t>
      </w:r>
      <w:r w:rsidR="00090F16">
        <w:rPr>
          <w:rFonts w:cstheme="minorHAnsi"/>
        </w:rPr>
        <w:t>.</w:t>
      </w:r>
      <w:r w:rsidRPr="00397308">
        <w:rPr>
          <w:rFonts w:cstheme="minorHAnsi"/>
        </w:rPr>
        <w:t xml:space="preserve"> </w:t>
      </w:r>
      <w:r w:rsidR="00090F16">
        <w:rPr>
          <w:rFonts w:cstheme="minorHAnsi"/>
        </w:rPr>
        <w:t>(</w:t>
      </w:r>
      <w:r w:rsidRPr="00397308">
        <w:rPr>
          <w:rFonts w:cstheme="minorHAnsi"/>
        </w:rPr>
        <w:t>2006</w:t>
      </w:r>
      <w:r w:rsidR="00090F16">
        <w:rPr>
          <w:rFonts w:cstheme="minorHAnsi"/>
        </w:rPr>
        <w:t>),</w:t>
      </w:r>
      <w:r w:rsidRPr="00397308">
        <w:rPr>
          <w:rFonts w:cstheme="minorHAnsi"/>
        </w:rPr>
        <w:t xml:space="preserve"> </w:t>
      </w:r>
      <w:r w:rsidR="00090F16">
        <w:rPr>
          <w:rFonts w:cstheme="minorHAnsi"/>
        </w:rPr>
        <w:t>“</w:t>
      </w:r>
      <w:r w:rsidRPr="00397308">
        <w:rPr>
          <w:rFonts w:cstheme="minorHAnsi"/>
        </w:rPr>
        <w:t>A marketing perspective of private sector retirement housing and the effectiveness of the buyer behaviour of its purchasers</w:t>
      </w:r>
      <w:r w:rsidR="00090F16">
        <w:rPr>
          <w:rFonts w:cstheme="minorHAnsi"/>
        </w:rPr>
        <w:t>”,</w:t>
      </w:r>
      <w:r w:rsidRPr="00397308">
        <w:rPr>
          <w:rFonts w:cstheme="minorHAnsi"/>
        </w:rPr>
        <w:t xml:space="preserve"> </w:t>
      </w:r>
      <w:r w:rsidRPr="00090F16">
        <w:rPr>
          <w:rFonts w:cstheme="minorHAnsi"/>
          <w:i/>
        </w:rPr>
        <w:t>Property Management</w:t>
      </w:r>
      <w:r w:rsidR="00090F16">
        <w:rPr>
          <w:rFonts w:cstheme="minorHAnsi"/>
        </w:rPr>
        <w:t>,</w:t>
      </w:r>
      <w:r w:rsidR="004E18B5">
        <w:rPr>
          <w:rFonts w:cstheme="minorHAnsi"/>
        </w:rPr>
        <w:t xml:space="preserve"> </w:t>
      </w:r>
      <w:r w:rsidRPr="00397308">
        <w:rPr>
          <w:rFonts w:cstheme="minorHAnsi"/>
        </w:rPr>
        <w:t>Vol. 24</w:t>
      </w:r>
      <w:r w:rsidR="00090F16">
        <w:rPr>
          <w:rFonts w:cstheme="minorHAnsi"/>
        </w:rPr>
        <w:t>,</w:t>
      </w:r>
      <w:r w:rsidRPr="00397308">
        <w:rPr>
          <w:rFonts w:cstheme="minorHAnsi"/>
        </w:rPr>
        <w:t xml:space="preserve"> No. 4, </w:t>
      </w:r>
      <w:r w:rsidR="00090F16">
        <w:rPr>
          <w:rFonts w:cstheme="minorHAnsi"/>
        </w:rPr>
        <w:t xml:space="preserve">pp. </w:t>
      </w:r>
      <w:r w:rsidRPr="00397308">
        <w:rPr>
          <w:rFonts w:cstheme="minorHAnsi"/>
        </w:rPr>
        <w:t>383-396</w:t>
      </w:r>
    </w:p>
    <w:p w14:paraId="6DB95603" w14:textId="6D21C557" w:rsidR="00463574" w:rsidRDefault="00A44EE1" w:rsidP="001C0732">
      <w:pPr>
        <w:autoSpaceDE w:val="0"/>
        <w:autoSpaceDN w:val="0"/>
        <w:adjustRightInd w:val="0"/>
        <w:spacing w:after="120"/>
        <w:rPr>
          <w:rFonts w:cstheme="minorHAnsi"/>
        </w:rPr>
      </w:pPr>
      <w:proofErr w:type="spellStart"/>
      <w:r w:rsidRPr="00397308">
        <w:rPr>
          <w:rFonts w:cstheme="minorHAnsi"/>
        </w:rPr>
        <w:t>Lujanen</w:t>
      </w:r>
      <w:proofErr w:type="spellEnd"/>
      <w:r w:rsidRPr="00397308">
        <w:rPr>
          <w:rFonts w:cstheme="minorHAnsi"/>
        </w:rPr>
        <w:t>, M. (2010)</w:t>
      </w:r>
      <w:r w:rsidR="00090F16">
        <w:rPr>
          <w:rFonts w:cstheme="minorHAnsi"/>
        </w:rPr>
        <w:t>,</w:t>
      </w:r>
      <w:r w:rsidRPr="00397308">
        <w:rPr>
          <w:rFonts w:cstheme="minorHAnsi"/>
        </w:rPr>
        <w:t xml:space="preserve"> </w:t>
      </w:r>
      <w:r w:rsidR="00090F16">
        <w:rPr>
          <w:rFonts w:cstheme="minorHAnsi"/>
        </w:rPr>
        <w:t>“</w:t>
      </w:r>
      <w:r w:rsidRPr="00397308">
        <w:rPr>
          <w:rFonts w:cstheme="minorHAnsi"/>
        </w:rPr>
        <w:t>Legal challenges in ensuring regular maintenance and repa</w:t>
      </w:r>
      <w:r w:rsidR="00463574">
        <w:rPr>
          <w:rFonts w:cstheme="minorHAnsi"/>
        </w:rPr>
        <w:t xml:space="preserve">irs of owner-occupied apartment </w:t>
      </w:r>
      <w:r w:rsidRPr="00397308">
        <w:rPr>
          <w:rFonts w:cstheme="minorHAnsi"/>
        </w:rPr>
        <w:t>blocks</w:t>
      </w:r>
      <w:r w:rsidR="00090F16">
        <w:rPr>
          <w:rFonts w:cstheme="minorHAnsi"/>
        </w:rPr>
        <w:t>”</w:t>
      </w:r>
      <w:r w:rsidRPr="00397308">
        <w:rPr>
          <w:rFonts w:cstheme="minorHAnsi"/>
        </w:rPr>
        <w:t xml:space="preserve">, </w:t>
      </w:r>
      <w:r w:rsidRPr="00090F16">
        <w:rPr>
          <w:rFonts w:cstheme="minorHAnsi"/>
          <w:i/>
        </w:rPr>
        <w:t>International Journal of Law in the Built Environment</w:t>
      </w:r>
      <w:r w:rsidRPr="00397308">
        <w:rPr>
          <w:rFonts w:cstheme="minorHAnsi"/>
        </w:rPr>
        <w:t xml:space="preserve">, </w:t>
      </w:r>
      <w:r w:rsidR="00090F16">
        <w:rPr>
          <w:rFonts w:cstheme="minorHAnsi"/>
        </w:rPr>
        <w:t>Vol.</w:t>
      </w:r>
      <w:r w:rsidR="004E18B5">
        <w:rPr>
          <w:rFonts w:cstheme="minorHAnsi"/>
        </w:rPr>
        <w:t xml:space="preserve"> </w:t>
      </w:r>
      <w:r w:rsidR="00090F16">
        <w:rPr>
          <w:rFonts w:cstheme="minorHAnsi"/>
        </w:rPr>
        <w:t>2, Is. 2</w:t>
      </w:r>
      <w:r w:rsidRPr="00397308">
        <w:rPr>
          <w:rFonts w:cstheme="minorHAnsi"/>
        </w:rPr>
        <w:t>, pp. 178–197.</w:t>
      </w:r>
    </w:p>
    <w:p w14:paraId="7A25986A" w14:textId="7DA22D72" w:rsidR="00B6091C" w:rsidRPr="001C0732" w:rsidRDefault="00B6091C" w:rsidP="001C0732">
      <w:pPr>
        <w:autoSpaceDE w:val="0"/>
        <w:autoSpaceDN w:val="0"/>
        <w:adjustRightInd w:val="0"/>
        <w:spacing w:after="120"/>
      </w:pPr>
      <w:proofErr w:type="spellStart"/>
      <w:r>
        <w:t>M</w:t>
      </w:r>
      <w:r w:rsidR="00090F16">
        <w:t>anzi</w:t>
      </w:r>
      <w:proofErr w:type="spellEnd"/>
      <w:r w:rsidR="00090F16">
        <w:t>, T. and</w:t>
      </w:r>
      <w:r>
        <w:t xml:space="preserve"> </w:t>
      </w:r>
      <w:r w:rsidR="00090F16">
        <w:t>Smith-Bowers</w:t>
      </w:r>
      <w:r>
        <w:t xml:space="preserve">, B. </w:t>
      </w:r>
      <w:r w:rsidR="00090F16">
        <w:t>(</w:t>
      </w:r>
      <w:r>
        <w:t>2006</w:t>
      </w:r>
      <w:r w:rsidR="00090F16">
        <w:t>)</w:t>
      </w:r>
      <w:r w:rsidR="004E18B5">
        <w:t>,</w:t>
      </w:r>
      <w:r>
        <w:t xml:space="preserve"> </w:t>
      </w:r>
      <w:r w:rsidR="00090F16">
        <w:t>“</w:t>
      </w:r>
      <w:r>
        <w:t>Gated Communities as Club Goods: Segregation or Social Cohesion?</w:t>
      </w:r>
      <w:r w:rsidR="00090F16">
        <w:t>”</w:t>
      </w:r>
      <w:r>
        <w:t xml:space="preserve"> </w:t>
      </w:r>
      <w:r>
        <w:rPr>
          <w:i/>
          <w:iCs/>
        </w:rPr>
        <w:t xml:space="preserve">In: </w:t>
      </w:r>
      <w:r>
        <w:t>A</w:t>
      </w:r>
      <w:r w:rsidR="00090F16">
        <w:t>tkinson, R. and Blandy, S. (E</w:t>
      </w:r>
      <w:r>
        <w:t xml:space="preserve">ds.) </w:t>
      </w:r>
      <w:r>
        <w:rPr>
          <w:i/>
          <w:iCs/>
        </w:rPr>
        <w:t xml:space="preserve">Gated Communities. </w:t>
      </w:r>
      <w:r w:rsidR="00090F16">
        <w:t>1 E</w:t>
      </w:r>
      <w:r>
        <w:t xml:space="preserve">d. Oxton: </w:t>
      </w:r>
      <w:proofErr w:type="spellStart"/>
      <w:r>
        <w:t>Routledge</w:t>
      </w:r>
      <w:proofErr w:type="spellEnd"/>
      <w:r>
        <w:t>, Taylor &amp; Francis Group Ltd.</w:t>
      </w:r>
    </w:p>
    <w:p w14:paraId="0F5506EF" w14:textId="77777777" w:rsidR="005E5531" w:rsidRPr="001C0732" w:rsidRDefault="005E5531" w:rsidP="001C0732">
      <w:pPr>
        <w:autoSpaceDE w:val="0"/>
        <w:autoSpaceDN w:val="0"/>
        <w:adjustRightInd w:val="0"/>
        <w:spacing w:after="120"/>
        <w:rPr>
          <w:rFonts w:cstheme="minorHAnsi"/>
          <w:i/>
        </w:rPr>
      </w:pPr>
      <w:r w:rsidRPr="00397308">
        <w:rPr>
          <w:rFonts w:cstheme="minorHAnsi"/>
        </w:rPr>
        <w:t xml:space="preserve">McKenzie, E. (1996), </w:t>
      </w:r>
      <w:proofErr w:type="spellStart"/>
      <w:r w:rsidRPr="00090F16">
        <w:rPr>
          <w:rFonts w:cstheme="minorHAnsi"/>
          <w:i/>
        </w:rPr>
        <w:t>Privatopia</w:t>
      </w:r>
      <w:proofErr w:type="spellEnd"/>
      <w:r w:rsidRPr="00090F16">
        <w:rPr>
          <w:rFonts w:cstheme="minorHAnsi"/>
          <w:i/>
        </w:rPr>
        <w:t>: Home Owner Associations and the Rise of Residential Private</w:t>
      </w:r>
      <w:r w:rsidR="001C0732">
        <w:rPr>
          <w:rFonts w:cstheme="minorHAnsi"/>
          <w:i/>
        </w:rPr>
        <w:t xml:space="preserve"> </w:t>
      </w:r>
      <w:r w:rsidRPr="00090F16">
        <w:rPr>
          <w:rFonts w:cstheme="minorHAnsi"/>
          <w:i/>
        </w:rPr>
        <w:t>Governments,</w:t>
      </w:r>
      <w:r w:rsidRPr="00397308">
        <w:rPr>
          <w:rFonts w:cstheme="minorHAnsi"/>
        </w:rPr>
        <w:t xml:space="preserve"> Yale University Press, New Haven, CT.</w:t>
      </w:r>
    </w:p>
    <w:p w14:paraId="4BF7AC01" w14:textId="51B6591C" w:rsidR="00A44EE1" w:rsidRPr="00397308" w:rsidRDefault="00A44EE1" w:rsidP="001C0732">
      <w:pPr>
        <w:autoSpaceDE w:val="0"/>
        <w:autoSpaceDN w:val="0"/>
        <w:adjustRightInd w:val="0"/>
        <w:spacing w:after="120"/>
        <w:rPr>
          <w:rFonts w:cstheme="minorHAnsi"/>
        </w:rPr>
      </w:pPr>
      <w:r w:rsidRPr="00397308">
        <w:rPr>
          <w:rFonts w:cstheme="minorHAnsi"/>
        </w:rPr>
        <w:t>McKenzie, E. (2003)</w:t>
      </w:r>
      <w:r w:rsidR="004E18B5">
        <w:rPr>
          <w:rFonts w:cstheme="minorHAnsi"/>
        </w:rPr>
        <w:t>,</w:t>
      </w:r>
      <w:r w:rsidRPr="00397308">
        <w:rPr>
          <w:rFonts w:cstheme="minorHAnsi"/>
        </w:rPr>
        <w:t xml:space="preserve"> </w:t>
      </w:r>
      <w:proofErr w:type="gramStart"/>
      <w:r w:rsidR="00090F16">
        <w:rPr>
          <w:rFonts w:cstheme="minorHAnsi"/>
        </w:rPr>
        <w:t xml:space="preserve">“ </w:t>
      </w:r>
      <w:r w:rsidRPr="00397308">
        <w:rPr>
          <w:rFonts w:cstheme="minorHAnsi"/>
        </w:rPr>
        <w:t>Common</w:t>
      </w:r>
      <w:proofErr w:type="gramEnd"/>
      <w:r w:rsidRPr="00397308">
        <w:rPr>
          <w:rFonts w:cstheme="minorHAnsi"/>
        </w:rPr>
        <w:t>-interest housing in the communities of tomorrow</w:t>
      </w:r>
      <w:r w:rsidR="00090F16">
        <w:rPr>
          <w:rFonts w:cstheme="minorHAnsi"/>
        </w:rPr>
        <w:t>”</w:t>
      </w:r>
      <w:r w:rsidRPr="00397308">
        <w:rPr>
          <w:rFonts w:cstheme="minorHAnsi"/>
        </w:rPr>
        <w:t xml:space="preserve">, </w:t>
      </w:r>
      <w:r w:rsidRPr="00090F16">
        <w:rPr>
          <w:rFonts w:cstheme="minorHAnsi"/>
          <w:i/>
        </w:rPr>
        <w:t>Housing Policy Debate</w:t>
      </w:r>
      <w:r w:rsidR="00463574">
        <w:rPr>
          <w:rFonts w:cstheme="minorHAnsi"/>
        </w:rPr>
        <w:t xml:space="preserve">, </w:t>
      </w:r>
      <w:r w:rsidR="00090F16">
        <w:rPr>
          <w:rFonts w:cstheme="minorHAnsi"/>
        </w:rPr>
        <w:t>Vol. 14, Is. 1–2</w:t>
      </w:r>
      <w:r w:rsidR="001C0732">
        <w:rPr>
          <w:rFonts w:cstheme="minorHAnsi"/>
        </w:rPr>
        <w:t>, pp. 203–234.</w:t>
      </w:r>
    </w:p>
    <w:p w14:paraId="778E9081" w14:textId="75C20AB1" w:rsidR="003B1721" w:rsidRPr="00397308" w:rsidRDefault="009E591A" w:rsidP="001C0732">
      <w:pPr>
        <w:autoSpaceDE w:val="0"/>
        <w:autoSpaceDN w:val="0"/>
        <w:adjustRightInd w:val="0"/>
        <w:spacing w:after="120"/>
        <w:rPr>
          <w:rFonts w:cstheme="minorHAnsi"/>
        </w:rPr>
      </w:pPr>
      <w:proofErr w:type="spellStart"/>
      <w:r w:rsidRPr="00397308">
        <w:rPr>
          <w:rFonts w:cstheme="minorHAnsi"/>
        </w:rPr>
        <w:t>Mowen</w:t>
      </w:r>
      <w:proofErr w:type="spellEnd"/>
      <w:r w:rsidRPr="00397308">
        <w:rPr>
          <w:rFonts w:cstheme="minorHAnsi"/>
        </w:rPr>
        <w:t>, J.</w:t>
      </w:r>
      <w:r w:rsidR="004E18B5">
        <w:rPr>
          <w:rFonts w:cstheme="minorHAnsi"/>
        </w:rPr>
        <w:t xml:space="preserve"> </w:t>
      </w:r>
      <w:r w:rsidRPr="00397308">
        <w:rPr>
          <w:rFonts w:cstheme="minorHAnsi"/>
        </w:rPr>
        <w:t xml:space="preserve">C. (1995), </w:t>
      </w:r>
      <w:r w:rsidRPr="007539E3">
        <w:rPr>
          <w:rFonts w:cstheme="minorHAnsi"/>
          <w:i/>
        </w:rPr>
        <w:t>Consumer Behaviour</w:t>
      </w:r>
      <w:r w:rsidRPr="00397308">
        <w:rPr>
          <w:rFonts w:cstheme="minorHAnsi"/>
        </w:rPr>
        <w:t>, 4th ed., Prentice Hall, Englewood Cliffs, NJ.</w:t>
      </w:r>
    </w:p>
    <w:p w14:paraId="334AA584" w14:textId="77777777" w:rsidR="00463574" w:rsidRPr="00397308" w:rsidRDefault="00BF0BF6" w:rsidP="001C0732">
      <w:pPr>
        <w:autoSpaceDE w:val="0"/>
        <w:autoSpaceDN w:val="0"/>
        <w:adjustRightInd w:val="0"/>
        <w:spacing w:after="120"/>
        <w:rPr>
          <w:rFonts w:cstheme="minorHAnsi"/>
        </w:rPr>
      </w:pPr>
      <w:proofErr w:type="spellStart"/>
      <w:proofErr w:type="gramStart"/>
      <w:r w:rsidRPr="00397308">
        <w:rPr>
          <w:rFonts w:cstheme="minorHAnsi"/>
        </w:rPr>
        <w:t>Narver</w:t>
      </w:r>
      <w:proofErr w:type="spellEnd"/>
      <w:r w:rsidRPr="00397308">
        <w:rPr>
          <w:rFonts w:cstheme="minorHAnsi"/>
        </w:rPr>
        <w:t xml:space="preserve"> ,</w:t>
      </w:r>
      <w:proofErr w:type="gramEnd"/>
      <w:r w:rsidRPr="00397308">
        <w:rPr>
          <w:rFonts w:cstheme="minorHAnsi"/>
        </w:rPr>
        <w:t xml:space="preserve"> J . </w:t>
      </w:r>
      <w:proofErr w:type="gramStart"/>
      <w:r w:rsidRPr="00397308">
        <w:rPr>
          <w:rFonts w:cstheme="minorHAnsi"/>
        </w:rPr>
        <w:t>C .</w:t>
      </w:r>
      <w:proofErr w:type="gramEnd"/>
      <w:r w:rsidRPr="00397308">
        <w:rPr>
          <w:rFonts w:cstheme="minorHAnsi"/>
        </w:rPr>
        <w:t xml:space="preserve"> </w:t>
      </w:r>
      <w:proofErr w:type="gramStart"/>
      <w:r w:rsidR="007539E3">
        <w:rPr>
          <w:rFonts w:cstheme="minorHAnsi"/>
        </w:rPr>
        <w:t>and</w:t>
      </w:r>
      <w:proofErr w:type="gramEnd"/>
      <w:r w:rsidR="007539E3">
        <w:rPr>
          <w:rFonts w:cstheme="minorHAnsi"/>
        </w:rPr>
        <w:t xml:space="preserve"> Slater , S . </w:t>
      </w:r>
      <w:proofErr w:type="gramStart"/>
      <w:r w:rsidR="007539E3">
        <w:rPr>
          <w:rFonts w:cstheme="minorHAnsi"/>
        </w:rPr>
        <w:t>F .</w:t>
      </w:r>
      <w:proofErr w:type="gramEnd"/>
      <w:r w:rsidR="007539E3">
        <w:rPr>
          <w:rFonts w:cstheme="minorHAnsi"/>
        </w:rPr>
        <w:t xml:space="preserve"> </w:t>
      </w:r>
      <w:proofErr w:type="gramStart"/>
      <w:r w:rsidR="007539E3">
        <w:rPr>
          <w:rFonts w:cstheme="minorHAnsi"/>
        </w:rPr>
        <w:t>( 1990</w:t>
      </w:r>
      <w:proofErr w:type="gramEnd"/>
      <w:r w:rsidR="007539E3">
        <w:rPr>
          <w:rFonts w:cstheme="minorHAnsi"/>
        </w:rPr>
        <w:t xml:space="preserve"> ) “</w:t>
      </w:r>
      <w:r w:rsidRPr="00397308">
        <w:rPr>
          <w:rFonts w:cstheme="minorHAnsi"/>
        </w:rPr>
        <w:t>The effect of a market</w:t>
      </w:r>
      <w:r w:rsidR="00463574">
        <w:rPr>
          <w:rFonts w:cstheme="minorHAnsi"/>
        </w:rPr>
        <w:t xml:space="preserve"> orientation on business profi</w:t>
      </w:r>
      <w:r w:rsidR="007539E3">
        <w:rPr>
          <w:rFonts w:cstheme="minorHAnsi"/>
        </w:rPr>
        <w:t>tability”</w:t>
      </w:r>
      <w:r w:rsidRPr="00397308">
        <w:rPr>
          <w:rFonts w:cstheme="minorHAnsi"/>
        </w:rPr>
        <w:t xml:space="preserve">, </w:t>
      </w:r>
      <w:r w:rsidRPr="00397308">
        <w:rPr>
          <w:rFonts w:cstheme="minorHAnsi"/>
          <w:i/>
          <w:iCs/>
        </w:rPr>
        <w:t xml:space="preserve">Journal of Marketing </w:t>
      </w:r>
      <w:r w:rsidR="007539E3">
        <w:rPr>
          <w:rFonts w:cstheme="minorHAnsi"/>
        </w:rPr>
        <w:t>, Vol. 54</w:t>
      </w:r>
      <w:r w:rsidRPr="00397308">
        <w:rPr>
          <w:rFonts w:cstheme="minorHAnsi"/>
        </w:rPr>
        <w:t>,</w:t>
      </w:r>
      <w:r w:rsidR="00463574">
        <w:rPr>
          <w:rFonts w:cstheme="minorHAnsi"/>
        </w:rPr>
        <w:t xml:space="preserve"> </w:t>
      </w:r>
      <w:r w:rsidR="007539E3">
        <w:rPr>
          <w:rFonts w:cstheme="minorHAnsi"/>
        </w:rPr>
        <w:t>No. 4</w:t>
      </w:r>
      <w:r w:rsidRPr="00397308">
        <w:rPr>
          <w:rFonts w:cstheme="minorHAnsi"/>
        </w:rPr>
        <w:t>, pp. 20 – 35 .</w:t>
      </w:r>
    </w:p>
    <w:p w14:paraId="51BC8E25" w14:textId="77777777" w:rsidR="00463574" w:rsidRDefault="005E5531" w:rsidP="001C0732">
      <w:pPr>
        <w:autoSpaceDE w:val="0"/>
        <w:autoSpaceDN w:val="0"/>
        <w:adjustRightInd w:val="0"/>
        <w:spacing w:after="120"/>
        <w:rPr>
          <w:rFonts w:cstheme="minorHAnsi"/>
        </w:rPr>
      </w:pPr>
      <w:proofErr w:type="spellStart"/>
      <w:r w:rsidRPr="00397308">
        <w:rPr>
          <w:rFonts w:cstheme="minorHAnsi"/>
        </w:rPr>
        <w:t>Pouder</w:t>
      </w:r>
      <w:proofErr w:type="spellEnd"/>
      <w:r w:rsidRPr="00397308">
        <w:rPr>
          <w:rFonts w:cstheme="minorHAnsi"/>
        </w:rPr>
        <w:t>, R. and Clark, J. (2009), “Formulating strategic di</w:t>
      </w:r>
      <w:r w:rsidR="00463574">
        <w:rPr>
          <w:rFonts w:cstheme="minorHAnsi"/>
        </w:rPr>
        <w:t xml:space="preserve">rection for a gated residential </w:t>
      </w:r>
      <w:r w:rsidRPr="00397308">
        <w:rPr>
          <w:rFonts w:cstheme="minorHAnsi"/>
        </w:rPr>
        <w:t>community”, Property Management, Vol. 27</w:t>
      </w:r>
      <w:r w:rsidR="007539E3">
        <w:rPr>
          <w:rFonts w:cstheme="minorHAnsi"/>
        </w:rPr>
        <w:t>,</w:t>
      </w:r>
      <w:r w:rsidRPr="00397308">
        <w:rPr>
          <w:rFonts w:cstheme="minorHAnsi"/>
        </w:rPr>
        <w:t xml:space="preserve"> </w:t>
      </w:r>
      <w:r w:rsidR="00E55D6F">
        <w:rPr>
          <w:rFonts w:cstheme="minorHAnsi"/>
        </w:rPr>
        <w:t>Is</w:t>
      </w:r>
      <w:r w:rsidRPr="00397308">
        <w:rPr>
          <w:rFonts w:cstheme="minorHAnsi"/>
        </w:rPr>
        <w:t>. 4, pp. 216-227.</w:t>
      </w:r>
    </w:p>
    <w:p w14:paraId="49A60F70" w14:textId="77777777" w:rsidR="009E591A" w:rsidRPr="001C0732" w:rsidRDefault="009E591A" w:rsidP="001C0732">
      <w:pPr>
        <w:autoSpaceDE w:val="0"/>
        <w:autoSpaceDN w:val="0"/>
        <w:adjustRightInd w:val="0"/>
        <w:spacing w:after="120"/>
        <w:rPr>
          <w:rFonts w:cstheme="minorHAnsi"/>
          <w:i/>
        </w:rPr>
      </w:pPr>
      <w:r w:rsidRPr="00397308">
        <w:rPr>
          <w:rFonts w:cstheme="minorHAnsi"/>
        </w:rPr>
        <w:t xml:space="preserve">Rolfe, S., Mackintosh, S. and Leather, P. (1995), </w:t>
      </w:r>
      <w:r w:rsidRPr="007539E3">
        <w:rPr>
          <w:rFonts w:cstheme="minorHAnsi"/>
          <w:i/>
        </w:rPr>
        <w:t>Retirement Housing: Ownership and</w:t>
      </w:r>
      <w:r w:rsidR="001C0732">
        <w:rPr>
          <w:rFonts w:cstheme="minorHAnsi"/>
          <w:i/>
        </w:rPr>
        <w:t xml:space="preserve"> </w:t>
      </w:r>
      <w:r w:rsidRPr="007539E3">
        <w:rPr>
          <w:rFonts w:cstheme="minorHAnsi"/>
          <w:i/>
        </w:rPr>
        <w:t>Independence, A survey of residents of Guardian Housing Schemes</w:t>
      </w:r>
      <w:r w:rsidRPr="00397308">
        <w:rPr>
          <w:rFonts w:cstheme="minorHAnsi"/>
        </w:rPr>
        <w:t>, Anchor Housing Trust,</w:t>
      </w:r>
      <w:r w:rsidR="001C0732">
        <w:rPr>
          <w:rFonts w:cstheme="minorHAnsi"/>
          <w:i/>
        </w:rPr>
        <w:t xml:space="preserve"> </w:t>
      </w:r>
      <w:proofErr w:type="gramStart"/>
      <w:r w:rsidRPr="00397308">
        <w:rPr>
          <w:rFonts w:cstheme="minorHAnsi"/>
        </w:rPr>
        <w:t>Oxford</w:t>
      </w:r>
      <w:proofErr w:type="gramEnd"/>
      <w:r w:rsidRPr="00397308">
        <w:rPr>
          <w:rFonts w:cstheme="minorHAnsi"/>
        </w:rPr>
        <w:t>.</w:t>
      </w:r>
    </w:p>
    <w:p w14:paraId="02AB080B" w14:textId="028ED507" w:rsidR="00E55D6F" w:rsidRPr="00E55D6F" w:rsidRDefault="007539E3" w:rsidP="001C0732">
      <w:pPr>
        <w:pStyle w:val="Heading1"/>
        <w:shd w:val="clear" w:color="auto" w:fill="FFFFFF"/>
        <w:spacing w:before="150" w:after="120"/>
        <w:textAlignment w:val="baseline"/>
        <w:rPr>
          <w:rFonts w:asciiTheme="minorHAnsi" w:hAnsiTheme="minorHAnsi" w:cstheme="minorHAnsi"/>
          <w:b w:val="0"/>
          <w:bCs w:val="0"/>
          <w:color w:val="auto"/>
          <w:sz w:val="22"/>
          <w:szCs w:val="22"/>
          <w:bdr w:val="none" w:sz="0" w:space="0" w:color="auto" w:frame="1"/>
          <w:shd w:val="clear" w:color="auto" w:fill="FFFFFF"/>
        </w:rPr>
      </w:pPr>
      <w:proofErr w:type="spellStart"/>
      <w:r>
        <w:rPr>
          <w:rFonts w:asciiTheme="minorHAnsi" w:hAnsiTheme="minorHAnsi" w:cstheme="minorHAnsi"/>
          <w:b w:val="0"/>
          <w:color w:val="auto"/>
          <w:sz w:val="22"/>
          <w:szCs w:val="22"/>
        </w:rPr>
        <w:t>Seawright</w:t>
      </w:r>
      <w:proofErr w:type="spellEnd"/>
      <w:r>
        <w:rPr>
          <w:rFonts w:asciiTheme="minorHAnsi" w:hAnsiTheme="minorHAnsi" w:cstheme="minorHAnsi"/>
          <w:b w:val="0"/>
          <w:color w:val="auto"/>
          <w:sz w:val="22"/>
          <w:szCs w:val="22"/>
        </w:rPr>
        <w:t>, J. and</w:t>
      </w:r>
      <w:r w:rsidR="00D70D18" w:rsidRPr="00D70D18">
        <w:rPr>
          <w:rFonts w:asciiTheme="minorHAnsi" w:hAnsiTheme="minorHAnsi" w:cstheme="minorHAnsi"/>
          <w:b w:val="0"/>
          <w:color w:val="auto"/>
          <w:sz w:val="22"/>
          <w:szCs w:val="22"/>
        </w:rPr>
        <w:t xml:space="preserve"> </w:t>
      </w:r>
      <w:proofErr w:type="spellStart"/>
      <w:r w:rsidR="00D70D18" w:rsidRPr="00D70D18">
        <w:rPr>
          <w:rFonts w:asciiTheme="minorHAnsi" w:hAnsiTheme="minorHAnsi" w:cstheme="minorHAnsi"/>
          <w:b w:val="0"/>
          <w:color w:val="auto"/>
          <w:sz w:val="22"/>
          <w:szCs w:val="22"/>
        </w:rPr>
        <w:t>Gerring</w:t>
      </w:r>
      <w:proofErr w:type="spellEnd"/>
      <w:r w:rsidR="00D70D18" w:rsidRPr="00D70D18">
        <w:rPr>
          <w:rFonts w:asciiTheme="minorHAnsi" w:hAnsiTheme="minorHAnsi" w:cstheme="minorHAnsi"/>
          <w:b w:val="0"/>
          <w:color w:val="auto"/>
          <w:sz w:val="22"/>
          <w:szCs w:val="22"/>
        </w:rPr>
        <w:t>, G</w:t>
      </w:r>
      <w:r>
        <w:rPr>
          <w:rFonts w:asciiTheme="minorHAnsi" w:hAnsiTheme="minorHAnsi" w:cstheme="minorHAnsi"/>
          <w:b w:val="0"/>
          <w:color w:val="auto"/>
          <w:sz w:val="22"/>
          <w:szCs w:val="22"/>
        </w:rPr>
        <w:t>.</w:t>
      </w:r>
      <w:r w:rsidR="00D70D18" w:rsidRPr="00D70D18">
        <w:rPr>
          <w:rFonts w:asciiTheme="minorHAnsi" w:hAnsiTheme="minorHAnsi" w:cstheme="minorHAnsi"/>
          <w:b w:val="0"/>
          <w:color w:val="auto"/>
          <w:sz w:val="22"/>
          <w:szCs w:val="22"/>
        </w:rPr>
        <w:t xml:space="preserve"> (2008)</w:t>
      </w:r>
      <w:r>
        <w:rPr>
          <w:rFonts w:asciiTheme="minorHAnsi" w:hAnsiTheme="minorHAnsi" w:cstheme="minorHAnsi"/>
          <w:b w:val="0"/>
          <w:color w:val="auto"/>
          <w:sz w:val="22"/>
          <w:szCs w:val="22"/>
        </w:rPr>
        <w:t>,</w:t>
      </w:r>
      <w:r w:rsidR="00D70D18" w:rsidRPr="00D70D18">
        <w:rPr>
          <w:rFonts w:asciiTheme="minorHAnsi" w:hAnsiTheme="minorHAnsi" w:cstheme="minorHAnsi"/>
          <w:b w:val="0"/>
          <w:color w:val="auto"/>
          <w:sz w:val="22"/>
          <w:szCs w:val="22"/>
        </w:rPr>
        <w:t xml:space="preserve"> </w:t>
      </w:r>
      <w:r>
        <w:rPr>
          <w:rFonts w:asciiTheme="minorHAnsi" w:hAnsiTheme="minorHAnsi" w:cstheme="minorHAnsi"/>
          <w:b w:val="0"/>
          <w:color w:val="auto"/>
          <w:sz w:val="22"/>
          <w:szCs w:val="22"/>
        </w:rPr>
        <w:t>“</w:t>
      </w:r>
      <w:r w:rsidR="00D70D18" w:rsidRPr="00D70D18">
        <w:rPr>
          <w:rFonts w:asciiTheme="minorHAnsi" w:hAnsiTheme="minorHAnsi" w:cstheme="minorHAnsi"/>
          <w:b w:val="0"/>
          <w:color w:val="auto"/>
          <w:sz w:val="22"/>
          <w:szCs w:val="22"/>
        </w:rPr>
        <w:t>Case Selection Techniques in Case Study Research</w:t>
      </w:r>
      <w:r w:rsidR="00D70D18">
        <w:rPr>
          <w:rFonts w:asciiTheme="minorHAnsi" w:hAnsiTheme="minorHAnsi" w:cstheme="minorHAnsi"/>
          <w:b w:val="0"/>
          <w:color w:val="auto"/>
          <w:sz w:val="22"/>
          <w:szCs w:val="22"/>
        </w:rPr>
        <w:t xml:space="preserve">: </w:t>
      </w:r>
      <w:r w:rsidR="00D70D18" w:rsidRPr="00D70D18">
        <w:rPr>
          <w:rFonts w:asciiTheme="minorHAnsi" w:hAnsiTheme="minorHAnsi" w:cstheme="minorHAnsi"/>
          <w:b w:val="0"/>
          <w:color w:val="auto"/>
          <w:sz w:val="22"/>
          <w:szCs w:val="22"/>
        </w:rPr>
        <w:t>A Menu of Qualitative and Quantitative Options</w:t>
      </w:r>
      <w:r>
        <w:rPr>
          <w:rFonts w:asciiTheme="minorHAnsi" w:hAnsiTheme="minorHAnsi" w:cstheme="minorHAnsi"/>
          <w:b w:val="0"/>
          <w:color w:val="auto"/>
          <w:sz w:val="22"/>
          <w:szCs w:val="22"/>
        </w:rPr>
        <w:t>”</w:t>
      </w:r>
      <w:r w:rsidR="00D70D18">
        <w:rPr>
          <w:rFonts w:asciiTheme="minorHAnsi" w:hAnsiTheme="minorHAnsi" w:cstheme="minorHAnsi"/>
          <w:b w:val="0"/>
          <w:sz w:val="22"/>
          <w:szCs w:val="22"/>
        </w:rPr>
        <w:t xml:space="preserve">, </w:t>
      </w:r>
      <w:r w:rsidR="00D70D18" w:rsidRPr="007539E3">
        <w:rPr>
          <w:rFonts w:asciiTheme="minorHAnsi" w:hAnsiTheme="minorHAnsi" w:cstheme="minorHAnsi"/>
          <w:b w:val="0"/>
          <w:i/>
          <w:color w:val="auto"/>
          <w:sz w:val="22"/>
          <w:szCs w:val="22"/>
        </w:rPr>
        <w:t>Political Research Quarterly</w:t>
      </w:r>
      <w:r>
        <w:rPr>
          <w:rStyle w:val="apple-converted-space"/>
          <w:rFonts w:asciiTheme="minorHAnsi" w:hAnsiTheme="minorHAnsi" w:cstheme="minorHAnsi"/>
          <w:b w:val="0"/>
          <w:bCs w:val="0"/>
          <w:color w:val="auto"/>
          <w:sz w:val="22"/>
          <w:szCs w:val="22"/>
          <w:bdr w:val="none" w:sz="0" w:space="0" w:color="auto" w:frame="1"/>
          <w:shd w:val="clear" w:color="auto" w:fill="FFFFFF"/>
        </w:rPr>
        <w:t>,</w:t>
      </w:r>
      <w:r w:rsidR="004E18B5">
        <w:rPr>
          <w:rStyle w:val="apple-converted-space"/>
          <w:rFonts w:asciiTheme="minorHAnsi" w:hAnsiTheme="minorHAnsi" w:cstheme="minorHAnsi"/>
          <w:b w:val="0"/>
          <w:bCs w:val="0"/>
          <w:color w:val="auto"/>
          <w:sz w:val="22"/>
          <w:szCs w:val="22"/>
          <w:bdr w:val="none" w:sz="0" w:space="0" w:color="auto" w:frame="1"/>
          <w:shd w:val="clear" w:color="auto" w:fill="FFFFFF"/>
        </w:rPr>
        <w:t xml:space="preserve"> </w:t>
      </w:r>
      <w:r>
        <w:rPr>
          <w:rStyle w:val="slug-vol"/>
          <w:rFonts w:asciiTheme="minorHAnsi" w:hAnsiTheme="minorHAnsi" w:cstheme="minorHAnsi"/>
          <w:b w:val="0"/>
          <w:color w:val="auto"/>
          <w:sz w:val="22"/>
          <w:szCs w:val="22"/>
          <w:bdr w:val="none" w:sz="0" w:space="0" w:color="auto" w:frame="1"/>
          <w:shd w:val="clear" w:color="auto" w:fill="FFFFFF"/>
        </w:rPr>
        <w:t>V</w:t>
      </w:r>
      <w:r w:rsidR="00D70D18" w:rsidRPr="00D70D18">
        <w:rPr>
          <w:rStyle w:val="slug-vol"/>
          <w:rFonts w:asciiTheme="minorHAnsi" w:hAnsiTheme="minorHAnsi" w:cstheme="minorHAnsi"/>
          <w:b w:val="0"/>
          <w:color w:val="auto"/>
          <w:sz w:val="22"/>
          <w:szCs w:val="22"/>
          <w:bdr w:val="none" w:sz="0" w:space="0" w:color="auto" w:frame="1"/>
          <w:shd w:val="clear" w:color="auto" w:fill="FFFFFF"/>
        </w:rPr>
        <w:t>ol. 61</w:t>
      </w:r>
      <w:r>
        <w:rPr>
          <w:rStyle w:val="apple-converted-space"/>
          <w:rFonts w:asciiTheme="minorHAnsi" w:hAnsiTheme="minorHAnsi" w:cstheme="minorHAnsi"/>
          <w:b w:val="0"/>
          <w:color w:val="auto"/>
          <w:sz w:val="22"/>
          <w:szCs w:val="22"/>
          <w:bdr w:val="none" w:sz="0" w:space="0" w:color="auto" w:frame="1"/>
          <w:shd w:val="clear" w:color="auto" w:fill="FFFFFF"/>
        </w:rPr>
        <w:t xml:space="preserve">, </w:t>
      </w:r>
      <w:r w:rsidR="00E55D6F">
        <w:rPr>
          <w:rStyle w:val="apple-converted-space"/>
          <w:rFonts w:asciiTheme="minorHAnsi" w:hAnsiTheme="minorHAnsi" w:cstheme="minorHAnsi"/>
          <w:b w:val="0"/>
          <w:color w:val="auto"/>
          <w:sz w:val="22"/>
          <w:szCs w:val="22"/>
          <w:bdr w:val="none" w:sz="0" w:space="0" w:color="auto" w:frame="1"/>
          <w:shd w:val="clear" w:color="auto" w:fill="FFFFFF"/>
        </w:rPr>
        <w:t>Is</w:t>
      </w:r>
      <w:r w:rsidR="00D70D18" w:rsidRPr="00D70D18">
        <w:rPr>
          <w:rStyle w:val="slug-issue"/>
          <w:rFonts w:asciiTheme="minorHAnsi" w:hAnsiTheme="minorHAnsi" w:cstheme="minorHAnsi"/>
          <w:b w:val="0"/>
          <w:color w:val="auto"/>
          <w:sz w:val="22"/>
          <w:szCs w:val="22"/>
          <w:bdr w:val="none" w:sz="0" w:space="0" w:color="auto" w:frame="1"/>
          <w:shd w:val="clear" w:color="auto" w:fill="FFFFFF"/>
        </w:rPr>
        <w:t>. 2</w:t>
      </w:r>
      <w:r>
        <w:rPr>
          <w:rStyle w:val="slug-issue"/>
          <w:rFonts w:asciiTheme="minorHAnsi" w:hAnsiTheme="minorHAnsi" w:cstheme="minorHAnsi"/>
          <w:b w:val="0"/>
          <w:color w:val="auto"/>
          <w:sz w:val="22"/>
          <w:szCs w:val="22"/>
          <w:bdr w:val="none" w:sz="0" w:space="0" w:color="auto" w:frame="1"/>
          <w:shd w:val="clear" w:color="auto" w:fill="FFFFFF"/>
        </w:rPr>
        <w:t xml:space="preserve">, pp. </w:t>
      </w:r>
      <w:r w:rsidR="00D70D18" w:rsidRPr="00D70D18">
        <w:rPr>
          <w:rStyle w:val="apple-converted-space"/>
          <w:rFonts w:asciiTheme="minorHAnsi" w:hAnsiTheme="minorHAnsi" w:cstheme="minorHAnsi"/>
          <w:b w:val="0"/>
          <w:color w:val="auto"/>
          <w:sz w:val="22"/>
          <w:szCs w:val="22"/>
          <w:bdr w:val="none" w:sz="0" w:space="0" w:color="auto" w:frame="1"/>
          <w:shd w:val="clear" w:color="auto" w:fill="FFFFFF"/>
        </w:rPr>
        <w:t> </w:t>
      </w:r>
      <w:r w:rsidR="00D70D18" w:rsidRPr="00D70D18">
        <w:rPr>
          <w:rStyle w:val="slug-pages"/>
          <w:rFonts w:asciiTheme="minorHAnsi" w:hAnsiTheme="minorHAnsi" w:cstheme="minorHAnsi"/>
          <w:b w:val="0"/>
          <w:bCs w:val="0"/>
          <w:color w:val="auto"/>
          <w:sz w:val="22"/>
          <w:szCs w:val="22"/>
          <w:bdr w:val="none" w:sz="0" w:space="0" w:color="auto" w:frame="1"/>
          <w:shd w:val="clear" w:color="auto" w:fill="FFFFFF"/>
        </w:rPr>
        <w:t>294-308</w:t>
      </w:r>
      <w:r w:rsidR="00E55D6F">
        <w:rPr>
          <w:rStyle w:val="slug-pages"/>
          <w:rFonts w:asciiTheme="minorHAnsi" w:hAnsiTheme="minorHAnsi" w:cstheme="minorHAnsi"/>
          <w:b w:val="0"/>
          <w:bCs w:val="0"/>
          <w:color w:val="auto"/>
          <w:sz w:val="22"/>
          <w:szCs w:val="22"/>
          <w:bdr w:val="none" w:sz="0" w:space="0" w:color="auto" w:frame="1"/>
          <w:shd w:val="clear" w:color="auto" w:fill="FFFFFF"/>
        </w:rPr>
        <w:t>.</w:t>
      </w:r>
    </w:p>
    <w:p w14:paraId="766044FE" w14:textId="77777777" w:rsidR="005E5531" w:rsidRPr="00397308" w:rsidRDefault="005E5531" w:rsidP="001C0732">
      <w:pPr>
        <w:autoSpaceDE w:val="0"/>
        <w:autoSpaceDN w:val="0"/>
        <w:adjustRightInd w:val="0"/>
        <w:spacing w:after="120"/>
        <w:rPr>
          <w:rFonts w:cstheme="minorHAnsi"/>
        </w:rPr>
      </w:pPr>
      <w:r w:rsidRPr="00397308">
        <w:rPr>
          <w:rFonts w:cstheme="minorHAnsi"/>
        </w:rPr>
        <w:t>Sherry, C. (2009), “The New South Wales strata and community titles acts: a case study</w:t>
      </w:r>
      <w:r w:rsidR="001C0732">
        <w:rPr>
          <w:rFonts w:cstheme="minorHAnsi"/>
        </w:rPr>
        <w:t xml:space="preserve"> </w:t>
      </w:r>
      <w:r w:rsidRPr="00397308">
        <w:rPr>
          <w:rFonts w:cstheme="minorHAnsi"/>
        </w:rPr>
        <w:t xml:space="preserve">of legislatively created high rise and master planned communities”, </w:t>
      </w:r>
      <w:r w:rsidRPr="007539E3">
        <w:rPr>
          <w:rFonts w:cstheme="minorHAnsi"/>
          <w:i/>
        </w:rPr>
        <w:t>International Journal</w:t>
      </w:r>
      <w:r w:rsidR="001C0732">
        <w:rPr>
          <w:rFonts w:cstheme="minorHAnsi"/>
        </w:rPr>
        <w:t xml:space="preserve"> </w:t>
      </w:r>
      <w:r w:rsidRPr="007539E3">
        <w:rPr>
          <w:rFonts w:cstheme="minorHAnsi"/>
          <w:i/>
        </w:rPr>
        <w:t>of Law in the Built Environment</w:t>
      </w:r>
      <w:r w:rsidRPr="00397308">
        <w:rPr>
          <w:rFonts w:cstheme="minorHAnsi"/>
        </w:rPr>
        <w:t>, Vol. 1</w:t>
      </w:r>
      <w:r w:rsidR="007539E3">
        <w:rPr>
          <w:rFonts w:cstheme="minorHAnsi"/>
        </w:rPr>
        <w:t>,</w:t>
      </w:r>
      <w:r w:rsidRPr="00397308">
        <w:rPr>
          <w:rFonts w:cstheme="minorHAnsi"/>
        </w:rPr>
        <w:t xml:space="preserve"> </w:t>
      </w:r>
      <w:r w:rsidR="00E55D6F">
        <w:rPr>
          <w:rFonts w:cstheme="minorHAnsi"/>
        </w:rPr>
        <w:t>Is</w:t>
      </w:r>
      <w:r w:rsidRPr="00397308">
        <w:rPr>
          <w:rFonts w:cstheme="minorHAnsi"/>
        </w:rPr>
        <w:t>. 2, pp. 130-142</w:t>
      </w:r>
      <w:r w:rsidR="007539E3">
        <w:rPr>
          <w:rFonts w:cstheme="minorHAnsi"/>
        </w:rPr>
        <w:t>.</w:t>
      </w:r>
    </w:p>
    <w:p w14:paraId="6643AA8D" w14:textId="302124D5" w:rsidR="003F2F76" w:rsidRPr="00DB035D" w:rsidRDefault="00DB035D" w:rsidP="001C0732">
      <w:pPr>
        <w:pStyle w:val="References"/>
        <w:spacing w:after="120" w:line="276" w:lineRule="auto"/>
        <w:ind w:left="0" w:firstLine="0"/>
        <w:rPr>
          <w:rFonts w:asciiTheme="minorHAnsi" w:hAnsiTheme="minorHAnsi" w:cstheme="minorHAnsi"/>
        </w:rPr>
      </w:pPr>
      <w:r w:rsidRPr="00DB035D">
        <w:rPr>
          <w:rFonts w:asciiTheme="minorHAnsi" w:hAnsiTheme="minorHAnsi" w:cstheme="minorHAnsi"/>
        </w:rPr>
        <w:t>Sherry, C. (2006)</w:t>
      </w:r>
      <w:r w:rsidR="004E18B5">
        <w:rPr>
          <w:rFonts w:asciiTheme="minorHAnsi" w:hAnsiTheme="minorHAnsi" w:cstheme="minorHAnsi"/>
        </w:rPr>
        <w:t>,</w:t>
      </w:r>
      <w:r w:rsidRPr="00DB035D">
        <w:rPr>
          <w:rFonts w:asciiTheme="minorHAnsi" w:hAnsiTheme="minorHAnsi" w:cstheme="minorHAnsi"/>
        </w:rPr>
        <w:t xml:space="preserve"> ‘Termination of strata schemes in New South Wales – proposals for reform’ </w:t>
      </w:r>
      <w:r w:rsidRPr="00DB035D">
        <w:rPr>
          <w:rStyle w:val="Emphasis"/>
          <w:rFonts w:asciiTheme="minorHAnsi" w:hAnsiTheme="minorHAnsi" w:cstheme="minorHAnsi"/>
        </w:rPr>
        <w:t>Australian Property Law Journal</w:t>
      </w:r>
      <w:r w:rsidR="007539E3">
        <w:rPr>
          <w:rStyle w:val="Emphasis"/>
          <w:rFonts w:asciiTheme="minorHAnsi" w:hAnsiTheme="minorHAnsi" w:cstheme="minorHAnsi"/>
        </w:rPr>
        <w:t xml:space="preserve">, </w:t>
      </w:r>
      <w:r w:rsidR="007539E3" w:rsidRPr="007539E3">
        <w:rPr>
          <w:rStyle w:val="Emphasis"/>
          <w:rFonts w:asciiTheme="minorHAnsi" w:hAnsiTheme="minorHAnsi" w:cstheme="minorHAnsi"/>
          <w:i w:val="0"/>
        </w:rPr>
        <w:t>Vol</w:t>
      </w:r>
      <w:r w:rsidR="007539E3">
        <w:rPr>
          <w:rStyle w:val="Emphasis"/>
          <w:rFonts w:asciiTheme="minorHAnsi" w:hAnsiTheme="minorHAnsi" w:cstheme="minorHAnsi"/>
        </w:rPr>
        <w:t xml:space="preserve">. </w:t>
      </w:r>
      <w:r w:rsidR="007539E3">
        <w:rPr>
          <w:rFonts w:asciiTheme="minorHAnsi" w:hAnsiTheme="minorHAnsi" w:cstheme="minorHAnsi"/>
        </w:rPr>
        <w:t xml:space="preserve">13, </w:t>
      </w:r>
      <w:r w:rsidR="00E55D6F">
        <w:rPr>
          <w:rFonts w:asciiTheme="minorHAnsi" w:hAnsiTheme="minorHAnsi" w:cstheme="minorHAnsi"/>
        </w:rPr>
        <w:t>Is</w:t>
      </w:r>
      <w:r w:rsidR="007539E3">
        <w:rPr>
          <w:rFonts w:asciiTheme="minorHAnsi" w:hAnsiTheme="minorHAnsi" w:cstheme="minorHAnsi"/>
        </w:rPr>
        <w:t>. 3, pp.</w:t>
      </w:r>
      <w:r w:rsidRPr="00DB035D">
        <w:rPr>
          <w:rStyle w:val="apple-converted-space"/>
          <w:rFonts w:asciiTheme="minorHAnsi" w:hAnsiTheme="minorHAnsi" w:cstheme="minorHAnsi"/>
        </w:rPr>
        <w:t xml:space="preserve"> </w:t>
      </w:r>
      <w:r w:rsidRPr="00DB035D">
        <w:rPr>
          <w:rFonts w:asciiTheme="minorHAnsi" w:hAnsiTheme="minorHAnsi" w:cstheme="minorHAnsi"/>
        </w:rPr>
        <w:t>227–239.</w:t>
      </w:r>
    </w:p>
    <w:p w14:paraId="4CF2D1BE" w14:textId="77777777" w:rsidR="00DD3388" w:rsidRPr="00007892" w:rsidRDefault="00DD3388" w:rsidP="001C0732">
      <w:pPr>
        <w:spacing w:after="120"/>
        <w:rPr>
          <w:rStyle w:val="apple-converted-space"/>
          <w:rFonts w:cstheme="minorHAnsi"/>
          <w:color w:val="000000"/>
        </w:rPr>
      </w:pPr>
      <w:r w:rsidRPr="00007892">
        <w:rPr>
          <w:rFonts w:cstheme="minorHAnsi"/>
          <w:color w:val="000000"/>
        </w:rPr>
        <w:t>Smith</w:t>
      </w:r>
      <w:r w:rsidR="007539E3" w:rsidRPr="00007892">
        <w:rPr>
          <w:rFonts w:cstheme="minorHAnsi"/>
          <w:color w:val="000000"/>
        </w:rPr>
        <w:t>,</w:t>
      </w:r>
      <w:r w:rsidRPr="00007892">
        <w:rPr>
          <w:rFonts w:cstheme="minorHAnsi"/>
          <w:color w:val="000000"/>
        </w:rPr>
        <w:t> S</w:t>
      </w:r>
      <w:r w:rsidR="007539E3" w:rsidRPr="00007892">
        <w:rPr>
          <w:rFonts w:cstheme="minorHAnsi"/>
          <w:color w:val="000000"/>
        </w:rPr>
        <w:t>.</w:t>
      </w:r>
      <w:r w:rsidRPr="00007892">
        <w:rPr>
          <w:rFonts w:cstheme="minorHAnsi"/>
          <w:color w:val="000000"/>
        </w:rPr>
        <w:t xml:space="preserve"> J, </w:t>
      </w:r>
      <w:r w:rsidR="007539E3" w:rsidRPr="00007892">
        <w:rPr>
          <w:rFonts w:cstheme="minorHAnsi"/>
          <w:color w:val="000000"/>
        </w:rPr>
        <w:t>(</w:t>
      </w:r>
      <w:r w:rsidRPr="00007892">
        <w:rPr>
          <w:rFonts w:cstheme="minorHAnsi"/>
          <w:color w:val="000000"/>
        </w:rPr>
        <w:t>2008</w:t>
      </w:r>
      <w:r w:rsidR="007539E3" w:rsidRPr="00007892">
        <w:rPr>
          <w:rFonts w:cstheme="minorHAnsi"/>
          <w:color w:val="000000"/>
        </w:rPr>
        <w:t>)</w:t>
      </w:r>
      <w:r w:rsidRPr="00007892">
        <w:rPr>
          <w:rFonts w:cstheme="minorHAnsi"/>
          <w:color w:val="000000"/>
        </w:rPr>
        <w:t>, "Owner-occupation: at home with a hybrid of money and materials"</w:t>
      </w:r>
      <w:r w:rsidRPr="00007892">
        <w:rPr>
          <w:rStyle w:val="apple-converted-space"/>
          <w:rFonts w:cstheme="minorHAnsi"/>
          <w:color w:val="000000"/>
        </w:rPr>
        <w:t> </w:t>
      </w:r>
      <w:r w:rsidRPr="00007892">
        <w:rPr>
          <w:rFonts w:cstheme="minorHAnsi"/>
          <w:i/>
          <w:iCs/>
          <w:color w:val="000000"/>
        </w:rPr>
        <w:t>Environment and Planning A</w:t>
      </w:r>
      <w:r w:rsidR="007539E3" w:rsidRPr="00007892">
        <w:rPr>
          <w:rFonts w:cstheme="minorHAnsi"/>
          <w:i/>
          <w:iCs/>
          <w:color w:val="000000"/>
        </w:rPr>
        <w:t>,</w:t>
      </w:r>
      <w:r w:rsidRPr="00007892">
        <w:rPr>
          <w:rStyle w:val="apple-converted-space"/>
          <w:rFonts w:cstheme="minorHAnsi"/>
          <w:color w:val="000000"/>
        </w:rPr>
        <w:t> </w:t>
      </w:r>
      <w:r w:rsidR="007539E3" w:rsidRPr="00007892">
        <w:rPr>
          <w:rStyle w:val="apple-converted-space"/>
          <w:rFonts w:cstheme="minorHAnsi"/>
          <w:color w:val="000000"/>
        </w:rPr>
        <w:t xml:space="preserve">Vol. </w:t>
      </w:r>
      <w:r w:rsidRPr="00007892">
        <w:rPr>
          <w:rFonts w:cstheme="minorHAnsi"/>
          <w:bCs/>
          <w:color w:val="000000"/>
        </w:rPr>
        <w:t>40</w:t>
      </w:r>
      <w:r w:rsidR="007539E3" w:rsidRPr="00007892">
        <w:rPr>
          <w:rFonts w:cstheme="minorHAnsi"/>
          <w:color w:val="000000"/>
        </w:rPr>
        <w:t xml:space="preserve">, </w:t>
      </w:r>
      <w:r w:rsidR="00E55D6F">
        <w:rPr>
          <w:rFonts w:cstheme="minorHAnsi"/>
          <w:color w:val="000000"/>
        </w:rPr>
        <w:t>Is</w:t>
      </w:r>
      <w:r w:rsidR="007539E3" w:rsidRPr="00007892">
        <w:rPr>
          <w:rFonts w:cstheme="minorHAnsi"/>
          <w:color w:val="000000"/>
        </w:rPr>
        <w:t>. 3, pp.</w:t>
      </w:r>
      <w:r w:rsidRPr="00007892">
        <w:rPr>
          <w:rFonts w:cstheme="minorHAnsi"/>
          <w:color w:val="000000"/>
        </w:rPr>
        <w:t xml:space="preserve"> 520 – 535</w:t>
      </w:r>
      <w:r w:rsidR="006B1992" w:rsidRPr="00007892">
        <w:rPr>
          <w:rStyle w:val="apple-converted-space"/>
          <w:rFonts w:cstheme="minorHAnsi"/>
          <w:color w:val="000000"/>
        </w:rPr>
        <w:t>.</w:t>
      </w:r>
    </w:p>
    <w:p w14:paraId="1A653CCB" w14:textId="5B857A2F" w:rsidR="006B1992" w:rsidRPr="006B1992" w:rsidRDefault="006B1992" w:rsidP="001C0732">
      <w:pPr>
        <w:spacing w:after="120"/>
        <w:rPr>
          <w:rStyle w:val="apple-converted-space"/>
          <w:rFonts w:cstheme="minorHAnsi"/>
          <w:color w:val="000000"/>
        </w:rPr>
      </w:pPr>
      <w:r w:rsidRPr="006B1992">
        <w:rPr>
          <w:rStyle w:val="apple-converted-space"/>
          <w:rFonts w:cstheme="minorHAnsi"/>
          <w:color w:val="000000"/>
        </w:rPr>
        <w:lastRenderedPageBreak/>
        <w:t xml:space="preserve">Strata </w:t>
      </w:r>
      <w:r w:rsidR="00D97715">
        <w:rPr>
          <w:rStyle w:val="apple-converted-space"/>
          <w:rFonts w:cstheme="minorHAnsi"/>
          <w:color w:val="000000"/>
        </w:rPr>
        <w:t>C</w:t>
      </w:r>
      <w:r w:rsidR="00D97715" w:rsidRPr="006B1992">
        <w:rPr>
          <w:rStyle w:val="apple-converted-space"/>
          <w:rFonts w:cstheme="minorHAnsi"/>
          <w:color w:val="000000"/>
        </w:rPr>
        <w:t xml:space="preserve">ommunities </w:t>
      </w:r>
      <w:r w:rsidRPr="006B1992">
        <w:rPr>
          <w:rStyle w:val="apple-converted-space"/>
          <w:rFonts w:cstheme="minorHAnsi"/>
          <w:color w:val="000000"/>
        </w:rPr>
        <w:t>Australia (SCA) (2015)</w:t>
      </w:r>
      <w:r w:rsidRPr="006B1992">
        <w:rPr>
          <w:rStyle w:val="apple-converted-space"/>
          <w:rFonts w:cstheme="minorHAnsi"/>
          <w:b/>
          <w:color w:val="000000"/>
        </w:rPr>
        <w:t xml:space="preserve"> </w:t>
      </w:r>
      <w:r>
        <w:rPr>
          <w:rStyle w:val="apple-converted-space"/>
          <w:rFonts w:cstheme="minorHAnsi"/>
          <w:b/>
          <w:color w:val="000000"/>
        </w:rPr>
        <w:t>‘</w:t>
      </w:r>
      <w:r w:rsidRPr="00FD2FF7">
        <w:rPr>
          <w:rStyle w:val="Strong"/>
          <w:rFonts w:cstheme="minorHAnsi"/>
          <w:b w:val="0"/>
          <w:shd w:val="clear" w:color="auto" w:fill="FFFFFF"/>
        </w:rPr>
        <w:t>Must a strata scheme have a committee</w:t>
      </w:r>
      <w:r w:rsidRPr="006B1992">
        <w:rPr>
          <w:rStyle w:val="Strong"/>
          <w:rFonts w:cstheme="minorHAnsi"/>
          <w:b w:val="0"/>
          <w:color w:val="444444"/>
          <w:shd w:val="clear" w:color="auto" w:fill="FFFFFF"/>
        </w:rPr>
        <w:t>?</w:t>
      </w:r>
      <w:r w:rsidRPr="006B1992">
        <w:rPr>
          <w:rStyle w:val="apple-converted-space"/>
          <w:rFonts w:cstheme="minorHAnsi"/>
          <w:b/>
          <w:bCs/>
          <w:color w:val="444444"/>
          <w:shd w:val="clear" w:color="auto" w:fill="FFFFFF"/>
        </w:rPr>
        <w:t> ’</w:t>
      </w:r>
      <w:r>
        <w:rPr>
          <w:rStyle w:val="apple-converted-space"/>
          <w:rFonts w:ascii="Arial" w:hAnsi="Arial" w:cs="Arial"/>
          <w:b/>
          <w:bCs/>
          <w:color w:val="444444"/>
          <w:shd w:val="clear" w:color="auto" w:fill="FFFFFF"/>
        </w:rPr>
        <w:t xml:space="preserve"> </w:t>
      </w:r>
      <w:r w:rsidRPr="006B1992">
        <w:rPr>
          <w:rStyle w:val="apple-converted-space"/>
          <w:rFonts w:cstheme="minorHAnsi"/>
          <w:color w:val="000000"/>
        </w:rPr>
        <w:t>accessed 4 Sept. 2015 at http://www.stratacommunity.org.au/understandingstrata/faqs</w:t>
      </w:r>
      <w:r>
        <w:rPr>
          <w:rStyle w:val="apple-converted-space"/>
          <w:rFonts w:cstheme="minorHAnsi"/>
          <w:color w:val="000000"/>
        </w:rPr>
        <w:t>.</w:t>
      </w:r>
    </w:p>
    <w:p w14:paraId="5A2BDA9F" w14:textId="4CDB3B82" w:rsidR="00D97715" w:rsidRDefault="00D97715" w:rsidP="001C0732">
      <w:pPr>
        <w:spacing w:after="120"/>
        <w:rPr>
          <w:rFonts w:cstheme="minorHAnsi"/>
        </w:rPr>
      </w:pPr>
      <w:r>
        <w:rPr>
          <w:rFonts w:cstheme="minorHAnsi"/>
        </w:rPr>
        <w:t xml:space="preserve">Strata Titles Act 1998, Tasmanian Consolidated Acts [17/1998] available at </w:t>
      </w:r>
      <w:r w:rsidRPr="00D97715">
        <w:rPr>
          <w:rFonts w:cstheme="minorHAnsi"/>
        </w:rPr>
        <w:t>http://www5.austlii.edu.au/au/legis/tas/consol_act/sta1998173/</w:t>
      </w:r>
      <w:r>
        <w:rPr>
          <w:rFonts w:cstheme="minorHAnsi"/>
        </w:rPr>
        <w:t>.</w:t>
      </w:r>
    </w:p>
    <w:p w14:paraId="38D9F843" w14:textId="77777777" w:rsidR="009E591A" w:rsidRPr="00397308" w:rsidRDefault="009E591A" w:rsidP="001C0732">
      <w:pPr>
        <w:spacing w:after="120"/>
        <w:rPr>
          <w:rFonts w:cstheme="minorHAnsi"/>
        </w:rPr>
      </w:pPr>
      <w:r w:rsidRPr="00397308">
        <w:rPr>
          <w:rFonts w:cstheme="minorHAnsi"/>
        </w:rPr>
        <w:t>T</w:t>
      </w:r>
      <w:r w:rsidR="00DB035D">
        <w:rPr>
          <w:rFonts w:cstheme="minorHAnsi"/>
        </w:rPr>
        <w:t>ownshend</w:t>
      </w:r>
      <w:r w:rsidRPr="00397308">
        <w:rPr>
          <w:rFonts w:cstheme="minorHAnsi"/>
        </w:rPr>
        <w:t xml:space="preserve">, I. J. </w:t>
      </w:r>
      <w:r w:rsidR="00CB3DF3">
        <w:rPr>
          <w:rFonts w:cstheme="minorHAnsi"/>
        </w:rPr>
        <w:t>(</w:t>
      </w:r>
      <w:r w:rsidRPr="00397308">
        <w:rPr>
          <w:rFonts w:cstheme="minorHAnsi"/>
        </w:rPr>
        <w:t>2006</w:t>
      </w:r>
      <w:r w:rsidR="00CB3DF3">
        <w:rPr>
          <w:rFonts w:cstheme="minorHAnsi"/>
        </w:rPr>
        <w:t>),</w:t>
      </w:r>
      <w:r w:rsidRPr="00397308">
        <w:rPr>
          <w:rFonts w:cstheme="minorHAnsi"/>
        </w:rPr>
        <w:t xml:space="preserve"> </w:t>
      </w:r>
      <w:r w:rsidR="00CB3DF3">
        <w:rPr>
          <w:rFonts w:cstheme="minorHAnsi"/>
        </w:rPr>
        <w:t>“</w:t>
      </w:r>
      <w:r w:rsidRPr="00397308">
        <w:rPr>
          <w:rFonts w:cstheme="minorHAnsi"/>
        </w:rPr>
        <w:t>From public neighbourhoods to multi-tier private neighbourhoods: the evolving ecology of neighbourhood privatisation in Calgary</w:t>
      </w:r>
      <w:r w:rsidR="00CB3DF3">
        <w:rPr>
          <w:rFonts w:cstheme="minorHAnsi"/>
        </w:rPr>
        <w:t>”</w:t>
      </w:r>
      <w:r w:rsidRPr="00397308">
        <w:rPr>
          <w:rFonts w:cstheme="minorHAnsi"/>
        </w:rPr>
        <w:t xml:space="preserve">, </w:t>
      </w:r>
      <w:proofErr w:type="spellStart"/>
      <w:r w:rsidRPr="00397308">
        <w:rPr>
          <w:rFonts w:cstheme="minorHAnsi"/>
          <w:i/>
          <w:iCs/>
        </w:rPr>
        <w:t>GeoJournal</w:t>
      </w:r>
      <w:proofErr w:type="spellEnd"/>
      <w:r w:rsidRPr="00397308">
        <w:rPr>
          <w:rFonts w:cstheme="minorHAnsi"/>
          <w:i/>
          <w:iCs/>
        </w:rPr>
        <w:t xml:space="preserve">, </w:t>
      </w:r>
      <w:r w:rsidR="00CB3DF3" w:rsidRPr="00FD2FF7">
        <w:rPr>
          <w:rFonts w:cstheme="minorHAnsi"/>
          <w:iCs/>
        </w:rPr>
        <w:t>Vol</w:t>
      </w:r>
      <w:r w:rsidR="00CB3DF3">
        <w:rPr>
          <w:rFonts w:cstheme="minorHAnsi"/>
          <w:i/>
          <w:iCs/>
        </w:rPr>
        <w:t xml:space="preserve">. </w:t>
      </w:r>
      <w:r w:rsidRPr="00397308">
        <w:rPr>
          <w:rFonts w:cstheme="minorHAnsi"/>
        </w:rPr>
        <w:t xml:space="preserve">66, </w:t>
      </w:r>
      <w:r w:rsidR="00CB3DF3">
        <w:rPr>
          <w:rFonts w:cstheme="minorHAnsi"/>
        </w:rPr>
        <w:t xml:space="preserve">Is. 1-2, pp. </w:t>
      </w:r>
      <w:r w:rsidRPr="00397308">
        <w:rPr>
          <w:rFonts w:cstheme="minorHAnsi"/>
        </w:rPr>
        <w:t xml:space="preserve">103-120. </w:t>
      </w:r>
    </w:p>
    <w:p w14:paraId="1D15E4E1" w14:textId="77777777" w:rsidR="00BF0BF6" w:rsidRPr="00397308" w:rsidRDefault="00BF0BF6" w:rsidP="001C0732">
      <w:pPr>
        <w:spacing w:after="120"/>
        <w:rPr>
          <w:rFonts w:cstheme="minorHAnsi"/>
        </w:rPr>
      </w:pPr>
      <w:r w:rsidRPr="00397308">
        <w:rPr>
          <w:rFonts w:cstheme="minorHAnsi"/>
        </w:rPr>
        <w:t>Wynn,</w:t>
      </w:r>
      <w:r w:rsidR="006079EC" w:rsidRPr="00397308">
        <w:rPr>
          <w:rFonts w:cstheme="minorHAnsi"/>
        </w:rPr>
        <w:t xml:space="preserve"> M. </w:t>
      </w:r>
      <w:r w:rsidRPr="00397308">
        <w:rPr>
          <w:rFonts w:cstheme="minorHAnsi"/>
        </w:rPr>
        <w:t xml:space="preserve"> Jones, </w:t>
      </w:r>
      <w:r w:rsidR="006079EC" w:rsidRPr="00397308">
        <w:rPr>
          <w:rFonts w:cstheme="minorHAnsi"/>
        </w:rPr>
        <w:t xml:space="preserve">P. </w:t>
      </w:r>
      <w:r w:rsidRPr="00397308">
        <w:rPr>
          <w:rFonts w:cstheme="minorHAnsi"/>
        </w:rPr>
        <w:t xml:space="preserve"> Roberts</w:t>
      </w:r>
      <w:r w:rsidR="006079EC" w:rsidRPr="00397308">
        <w:rPr>
          <w:rFonts w:cstheme="minorHAnsi"/>
        </w:rPr>
        <w:t xml:space="preserve">, C. </w:t>
      </w:r>
      <w:r w:rsidRPr="00397308">
        <w:rPr>
          <w:rFonts w:cstheme="minorHAnsi"/>
        </w:rPr>
        <w:t xml:space="preserve"> </w:t>
      </w:r>
      <w:proofErr w:type="gramStart"/>
      <w:r w:rsidRPr="00397308">
        <w:rPr>
          <w:rFonts w:cstheme="minorHAnsi"/>
        </w:rPr>
        <w:t>and</w:t>
      </w:r>
      <w:proofErr w:type="gramEnd"/>
      <w:r w:rsidRPr="00397308">
        <w:rPr>
          <w:rFonts w:cstheme="minorHAnsi"/>
        </w:rPr>
        <w:t xml:space="preserve"> Little</w:t>
      </w:r>
      <w:r w:rsidR="006079EC" w:rsidRPr="00397308">
        <w:rPr>
          <w:rFonts w:cstheme="minorHAnsi"/>
        </w:rPr>
        <w:t>, E.</w:t>
      </w:r>
      <w:r w:rsidRPr="00397308">
        <w:rPr>
          <w:rFonts w:cstheme="minorHAnsi"/>
        </w:rPr>
        <w:t xml:space="preserve"> </w:t>
      </w:r>
      <w:r w:rsidR="00CB3DF3">
        <w:rPr>
          <w:rFonts w:cstheme="minorHAnsi"/>
        </w:rPr>
        <w:t>(</w:t>
      </w:r>
      <w:r w:rsidRPr="00397308">
        <w:rPr>
          <w:rFonts w:cstheme="minorHAnsi"/>
        </w:rPr>
        <w:t>2006</w:t>
      </w:r>
      <w:r w:rsidR="00CB3DF3">
        <w:rPr>
          <w:rFonts w:cstheme="minorHAnsi"/>
        </w:rPr>
        <w:t>),</w:t>
      </w:r>
      <w:r w:rsidRPr="00397308">
        <w:rPr>
          <w:rFonts w:cstheme="minorHAnsi"/>
        </w:rPr>
        <w:t xml:space="preserve"> </w:t>
      </w:r>
      <w:r w:rsidR="00CB3DF3">
        <w:rPr>
          <w:rFonts w:cstheme="minorHAnsi"/>
        </w:rPr>
        <w:t>“</w:t>
      </w:r>
      <w:r w:rsidRPr="00397308">
        <w:rPr>
          <w:rFonts w:cstheme="minorHAnsi"/>
        </w:rPr>
        <w:t>Innovation in the construction and property management industries Case studies of the knowledge transfer partnership scheme</w:t>
      </w:r>
      <w:r w:rsidR="00CB3DF3">
        <w:rPr>
          <w:rFonts w:cstheme="minorHAnsi"/>
        </w:rPr>
        <w:t>”,</w:t>
      </w:r>
      <w:r w:rsidRPr="00397308">
        <w:rPr>
          <w:rFonts w:cstheme="minorHAnsi"/>
        </w:rPr>
        <w:t xml:space="preserve"> </w:t>
      </w:r>
      <w:r w:rsidRPr="00CB3DF3">
        <w:rPr>
          <w:rFonts w:cstheme="minorHAnsi"/>
          <w:i/>
        </w:rPr>
        <w:t>Property Management</w:t>
      </w:r>
      <w:r w:rsidR="00CB3DF3">
        <w:rPr>
          <w:rFonts w:cstheme="minorHAnsi"/>
        </w:rPr>
        <w:t xml:space="preserve">, </w:t>
      </w:r>
      <w:r w:rsidRPr="00397308">
        <w:rPr>
          <w:rFonts w:cstheme="minorHAnsi"/>
        </w:rPr>
        <w:t>Vol. 26</w:t>
      </w:r>
      <w:r w:rsidR="00CB3DF3">
        <w:rPr>
          <w:rFonts w:cstheme="minorHAnsi"/>
        </w:rPr>
        <w:t xml:space="preserve">, </w:t>
      </w:r>
      <w:r w:rsidRPr="00397308">
        <w:rPr>
          <w:rFonts w:cstheme="minorHAnsi"/>
        </w:rPr>
        <w:t xml:space="preserve"> </w:t>
      </w:r>
      <w:r w:rsidR="00E55D6F">
        <w:rPr>
          <w:rFonts w:cstheme="minorHAnsi"/>
        </w:rPr>
        <w:t>Is</w:t>
      </w:r>
      <w:r w:rsidRPr="00397308">
        <w:rPr>
          <w:rFonts w:cstheme="minorHAnsi"/>
        </w:rPr>
        <w:t>. 1, pp. 66-78</w:t>
      </w:r>
    </w:p>
    <w:p w14:paraId="6BFA4A9A" w14:textId="77777777" w:rsidR="00E26008" w:rsidRPr="00397308" w:rsidRDefault="00E26008" w:rsidP="001C0732">
      <w:pPr>
        <w:autoSpaceDE w:val="0"/>
        <w:autoSpaceDN w:val="0"/>
        <w:adjustRightInd w:val="0"/>
        <w:spacing w:after="120"/>
        <w:rPr>
          <w:rFonts w:cstheme="minorHAnsi"/>
        </w:rPr>
      </w:pPr>
      <w:r w:rsidRPr="00397308">
        <w:rPr>
          <w:rFonts w:cstheme="minorHAnsi"/>
        </w:rPr>
        <w:t>Yip, N.M. and Forrest, R. (2002), “Property owning democracies? Home owner corporations in</w:t>
      </w:r>
    </w:p>
    <w:p w14:paraId="7C0CDEFE" w14:textId="77777777" w:rsidR="00E26008" w:rsidRPr="00397308" w:rsidRDefault="00E26008" w:rsidP="001C0732">
      <w:pPr>
        <w:spacing w:after="120"/>
        <w:rPr>
          <w:rFonts w:cstheme="minorHAnsi"/>
          <w:color w:val="000000"/>
        </w:rPr>
      </w:pPr>
      <w:r w:rsidRPr="00397308">
        <w:rPr>
          <w:rFonts w:cstheme="minorHAnsi"/>
        </w:rPr>
        <w:t xml:space="preserve">Hong Kong”, </w:t>
      </w:r>
      <w:r w:rsidRPr="00CB3DF3">
        <w:rPr>
          <w:rFonts w:cstheme="minorHAnsi"/>
          <w:i/>
        </w:rPr>
        <w:t>Housing Studies</w:t>
      </w:r>
      <w:r w:rsidRPr="00397308">
        <w:rPr>
          <w:rFonts w:cstheme="minorHAnsi"/>
        </w:rPr>
        <w:t>, Vol. 17</w:t>
      </w:r>
      <w:r w:rsidR="00CB3DF3">
        <w:rPr>
          <w:rFonts w:cstheme="minorHAnsi"/>
        </w:rPr>
        <w:t>,</w:t>
      </w:r>
      <w:r w:rsidR="00E55D6F">
        <w:rPr>
          <w:rFonts w:cstheme="minorHAnsi"/>
        </w:rPr>
        <w:t xml:space="preserve"> Is</w:t>
      </w:r>
      <w:r w:rsidRPr="00397308">
        <w:rPr>
          <w:rFonts w:cstheme="minorHAnsi"/>
        </w:rPr>
        <w:t>. 5, pp. 703-720.</w:t>
      </w:r>
    </w:p>
    <w:p w14:paraId="14D3A997" w14:textId="2AAD564F" w:rsidR="009E591A" w:rsidRPr="00DC58EE" w:rsidRDefault="00BF0BF6" w:rsidP="001C0732">
      <w:pPr>
        <w:spacing w:after="120"/>
        <w:rPr>
          <w:rFonts w:cstheme="minorHAnsi"/>
          <w:color w:val="000000"/>
        </w:rPr>
      </w:pPr>
      <w:proofErr w:type="spellStart"/>
      <w:r w:rsidRPr="00397308">
        <w:rPr>
          <w:rFonts w:cstheme="minorHAnsi"/>
          <w:color w:val="000000"/>
        </w:rPr>
        <w:t>Yau</w:t>
      </w:r>
      <w:proofErr w:type="spellEnd"/>
      <w:r w:rsidR="003B1721" w:rsidRPr="00397308">
        <w:rPr>
          <w:rFonts w:cstheme="minorHAnsi"/>
          <w:color w:val="000000"/>
        </w:rPr>
        <w:t>, Y.</w:t>
      </w:r>
      <w:r w:rsidRPr="00397308">
        <w:rPr>
          <w:rFonts w:cstheme="minorHAnsi"/>
          <w:color w:val="000000"/>
        </w:rPr>
        <w:t xml:space="preserve"> </w:t>
      </w:r>
      <w:r w:rsidR="00DC58EE">
        <w:rPr>
          <w:rFonts w:cstheme="minorHAnsi"/>
          <w:color w:val="000000"/>
        </w:rPr>
        <w:t>(</w:t>
      </w:r>
      <w:r w:rsidRPr="00397308">
        <w:rPr>
          <w:rFonts w:cstheme="minorHAnsi"/>
          <w:color w:val="000000"/>
        </w:rPr>
        <w:t>2011</w:t>
      </w:r>
      <w:r w:rsidR="00DC58EE">
        <w:rPr>
          <w:rFonts w:cstheme="minorHAnsi"/>
          <w:color w:val="000000"/>
        </w:rPr>
        <w:t>)</w:t>
      </w:r>
      <w:r w:rsidR="003B1721" w:rsidRPr="00397308">
        <w:rPr>
          <w:rFonts w:cstheme="minorHAnsi"/>
          <w:color w:val="000000"/>
        </w:rPr>
        <w:t xml:space="preserve">, </w:t>
      </w:r>
      <w:r w:rsidR="00DC58EE">
        <w:rPr>
          <w:rFonts w:cstheme="minorHAnsi"/>
          <w:color w:val="000000"/>
        </w:rPr>
        <w:t>“</w:t>
      </w:r>
      <w:r w:rsidR="003B1721" w:rsidRPr="00397308">
        <w:rPr>
          <w:rFonts w:cstheme="minorHAnsi"/>
          <w:color w:val="000000"/>
        </w:rPr>
        <w:t>Homeowners Participation in Management of Multi-story Residential Buildings: The Hong Kong</w:t>
      </w:r>
      <w:r w:rsidR="00515116">
        <w:rPr>
          <w:rFonts w:cstheme="minorHAnsi"/>
          <w:color w:val="000000"/>
        </w:rPr>
        <w:t>’s Case Property M</w:t>
      </w:r>
      <w:r w:rsidR="003B1721" w:rsidRPr="00397308">
        <w:rPr>
          <w:rFonts w:cstheme="minorHAnsi"/>
          <w:color w:val="000000"/>
        </w:rPr>
        <w:t>anagement</w:t>
      </w:r>
      <w:r w:rsidR="00DC58EE">
        <w:rPr>
          <w:rFonts w:cstheme="minorHAnsi"/>
          <w:color w:val="000000"/>
        </w:rPr>
        <w:t xml:space="preserve">”, Vol. 29, </w:t>
      </w:r>
      <w:r w:rsidR="00E55D6F">
        <w:rPr>
          <w:rFonts w:cstheme="minorHAnsi"/>
          <w:color w:val="000000"/>
        </w:rPr>
        <w:t>Is</w:t>
      </w:r>
      <w:r w:rsidR="00DC58EE">
        <w:rPr>
          <w:rFonts w:cstheme="minorHAnsi"/>
          <w:color w:val="000000"/>
        </w:rPr>
        <w:t>. 4, pp.</w:t>
      </w:r>
      <w:r w:rsidR="003B1721" w:rsidRPr="00397308">
        <w:rPr>
          <w:rFonts w:cstheme="minorHAnsi"/>
          <w:color w:val="000000"/>
        </w:rPr>
        <w:t xml:space="preserve"> 345-356. </w:t>
      </w:r>
      <w:proofErr w:type="spellStart"/>
      <w:r w:rsidR="003B1721" w:rsidRPr="00397308">
        <w:rPr>
          <w:rFonts w:cstheme="minorHAnsi"/>
          <w:color w:val="000000"/>
        </w:rPr>
        <w:t>Doi</w:t>
      </w:r>
      <w:proofErr w:type="spellEnd"/>
      <w:r w:rsidR="003B1721" w:rsidRPr="00397308">
        <w:rPr>
          <w:rFonts w:cstheme="minorHAnsi"/>
          <w:color w:val="000000"/>
        </w:rPr>
        <w:t>: 10.1108/02637471111154791</w:t>
      </w:r>
    </w:p>
    <w:sectPr w:rsidR="009E591A" w:rsidRPr="00DC58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862B4" w14:textId="77777777" w:rsidR="00F91BCF" w:rsidRDefault="00F91BCF" w:rsidP="003A6B78">
      <w:pPr>
        <w:spacing w:after="0" w:line="240" w:lineRule="auto"/>
      </w:pPr>
      <w:r>
        <w:separator/>
      </w:r>
    </w:p>
  </w:endnote>
  <w:endnote w:type="continuationSeparator" w:id="0">
    <w:p w14:paraId="7541AEE8" w14:textId="77777777" w:rsidR="00F91BCF" w:rsidRDefault="00F91BCF" w:rsidP="003A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9A244" w14:textId="77777777" w:rsidR="00F91BCF" w:rsidRDefault="00F91BCF" w:rsidP="003A6B78">
      <w:pPr>
        <w:spacing w:after="0" w:line="240" w:lineRule="auto"/>
      </w:pPr>
      <w:r>
        <w:separator/>
      </w:r>
    </w:p>
  </w:footnote>
  <w:footnote w:type="continuationSeparator" w:id="0">
    <w:p w14:paraId="1BB039CD" w14:textId="77777777" w:rsidR="00F91BCF" w:rsidRDefault="00F91BCF" w:rsidP="003A6B78">
      <w:pPr>
        <w:spacing w:after="0" w:line="240" w:lineRule="auto"/>
      </w:pPr>
      <w:r>
        <w:continuationSeparator/>
      </w:r>
    </w:p>
  </w:footnote>
  <w:footnote w:id="1">
    <w:p w14:paraId="236181E7" w14:textId="654160AB" w:rsidR="003A6B78" w:rsidRDefault="003A6B78" w:rsidP="00D16D1E">
      <w:pPr>
        <w:pStyle w:val="FootnoteText"/>
      </w:pPr>
      <w:r>
        <w:rPr>
          <w:rStyle w:val="FootnoteReference"/>
        </w:rPr>
        <w:footnoteRef/>
      </w:r>
      <w:r>
        <w:t xml:space="preserve"> </w:t>
      </w:r>
      <w:r w:rsidR="00D16D1E">
        <w:t xml:space="preserve">Terms for MOH developments include: condominiums </w:t>
      </w:r>
      <w:r>
        <w:t xml:space="preserve">in the USA;  </w:t>
      </w:r>
      <w:proofErr w:type="spellStart"/>
      <w:r>
        <w:t>coproprie´te</w:t>
      </w:r>
      <w:proofErr w:type="spellEnd"/>
      <w:r>
        <w:t xml:space="preserve">´ in France; strata title in Australia, Singapore and New Zealand;  </w:t>
      </w:r>
      <w:proofErr w:type="spellStart"/>
      <w:r>
        <w:t>wohnungseigentum</w:t>
      </w:r>
      <w:proofErr w:type="spellEnd"/>
      <w:r>
        <w:t xml:space="preserve"> in Germany;  sectional title in South Africa and common-hold in England (Easthope et al. 2014)</w:t>
      </w:r>
    </w:p>
  </w:footnote>
  <w:footnote w:id="2">
    <w:p w14:paraId="5E18805C" w14:textId="43D7AB25" w:rsidR="00A40DA1" w:rsidRDefault="00A40DA1">
      <w:pPr>
        <w:pStyle w:val="FootnoteText"/>
      </w:pPr>
      <w:r>
        <w:rPr>
          <w:rStyle w:val="FootnoteReference"/>
        </w:rPr>
        <w:footnoteRef/>
      </w:r>
      <w:r>
        <w:t xml:space="preserve"> See Part 9 – Dispute Resolution – Application </w:t>
      </w:r>
      <w:proofErr w:type="gramStart"/>
      <w:r>
        <w:t>For</w:t>
      </w:r>
      <w:proofErr w:type="gramEnd"/>
      <w:r>
        <w:t xml:space="preserve"> Relief and Part 10 – Appeals available at</w:t>
      </w:r>
      <w:r w:rsidRPr="00A40DA1">
        <w:t xml:space="preserve"> http://www5.austlii.edu.au/au/legis/tas/consol_act/sta1998173/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030F4"/>
    <w:multiLevelType w:val="hybridMultilevel"/>
    <w:tmpl w:val="DBA2709C"/>
    <w:lvl w:ilvl="0" w:tplc="E7A68B3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BF"/>
    <w:rsid w:val="0000151B"/>
    <w:rsid w:val="00002E71"/>
    <w:rsid w:val="0000617A"/>
    <w:rsid w:val="00007892"/>
    <w:rsid w:val="000104C4"/>
    <w:rsid w:val="00012AE3"/>
    <w:rsid w:val="00015AE6"/>
    <w:rsid w:val="00017E73"/>
    <w:rsid w:val="00021442"/>
    <w:rsid w:val="00021CA2"/>
    <w:rsid w:val="000337FC"/>
    <w:rsid w:val="00033AA1"/>
    <w:rsid w:val="00035A1A"/>
    <w:rsid w:val="00056624"/>
    <w:rsid w:val="000839C6"/>
    <w:rsid w:val="00085E28"/>
    <w:rsid w:val="0008710F"/>
    <w:rsid w:val="00087CBF"/>
    <w:rsid w:val="00090F16"/>
    <w:rsid w:val="000B5AEC"/>
    <w:rsid w:val="000C3BB5"/>
    <w:rsid w:val="000D3A57"/>
    <w:rsid w:val="000E09F9"/>
    <w:rsid w:val="000E28F3"/>
    <w:rsid w:val="000E7CEE"/>
    <w:rsid w:val="000F5B9B"/>
    <w:rsid w:val="000F6E97"/>
    <w:rsid w:val="00101246"/>
    <w:rsid w:val="001022F3"/>
    <w:rsid w:val="001043B7"/>
    <w:rsid w:val="00105A1F"/>
    <w:rsid w:val="00113C3E"/>
    <w:rsid w:val="001202D9"/>
    <w:rsid w:val="00123D7E"/>
    <w:rsid w:val="00125789"/>
    <w:rsid w:val="0016599E"/>
    <w:rsid w:val="00167107"/>
    <w:rsid w:val="001733B1"/>
    <w:rsid w:val="0018609B"/>
    <w:rsid w:val="001965E4"/>
    <w:rsid w:val="001972D3"/>
    <w:rsid w:val="001B1989"/>
    <w:rsid w:val="001C0732"/>
    <w:rsid w:val="001C0C3A"/>
    <w:rsid w:val="001C1C9C"/>
    <w:rsid w:val="001D5C96"/>
    <w:rsid w:val="001E08CE"/>
    <w:rsid w:val="001E36D8"/>
    <w:rsid w:val="001F4FD1"/>
    <w:rsid w:val="00203E3A"/>
    <w:rsid w:val="00213DDD"/>
    <w:rsid w:val="00214BC8"/>
    <w:rsid w:val="00216F72"/>
    <w:rsid w:val="00224D9B"/>
    <w:rsid w:val="0022615C"/>
    <w:rsid w:val="0022717A"/>
    <w:rsid w:val="00245935"/>
    <w:rsid w:val="00251DE9"/>
    <w:rsid w:val="00262B3B"/>
    <w:rsid w:val="00272134"/>
    <w:rsid w:val="00275E83"/>
    <w:rsid w:val="00284086"/>
    <w:rsid w:val="0028651D"/>
    <w:rsid w:val="0029682D"/>
    <w:rsid w:val="002A166A"/>
    <w:rsid w:val="002A271C"/>
    <w:rsid w:val="002A6777"/>
    <w:rsid w:val="002A6EB0"/>
    <w:rsid w:val="002C14BE"/>
    <w:rsid w:val="002C40A6"/>
    <w:rsid w:val="002C59BE"/>
    <w:rsid w:val="002C69E7"/>
    <w:rsid w:val="002D2C17"/>
    <w:rsid w:val="002E4F59"/>
    <w:rsid w:val="002E6A8A"/>
    <w:rsid w:val="00300861"/>
    <w:rsid w:val="003036CE"/>
    <w:rsid w:val="00304C20"/>
    <w:rsid w:val="0030609C"/>
    <w:rsid w:val="00333631"/>
    <w:rsid w:val="00336AB9"/>
    <w:rsid w:val="00345DD7"/>
    <w:rsid w:val="00353CB6"/>
    <w:rsid w:val="00362DB7"/>
    <w:rsid w:val="00366232"/>
    <w:rsid w:val="003665A4"/>
    <w:rsid w:val="00384F31"/>
    <w:rsid w:val="003877D1"/>
    <w:rsid w:val="00391697"/>
    <w:rsid w:val="00392314"/>
    <w:rsid w:val="00397308"/>
    <w:rsid w:val="003A09F7"/>
    <w:rsid w:val="003A5DEC"/>
    <w:rsid w:val="003A68B0"/>
    <w:rsid w:val="003A6B78"/>
    <w:rsid w:val="003B09EE"/>
    <w:rsid w:val="003B1721"/>
    <w:rsid w:val="003B31A5"/>
    <w:rsid w:val="003B330C"/>
    <w:rsid w:val="003C264F"/>
    <w:rsid w:val="003C54DE"/>
    <w:rsid w:val="003C6410"/>
    <w:rsid w:val="003D10FB"/>
    <w:rsid w:val="003D63E2"/>
    <w:rsid w:val="003D671F"/>
    <w:rsid w:val="003E1C0F"/>
    <w:rsid w:val="003E4205"/>
    <w:rsid w:val="003F2F76"/>
    <w:rsid w:val="003F48F0"/>
    <w:rsid w:val="003F71F2"/>
    <w:rsid w:val="0040481F"/>
    <w:rsid w:val="004133CE"/>
    <w:rsid w:val="0041541D"/>
    <w:rsid w:val="0042413F"/>
    <w:rsid w:val="004460AB"/>
    <w:rsid w:val="00456F2F"/>
    <w:rsid w:val="00463574"/>
    <w:rsid w:val="004655EE"/>
    <w:rsid w:val="00480828"/>
    <w:rsid w:val="004A30DE"/>
    <w:rsid w:val="004A796E"/>
    <w:rsid w:val="004B0DEA"/>
    <w:rsid w:val="004B1566"/>
    <w:rsid w:val="004C18F7"/>
    <w:rsid w:val="004E0C24"/>
    <w:rsid w:val="004E18B5"/>
    <w:rsid w:val="004F4B1B"/>
    <w:rsid w:val="004F79E5"/>
    <w:rsid w:val="00503D85"/>
    <w:rsid w:val="00507672"/>
    <w:rsid w:val="00510914"/>
    <w:rsid w:val="00515116"/>
    <w:rsid w:val="0051519E"/>
    <w:rsid w:val="00522639"/>
    <w:rsid w:val="005317E4"/>
    <w:rsid w:val="00551549"/>
    <w:rsid w:val="005571A9"/>
    <w:rsid w:val="0056125D"/>
    <w:rsid w:val="005644BD"/>
    <w:rsid w:val="005704B0"/>
    <w:rsid w:val="0057479D"/>
    <w:rsid w:val="005850BB"/>
    <w:rsid w:val="00586FA7"/>
    <w:rsid w:val="005902BA"/>
    <w:rsid w:val="005977A3"/>
    <w:rsid w:val="005C573E"/>
    <w:rsid w:val="005D7234"/>
    <w:rsid w:val="005E1365"/>
    <w:rsid w:val="005E5531"/>
    <w:rsid w:val="005F4EBD"/>
    <w:rsid w:val="0060787F"/>
    <w:rsid w:val="006079EC"/>
    <w:rsid w:val="006318CB"/>
    <w:rsid w:val="00635328"/>
    <w:rsid w:val="006445B3"/>
    <w:rsid w:val="006668D3"/>
    <w:rsid w:val="00670B0A"/>
    <w:rsid w:val="006713A3"/>
    <w:rsid w:val="00671B02"/>
    <w:rsid w:val="00677200"/>
    <w:rsid w:val="0068482E"/>
    <w:rsid w:val="00684AF3"/>
    <w:rsid w:val="00695EEF"/>
    <w:rsid w:val="006B1992"/>
    <w:rsid w:val="006B48F0"/>
    <w:rsid w:val="006B7559"/>
    <w:rsid w:val="006C6A6B"/>
    <w:rsid w:val="006D0716"/>
    <w:rsid w:val="006E44B9"/>
    <w:rsid w:val="006E5824"/>
    <w:rsid w:val="006F4C4F"/>
    <w:rsid w:val="00705A83"/>
    <w:rsid w:val="00710E3B"/>
    <w:rsid w:val="00721460"/>
    <w:rsid w:val="00730B46"/>
    <w:rsid w:val="00734A19"/>
    <w:rsid w:val="00737EE4"/>
    <w:rsid w:val="0074565D"/>
    <w:rsid w:val="007539E3"/>
    <w:rsid w:val="0076119E"/>
    <w:rsid w:val="00763DD6"/>
    <w:rsid w:val="007743A8"/>
    <w:rsid w:val="00784266"/>
    <w:rsid w:val="007845DB"/>
    <w:rsid w:val="007847AD"/>
    <w:rsid w:val="00790709"/>
    <w:rsid w:val="007957B0"/>
    <w:rsid w:val="007B5CA1"/>
    <w:rsid w:val="007B66AE"/>
    <w:rsid w:val="007B6D3D"/>
    <w:rsid w:val="007D3DF8"/>
    <w:rsid w:val="007E38D4"/>
    <w:rsid w:val="007F46DF"/>
    <w:rsid w:val="00807E3A"/>
    <w:rsid w:val="00813B37"/>
    <w:rsid w:val="00820C23"/>
    <w:rsid w:val="00826F94"/>
    <w:rsid w:val="00827161"/>
    <w:rsid w:val="00834363"/>
    <w:rsid w:val="00842757"/>
    <w:rsid w:val="00864419"/>
    <w:rsid w:val="00866271"/>
    <w:rsid w:val="00873C0A"/>
    <w:rsid w:val="008B3810"/>
    <w:rsid w:val="008C0F17"/>
    <w:rsid w:val="008E18EE"/>
    <w:rsid w:val="008F1BE8"/>
    <w:rsid w:val="00914B26"/>
    <w:rsid w:val="00917AE9"/>
    <w:rsid w:val="00923808"/>
    <w:rsid w:val="00925EE3"/>
    <w:rsid w:val="009330F0"/>
    <w:rsid w:val="00937D53"/>
    <w:rsid w:val="00944DB5"/>
    <w:rsid w:val="00945852"/>
    <w:rsid w:val="009600CD"/>
    <w:rsid w:val="0096493B"/>
    <w:rsid w:val="00970090"/>
    <w:rsid w:val="00985997"/>
    <w:rsid w:val="00986B4A"/>
    <w:rsid w:val="00987967"/>
    <w:rsid w:val="009A2CED"/>
    <w:rsid w:val="009A6586"/>
    <w:rsid w:val="009B073E"/>
    <w:rsid w:val="009B4750"/>
    <w:rsid w:val="009B74D4"/>
    <w:rsid w:val="009C4C3E"/>
    <w:rsid w:val="009D1349"/>
    <w:rsid w:val="009D2997"/>
    <w:rsid w:val="009E591A"/>
    <w:rsid w:val="009E63AB"/>
    <w:rsid w:val="009F3CD0"/>
    <w:rsid w:val="009F51DD"/>
    <w:rsid w:val="00A0205E"/>
    <w:rsid w:val="00A04900"/>
    <w:rsid w:val="00A070E6"/>
    <w:rsid w:val="00A11BC9"/>
    <w:rsid w:val="00A11F66"/>
    <w:rsid w:val="00A12DC7"/>
    <w:rsid w:val="00A17AE0"/>
    <w:rsid w:val="00A2341C"/>
    <w:rsid w:val="00A244F1"/>
    <w:rsid w:val="00A37E87"/>
    <w:rsid w:val="00A40DA1"/>
    <w:rsid w:val="00A44EE1"/>
    <w:rsid w:val="00A458E0"/>
    <w:rsid w:val="00A517BD"/>
    <w:rsid w:val="00A5447C"/>
    <w:rsid w:val="00A61247"/>
    <w:rsid w:val="00A613A0"/>
    <w:rsid w:val="00A70A49"/>
    <w:rsid w:val="00A71D11"/>
    <w:rsid w:val="00A86E78"/>
    <w:rsid w:val="00A92452"/>
    <w:rsid w:val="00AB3AC4"/>
    <w:rsid w:val="00AB7632"/>
    <w:rsid w:val="00AC0F06"/>
    <w:rsid w:val="00AC6E0D"/>
    <w:rsid w:val="00AC7B45"/>
    <w:rsid w:val="00AD52C3"/>
    <w:rsid w:val="00AE01A5"/>
    <w:rsid w:val="00AF1B35"/>
    <w:rsid w:val="00AF39CB"/>
    <w:rsid w:val="00AF7E9C"/>
    <w:rsid w:val="00B02802"/>
    <w:rsid w:val="00B06768"/>
    <w:rsid w:val="00B13CF9"/>
    <w:rsid w:val="00B14630"/>
    <w:rsid w:val="00B22066"/>
    <w:rsid w:val="00B33524"/>
    <w:rsid w:val="00B35986"/>
    <w:rsid w:val="00B365C5"/>
    <w:rsid w:val="00B36B5F"/>
    <w:rsid w:val="00B373D9"/>
    <w:rsid w:val="00B52699"/>
    <w:rsid w:val="00B56983"/>
    <w:rsid w:val="00B6091C"/>
    <w:rsid w:val="00B618EF"/>
    <w:rsid w:val="00B72159"/>
    <w:rsid w:val="00B74100"/>
    <w:rsid w:val="00B75C55"/>
    <w:rsid w:val="00B82899"/>
    <w:rsid w:val="00B83753"/>
    <w:rsid w:val="00B85577"/>
    <w:rsid w:val="00BA726A"/>
    <w:rsid w:val="00BB280F"/>
    <w:rsid w:val="00BB390D"/>
    <w:rsid w:val="00BB3FD8"/>
    <w:rsid w:val="00BC6B88"/>
    <w:rsid w:val="00BD0C8A"/>
    <w:rsid w:val="00BE3F1F"/>
    <w:rsid w:val="00BF0BF6"/>
    <w:rsid w:val="00BF28D5"/>
    <w:rsid w:val="00BF2EC1"/>
    <w:rsid w:val="00BF352D"/>
    <w:rsid w:val="00BF3BBE"/>
    <w:rsid w:val="00C02F8F"/>
    <w:rsid w:val="00C031B1"/>
    <w:rsid w:val="00C24729"/>
    <w:rsid w:val="00C25357"/>
    <w:rsid w:val="00C44977"/>
    <w:rsid w:val="00C46188"/>
    <w:rsid w:val="00C52008"/>
    <w:rsid w:val="00C57914"/>
    <w:rsid w:val="00C7516A"/>
    <w:rsid w:val="00C82372"/>
    <w:rsid w:val="00C837B7"/>
    <w:rsid w:val="00C85CD1"/>
    <w:rsid w:val="00C95244"/>
    <w:rsid w:val="00CA2251"/>
    <w:rsid w:val="00CA2660"/>
    <w:rsid w:val="00CA35B3"/>
    <w:rsid w:val="00CA4A7F"/>
    <w:rsid w:val="00CA79A5"/>
    <w:rsid w:val="00CB2268"/>
    <w:rsid w:val="00CB3DF3"/>
    <w:rsid w:val="00CB5091"/>
    <w:rsid w:val="00CC1B6C"/>
    <w:rsid w:val="00CC794C"/>
    <w:rsid w:val="00D0109B"/>
    <w:rsid w:val="00D16D1E"/>
    <w:rsid w:val="00D248B2"/>
    <w:rsid w:val="00D274F5"/>
    <w:rsid w:val="00D30E59"/>
    <w:rsid w:val="00D3508E"/>
    <w:rsid w:val="00D36CBD"/>
    <w:rsid w:val="00D37BCB"/>
    <w:rsid w:val="00D4567D"/>
    <w:rsid w:val="00D57B47"/>
    <w:rsid w:val="00D61896"/>
    <w:rsid w:val="00D61989"/>
    <w:rsid w:val="00D651A5"/>
    <w:rsid w:val="00D6668A"/>
    <w:rsid w:val="00D70D18"/>
    <w:rsid w:val="00D86D43"/>
    <w:rsid w:val="00D96D45"/>
    <w:rsid w:val="00D97715"/>
    <w:rsid w:val="00DB035D"/>
    <w:rsid w:val="00DB12C0"/>
    <w:rsid w:val="00DB3BE7"/>
    <w:rsid w:val="00DC10CB"/>
    <w:rsid w:val="00DC1120"/>
    <w:rsid w:val="00DC58EE"/>
    <w:rsid w:val="00DD3388"/>
    <w:rsid w:val="00DE05F9"/>
    <w:rsid w:val="00E019D5"/>
    <w:rsid w:val="00E123FC"/>
    <w:rsid w:val="00E22FD9"/>
    <w:rsid w:val="00E26008"/>
    <w:rsid w:val="00E339AE"/>
    <w:rsid w:val="00E35BCA"/>
    <w:rsid w:val="00E41A4F"/>
    <w:rsid w:val="00E475D7"/>
    <w:rsid w:val="00E53744"/>
    <w:rsid w:val="00E55D6F"/>
    <w:rsid w:val="00E57321"/>
    <w:rsid w:val="00E62A52"/>
    <w:rsid w:val="00E665D0"/>
    <w:rsid w:val="00E66957"/>
    <w:rsid w:val="00E75253"/>
    <w:rsid w:val="00E776E5"/>
    <w:rsid w:val="00E8032E"/>
    <w:rsid w:val="00E8077C"/>
    <w:rsid w:val="00E80783"/>
    <w:rsid w:val="00E84476"/>
    <w:rsid w:val="00E8523B"/>
    <w:rsid w:val="00E91CD9"/>
    <w:rsid w:val="00EA588E"/>
    <w:rsid w:val="00EB09C7"/>
    <w:rsid w:val="00EB7CBF"/>
    <w:rsid w:val="00EC29CF"/>
    <w:rsid w:val="00ED3609"/>
    <w:rsid w:val="00ED48A1"/>
    <w:rsid w:val="00ED6121"/>
    <w:rsid w:val="00F1142D"/>
    <w:rsid w:val="00F129E7"/>
    <w:rsid w:val="00F42B57"/>
    <w:rsid w:val="00F4494A"/>
    <w:rsid w:val="00F476BB"/>
    <w:rsid w:val="00F477C4"/>
    <w:rsid w:val="00F54A3F"/>
    <w:rsid w:val="00F54C1A"/>
    <w:rsid w:val="00F64E80"/>
    <w:rsid w:val="00F67613"/>
    <w:rsid w:val="00F7679F"/>
    <w:rsid w:val="00F76AE7"/>
    <w:rsid w:val="00F843E8"/>
    <w:rsid w:val="00F8731A"/>
    <w:rsid w:val="00F91BCF"/>
    <w:rsid w:val="00F9713C"/>
    <w:rsid w:val="00FA06E6"/>
    <w:rsid w:val="00FA1700"/>
    <w:rsid w:val="00FB04F2"/>
    <w:rsid w:val="00FB49E2"/>
    <w:rsid w:val="00FB64A7"/>
    <w:rsid w:val="00FB6DD5"/>
    <w:rsid w:val="00FC36B4"/>
    <w:rsid w:val="00FD2FF7"/>
    <w:rsid w:val="00FD3AB2"/>
    <w:rsid w:val="00FD5782"/>
    <w:rsid w:val="00FE0096"/>
    <w:rsid w:val="00FE2A25"/>
    <w:rsid w:val="00FF1F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8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1D"/>
    <w:pPr>
      <w:ind w:left="720"/>
      <w:contextualSpacing/>
    </w:pPr>
  </w:style>
  <w:style w:type="character" w:customStyle="1" w:styleId="apple-converted-space">
    <w:name w:val="apple-converted-space"/>
    <w:basedOn w:val="DefaultParagraphFont"/>
    <w:rsid w:val="006668D3"/>
  </w:style>
  <w:style w:type="character" w:styleId="Emphasis">
    <w:name w:val="Emphasis"/>
    <w:basedOn w:val="DefaultParagraphFont"/>
    <w:uiPriority w:val="20"/>
    <w:qFormat/>
    <w:rsid w:val="006668D3"/>
    <w:rPr>
      <w:i/>
      <w:iCs/>
    </w:rPr>
  </w:style>
  <w:style w:type="paragraph" w:styleId="IntenseQuote">
    <w:name w:val="Intense Quote"/>
    <w:basedOn w:val="Normal"/>
    <w:next w:val="Normal"/>
    <w:link w:val="IntenseQuoteChar"/>
    <w:uiPriority w:val="30"/>
    <w:qFormat/>
    <w:rsid w:val="001965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5E4"/>
    <w:rPr>
      <w:b/>
      <w:bCs/>
      <w:i/>
      <w:iCs/>
      <w:color w:val="4F81BD" w:themeColor="accent1"/>
    </w:rPr>
  </w:style>
  <w:style w:type="paragraph" w:styleId="BalloonText">
    <w:name w:val="Balloon Text"/>
    <w:basedOn w:val="Normal"/>
    <w:link w:val="BalloonTextChar"/>
    <w:uiPriority w:val="99"/>
    <w:semiHidden/>
    <w:unhideWhenUsed/>
    <w:rsid w:val="0073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19"/>
    <w:rPr>
      <w:rFonts w:ascii="Segoe UI" w:hAnsi="Segoe UI" w:cs="Segoe UI"/>
      <w:sz w:val="18"/>
      <w:szCs w:val="18"/>
    </w:rPr>
  </w:style>
  <w:style w:type="paragraph" w:styleId="FootnoteText">
    <w:name w:val="footnote text"/>
    <w:basedOn w:val="Normal"/>
    <w:link w:val="FootnoteTextChar"/>
    <w:uiPriority w:val="99"/>
    <w:semiHidden/>
    <w:unhideWhenUsed/>
    <w:rsid w:val="003A6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B78"/>
    <w:rPr>
      <w:sz w:val="20"/>
      <w:szCs w:val="20"/>
    </w:rPr>
  </w:style>
  <w:style w:type="character" w:styleId="FootnoteReference">
    <w:name w:val="footnote reference"/>
    <w:basedOn w:val="DefaultParagraphFont"/>
    <w:uiPriority w:val="99"/>
    <w:semiHidden/>
    <w:unhideWhenUsed/>
    <w:rsid w:val="003A6B78"/>
    <w:rPr>
      <w:vertAlign w:val="superscript"/>
    </w:rPr>
  </w:style>
  <w:style w:type="character" w:customStyle="1" w:styleId="Heading2Char">
    <w:name w:val="Heading 2 Char"/>
    <w:basedOn w:val="DefaultParagraphFont"/>
    <w:link w:val="Heading2"/>
    <w:uiPriority w:val="9"/>
    <w:rsid w:val="00D61896"/>
    <w:rPr>
      <w:rFonts w:ascii="Times New Roman" w:eastAsia="Times New Roman" w:hAnsi="Times New Roman" w:cs="Times New Roman"/>
      <w:b/>
      <w:bCs/>
      <w:sz w:val="36"/>
      <w:szCs w:val="36"/>
    </w:rPr>
  </w:style>
  <w:style w:type="paragraph" w:customStyle="1" w:styleId="text12">
    <w:name w:val="text12"/>
    <w:basedOn w:val="Normal"/>
    <w:rsid w:val="00D6189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B02802"/>
    <w:rPr>
      <w:b/>
      <w:bCs/>
      <w:i/>
      <w:iCs/>
      <w:color w:val="4F81BD" w:themeColor="accent1"/>
    </w:rPr>
  </w:style>
  <w:style w:type="character" w:styleId="Hyperlink">
    <w:name w:val="Hyperlink"/>
    <w:basedOn w:val="DefaultParagraphFont"/>
    <w:uiPriority w:val="99"/>
    <w:unhideWhenUsed/>
    <w:rsid w:val="005E5531"/>
    <w:rPr>
      <w:color w:val="0000FF" w:themeColor="hyperlink"/>
      <w:u w:val="single"/>
    </w:rPr>
  </w:style>
  <w:style w:type="paragraph" w:customStyle="1" w:styleId="Default">
    <w:name w:val="Default"/>
    <w:rsid w:val="009E591A"/>
    <w:pPr>
      <w:autoSpaceDE w:val="0"/>
      <w:autoSpaceDN w:val="0"/>
      <w:adjustRightInd w:val="0"/>
      <w:spacing w:after="0" w:line="240" w:lineRule="auto"/>
    </w:pPr>
    <w:rPr>
      <w:rFonts w:ascii="Calibri" w:hAnsi="Calibri" w:cs="Calibri"/>
      <w:color w:val="000000"/>
      <w:sz w:val="24"/>
      <w:szCs w:val="24"/>
    </w:rPr>
  </w:style>
  <w:style w:type="character" w:customStyle="1" w:styleId="s1">
    <w:name w:val="s1"/>
    <w:basedOn w:val="DefaultParagraphFont"/>
    <w:rsid w:val="00515116"/>
  </w:style>
  <w:style w:type="paragraph" w:customStyle="1" w:styleId="References">
    <w:name w:val="References"/>
    <w:rsid w:val="00DB035D"/>
    <w:pPr>
      <w:spacing w:after="0" w:line="480" w:lineRule="auto"/>
      <w:ind w:left="567" w:hanging="567"/>
      <w:jc w:val="both"/>
    </w:pPr>
    <w:rPr>
      <w:rFonts w:ascii="Times" w:hAnsi="Times" w:cs="Times"/>
      <w:lang w:val="en-GB" w:eastAsia="ar-SA"/>
    </w:rPr>
  </w:style>
  <w:style w:type="character" w:customStyle="1" w:styleId="slug-pub-date">
    <w:name w:val="slug-pub-date"/>
    <w:basedOn w:val="DefaultParagraphFont"/>
    <w:rsid w:val="00D70D18"/>
  </w:style>
  <w:style w:type="character" w:customStyle="1" w:styleId="slug-vol">
    <w:name w:val="slug-vol"/>
    <w:basedOn w:val="DefaultParagraphFont"/>
    <w:rsid w:val="00D70D18"/>
  </w:style>
  <w:style w:type="character" w:customStyle="1" w:styleId="slug-issue">
    <w:name w:val="slug-issue"/>
    <w:basedOn w:val="DefaultParagraphFont"/>
    <w:rsid w:val="00D70D18"/>
  </w:style>
  <w:style w:type="character" w:customStyle="1" w:styleId="slug-pages">
    <w:name w:val="slug-pages"/>
    <w:basedOn w:val="DefaultParagraphFont"/>
    <w:rsid w:val="00D70D18"/>
  </w:style>
  <w:style w:type="character" w:customStyle="1" w:styleId="Heading1Char">
    <w:name w:val="Heading 1 Char"/>
    <w:basedOn w:val="DefaultParagraphFont"/>
    <w:link w:val="Heading1"/>
    <w:uiPriority w:val="9"/>
    <w:rsid w:val="00D70D18"/>
    <w:rPr>
      <w:rFonts w:asciiTheme="majorHAnsi" w:eastAsiaTheme="majorEastAsia" w:hAnsiTheme="majorHAnsi" w:cstheme="majorBidi"/>
      <w:b/>
      <w:bCs/>
      <w:color w:val="365F91" w:themeColor="accent1" w:themeShade="BF"/>
      <w:sz w:val="28"/>
      <w:szCs w:val="28"/>
    </w:rPr>
  </w:style>
  <w:style w:type="paragraph" w:customStyle="1" w:styleId="articledetails">
    <w:name w:val="articledetails"/>
    <w:basedOn w:val="Normal"/>
    <w:rsid w:val="00090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992"/>
    <w:rPr>
      <w:b/>
      <w:bCs/>
    </w:rPr>
  </w:style>
  <w:style w:type="character" w:styleId="CommentReference">
    <w:name w:val="annotation reference"/>
    <w:basedOn w:val="DefaultParagraphFont"/>
    <w:uiPriority w:val="99"/>
    <w:semiHidden/>
    <w:unhideWhenUsed/>
    <w:rsid w:val="00D16D1E"/>
    <w:rPr>
      <w:sz w:val="16"/>
      <w:szCs w:val="16"/>
    </w:rPr>
  </w:style>
  <w:style w:type="paragraph" w:styleId="CommentText">
    <w:name w:val="annotation text"/>
    <w:basedOn w:val="Normal"/>
    <w:link w:val="CommentTextChar"/>
    <w:uiPriority w:val="99"/>
    <w:semiHidden/>
    <w:unhideWhenUsed/>
    <w:rsid w:val="00D16D1E"/>
    <w:pPr>
      <w:spacing w:line="240" w:lineRule="auto"/>
    </w:pPr>
    <w:rPr>
      <w:sz w:val="20"/>
      <w:szCs w:val="20"/>
    </w:rPr>
  </w:style>
  <w:style w:type="character" w:customStyle="1" w:styleId="CommentTextChar">
    <w:name w:val="Comment Text Char"/>
    <w:basedOn w:val="DefaultParagraphFont"/>
    <w:link w:val="CommentText"/>
    <w:uiPriority w:val="99"/>
    <w:semiHidden/>
    <w:rsid w:val="00D16D1E"/>
    <w:rPr>
      <w:sz w:val="20"/>
      <w:szCs w:val="20"/>
    </w:rPr>
  </w:style>
  <w:style w:type="paragraph" w:styleId="CommentSubject">
    <w:name w:val="annotation subject"/>
    <w:basedOn w:val="CommentText"/>
    <w:next w:val="CommentText"/>
    <w:link w:val="CommentSubjectChar"/>
    <w:uiPriority w:val="99"/>
    <w:semiHidden/>
    <w:unhideWhenUsed/>
    <w:rsid w:val="00D16D1E"/>
    <w:rPr>
      <w:b/>
      <w:bCs/>
    </w:rPr>
  </w:style>
  <w:style w:type="character" w:customStyle="1" w:styleId="CommentSubjectChar">
    <w:name w:val="Comment Subject Char"/>
    <w:basedOn w:val="CommentTextChar"/>
    <w:link w:val="CommentSubject"/>
    <w:uiPriority w:val="99"/>
    <w:semiHidden/>
    <w:rsid w:val="00D16D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18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1D"/>
    <w:pPr>
      <w:ind w:left="720"/>
      <w:contextualSpacing/>
    </w:pPr>
  </w:style>
  <w:style w:type="character" w:customStyle="1" w:styleId="apple-converted-space">
    <w:name w:val="apple-converted-space"/>
    <w:basedOn w:val="DefaultParagraphFont"/>
    <w:rsid w:val="006668D3"/>
  </w:style>
  <w:style w:type="character" w:styleId="Emphasis">
    <w:name w:val="Emphasis"/>
    <w:basedOn w:val="DefaultParagraphFont"/>
    <w:uiPriority w:val="20"/>
    <w:qFormat/>
    <w:rsid w:val="006668D3"/>
    <w:rPr>
      <w:i/>
      <w:iCs/>
    </w:rPr>
  </w:style>
  <w:style w:type="paragraph" w:styleId="IntenseQuote">
    <w:name w:val="Intense Quote"/>
    <w:basedOn w:val="Normal"/>
    <w:next w:val="Normal"/>
    <w:link w:val="IntenseQuoteChar"/>
    <w:uiPriority w:val="30"/>
    <w:qFormat/>
    <w:rsid w:val="001965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65E4"/>
    <w:rPr>
      <w:b/>
      <w:bCs/>
      <w:i/>
      <w:iCs/>
      <w:color w:val="4F81BD" w:themeColor="accent1"/>
    </w:rPr>
  </w:style>
  <w:style w:type="paragraph" w:styleId="BalloonText">
    <w:name w:val="Balloon Text"/>
    <w:basedOn w:val="Normal"/>
    <w:link w:val="BalloonTextChar"/>
    <w:uiPriority w:val="99"/>
    <w:semiHidden/>
    <w:unhideWhenUsed/>
    <w:rsid w:val="00734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19"/>
    <w:rPr>
      <w:rFonts w:ascii="Segoe UI" w:hAnsi="Segoe UI" w:cs="Segoe UI"/>
      <w:sz w:val="18"/>
      <w:szCs w:val="18"/>
    </w:rPr>
  </w:style>
  <w:style w:type="paragraph" w:styleId="FootnoteText">
    <w:name w:val="footnote text"/>
    <w:basedOn w:val="Normal"/>
    <w:link w:val="FootnoteTextChar"/>
    <w:uiPriority w:val="99"/>
    <w:semiHidden/>
    <w:unhideWhenUsed/>
    <w:rsid w:val="003A6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B78"/>
    <w:rPr>
      <w:sz w:val="20"/>
      <w:szCs w:val="20"/>
    </w:rPr>
  </w:style>
  <w:style w:type="character" w:styleId="FootnoteReference">
    <w:name w:val="footnote reference"/>
    <w:basedOn w:val="DefaultParagraphFont"/>
    <w:uiPriority w:val="99"/>
    <w:semiHidden/>
    <w:unhideWhenUsed/>
    <w:rsid w:val="003A6B78"/>
    <w:rPr>
      <w:vertAlign w:val="superscript"/>
    </w:rPr>
  </w:style>
  <w:style w:type="character" w:customStyle="1" w:styleId="Heading2Char">
    <w:name w:val="Heading 2 Char"/>
    <w:basedOn w:val="DefaultParagraphFont"/>
    <w:link w:val="Heading2"/>
    <w:uiPriority w:val="9"/>
    <w:rsid w:val="00D61896"/>
    <w:rPr>
      <w:rFonts w:ascii="Times New Roman" w:eastAsia="Times New Roman" w:hAnsi="Times New Roman" w:cs="Times New Roman"/>
      <w:b/>
      <w:bCs/>
      <w:sz w:val="36"/>
      <w:szCs w:val="36"/>
    </w:rPr>
  </w:style>
  <w:style w:type="paragraph" w:customStyle="1" w:styleId="text12">
    <w:name w:val="text12"/>
    <w:basedOn w:val="Normal"/>
    <w:rsid w:val="00D6189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B02802"/>
    <w:rPr>
      <w:b/>
      <w:bCs/>
      <w:i/>
      <w:iCs/>
      <w:color w:val="4F81BD" w:themeColor="accent1"/>
    </w:rPr>
  </w:style>
  <w:style w:type="character" w:styleId="Hyperlink">
    <w:name w:val="Hyperlink"/>
    <w:basedOn w:val="DefaultParagraphFont"/>
    <w:uiPriority w:val="99"/>
    <w:unhideWhenUsed/>
    <w:rsid w:val="005E5531"/>
    <w:rPr>
      <w:color w:val="0000FF" w:themeColor="hyperlink"/>
      <w:u w:val="single"/>
    </w:rPr>
  </w:style>
  <w:style w:type="paragraph" w:customStyle="1" w:styleId="Default">
    <w:name w:val="Default"/>
    <w:rsid w:val="009E591A"/>
    <w:pPr>
      <w:autoSpaceDE w:val="0"/>
      <w:autoSpaceDN w:val="0"/>
      <w:adjustRightInd w:val="0"/>
      <w:spacing w:after="0" w:line="240" w:lineRule="auto"/>
    </w:pPr>
    <w:rPr>
      <w:rFonts w:ascii="Calibri" w:hAnsi="Calibri" w:cs="Calibri"/>
      <w:color w:val="000000"/>
      <w:sz w:val="24"/>
      <w:szCs w:val="24"/>
    </w:rPr>
  </w:style>
  <w:style w:type="character" w:customStyle="1" w:styleId="s1">
    <w:name w:val="s1"/>
    <w:basedOn w:val="DefaultParagraphFont"/>
    <w:rsid w:val="00515116"/>
  </w:style>
  <w:style w:type="paragraph" w:customStyle="1" w:styleId="References">
    <w:name w:val="References"/>
    <w:rsid w:val="00DB035D"/>
    <w:pPr>
      <w:spacing w:after="0" w:line="480" w:lineRule="auto"/>
      <w:ind w:left="567" w:hanging="567"/>
      <w:jc w:val="both"/>
    </w:pPr>
    <w:rPr>
      <w:rFonts w:ascii="Times" w:hAnsi="Times" w:cs="Times"/>
      <w:lang w:val="en-GB" w:eastAsia="ar-SA"/>
    </w:rPr>
  </w:style>
  <w:style w:type="character" w:customStyle="1" w:styleId="slug-pub-date">
    <w:name w:val="slug-pub-date"/>
    <w:basedOn w:val="DefaultParagraphFont"/>
    <w:rsid w:val="00D70D18"/>
  </w:style>
  <w:style w:type="character" w:customStyle="1" w:styleId="slug-vol">
    <w:name w:val="slug-vol"/>
    <w:basedOn w:val="DefaultParagraphFont"/>
    <w:rsid w:val="00D70D18"/>
  </w:style>
  <w:style w:type="character" w:customStyle="1" w:styleId="slug-issue">
    <w:name w:val="slug-issue"/>
    <w:basedOn w:val="DefaultParagraphFont"/>
    <w:rsid w:val="00D70D18"/>
  </w:style>
  <w:style w:type="character" w:customStyle="1" w:styleId="slug-pages">
    <w:name w:val="slug-pages"/>
    <w:basedOn w:val="DefaultParagraphFont"/>
    <w:rsid w:val="00D70D18"/>
  </w:style>
  <w:style w:type="character" w:customStyle="1" w:styleId="Heading1Char">
    <w:name w:val="Heading 1 Char"/>
    <w:basedOn w:val="DefaultParagraphFont"/>
    <w:link w:val="Heading1"/>
    <w:uiPriority w:val="9"/>
    <w:rsid w:val="00D70D18"/>
    <w:rPr>
      <w:rFonts w:asciiTheme="majorHAnsi" w:eastAsiaTheme="majorEastAsia" w:hAnsiTheme="majorHAnsi" w:cstheme="majorBidi"/>
      <w:b/>
      <w:bCs/>
      <w:color w:val="365F91" w:themeColor="accent1" w:themeShade="BF"/>
      <w:sz w:val="28"/>
      <w:szCs w:val="28"/>
    </w:rPr>
  </w:style>
  <w:style w:type="paragraph" w:customStyle="1" w:styleId="articledetails">
    <w:name w:val="articledetails"/>
    <w:basedOn w:val="Normal"/>
    <w:rsid w:val="00090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992"/>
    <w:rPr>
      <w:b/>
      <w:bCs/>
    </w:rPr>
  </w:style>
  <w:style w:type="character" w:styleId="CommentReference">
    <w:name w:val="annotation reference"/>
    <w:basedOn w:val="DefaultParagraphFont"/>
    <w:uiPriority w:val="99"/>
    <w:semiHidden/>
    <w:unhideWhenUsed/>
    <w:rsid w:val="00D16D1E"/>
    <w:rPr>
      <w:sz w:val="16"/>
      <w:szCs w:val="16"/>
    </w:rPr>
  </w:style>
  <w:style w:type="paragraph" w:styleId="CommentText">
    <w:name w:val="annotation text"/>
    <w:basedOn w:val="Normal"/>
    <w:link w:val="CommentTextChar"/>
    <w:uiPriority w:val="99"/>
    <w:semiHidden/>
    <w:unhideWhenUsed/>
    <w:rsid w:val="00D16D1E"/>
    <w:pPr>
      <w:spacing w:line="240" w:lineRule="auto"/>
    </w:pPr>
    <w:rPr>
      <w:sz w:val="20"/>
      <w:szCs w:val="20"/>
    </w:rPr>
  </w:style>
  <w:style w:type="character" w:customStyle="1" w:styleId="CommentTextChar">
    <w:name w:val="Comment Text Char"/>
    <w:basedOn w:val="DefaultParagraphFont"/>
    <w:link w:val="CommentText"/>
    <w:uiPriority w:val="99"/>
    <w:semiHidden/>
    <w:rsid w:val="00D16D1E"/>
    <w:rPr>
      <w:sz w:val="20"/>
      <w:szCs w:val="20"/>
    </w:rPr>
  </w:style>
  <w:style w:type="paragraph" w:styleId="CommentSubject">
    <w:name w:val="annotation subject"/>
    <w:basedOn w:val="CommentText"/>
    <w:next w:val="CommentText"/>
    <w:link w:val="CommentSubjectChar"/>
    <w:uiPriority w:val="99"/>
    <w:semiHidden/>
    <w:unhideWhenUsed/>
    <w:rsid w:val="00D16D1E"/>
    <w:rPr>
      <w:b/>
      <w:bCs/>
    </w:rPr>
  </w:style>
  <w:style w:type="character" w:customStyle="1" w:styleId="CommentSubjectChar">
    <w:name w:val="Comment Subject Char"/>
    <w:basedOn w:val="CommentTextChar"/>
    <w:link w:val="CommentSubject"/>
    <w:uiPriority w:val="99"/>
    <w:semiHidden/>
    <w:rsid w:val="00D16D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4167">
      <w:bodyDiv w:val="1"/>
      <w:marLeft w:val="0"/>
      <w:marRight w:val="0"/>
      <w:marTop w:val="0"/>
      <w:marBottom w:val="0"/>
      <w:divBdr>
        <w:top w:val="none" w:sz="0" w:space="0" w:color="auto"/>
        <w:left w:val="none" w:sz="0" w:space="0" w:color="auto"/>
        <w:bottom w:val="none" w:sz="0" w:space="0" w:color="auto"/>
        <w:right w:val="none" w:sz="0" w:space="0" w:color="auto"/>
      </w:divBdr>
    </w:div>
    <w:div w:id="913591857">
      <w:bodyDiv w:val="1"/>
      <w:marLeft w:val="0"/>
      <w:marRight w:val="0"/>
      <w:marTop w:val="0"/>
      <w:marBottom w:val="0"/>
      <w:divBdr>
        <w:top w:val="none" w:sz="0" w:space="0" w:color="auto"/>
        <w:left w:val="none" w:sz="0" w:space="0" w:color="auto"/>
        <w:bottom w:val="none" w:sz="0" w:space="0" w:color="auto"/>
        <w:right w:val="none" w:sz="0" w:space="0" w:color="auto"/>
      </w:divBdr>
      <w:divsChild>
        <w:div w:id="61841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99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4519750">
      <w:bodyDiv w:val="1"/>
      <w:marLeft w:val="0"/>
      <w:marRight w:val="0"/>
      <w:marTop w:val="0"/>
      <w:marBottom w:val="0"/>
      <w:divBdr>
        <w:top w:val="none" w:sz="0" w:space="0" w:color="auto"/>
        <w:left w:val="none" w:sz="0" w:space="0" w:color="auto"/>
        <w:bottom w:val="none" w:sz="0" w:space="0" w:color="auto"/>
        <w:right w:val="none" w:sz="0" w:space="0" w:color="auto"/>
      </w:divBdr>
    </w:div>
    <w:div w:id="1748919614">
      <w:bodyDiv w:val="1"/>
      <w:marLeft w:val="0"/>
      <w:marRight w:val="0"/>
      <w:marTop w:val="0"/>
      <w:marBottom w:val="0"/>
      <w:divBdr>
        <w:top w:val="none" w:sz="0" w:space="0" w:color="auto"/>
        <w:left w:val="none" w:sz="0" w:space="0" w:color="auto"/>
        <w:bottom w:val="none" w:sz="0" w:space="0" w:color="auto"/>
        <w:right w:val="none" w:sz="0" w:space="0" w:color="auto"/>
      </w:divBdr>
      <w:divsChild>
        <w:div w:id="2106801979">
          <w:marLeft w:val="0"/>
          <w:marRight w:val="0"/>
          <w:marTop w:val="0"/>
          <w:marBottom w:val="240"/>
          <w:divBdr>
            <w:top w:val="none" w:sz="0" w:space="0" w:color="auto"/>
            <w:left w:val="none" w:sz="0" w:space="0" w:color="auto"/>
            <w:bottom w:val="none" w:sz="0" w:space="0" w:color="auto"/>
            <w:right w:val="none" w:sz="0" w:space="0" w:color="auto"/>
          </w:divBdr>
        </w:div>
      </w:divsChild>
    </w:div>
    <w:div w:id="1843469518">
      <w:bodyDiv w:val="1"/>
      <w:marLeft w:val="0"/>
      <w:marRight w:val="0"/>
      <w:marTop w:val="0"/>
      <w:marBottom w:val="0"/>
      <w:divBdr>
        <w:top w:val="none" w:sz="0" w:space="0" w:color="auto"/>
        <w:left w:val="none" w:sz="0" w:space="0" w:color="auto"/>
        <w:bottom w:val="none" w:sz="0" w:space="0" w:color="auto"/>
        <w:right w:val="none" w:sz="0" w:space="0" w:color="auto"/>
      </w:divBdr>
    </w:div>
    <w:div w:id="208044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library.wiley.com/doi/10.1111/issj.1998.50.issue-155/issuet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pipwe.tas.gov.au/Documents/strata.pdf" TargetMode="External"/><Relationship Id="rId5" Type="http://schemas.openxmlformats.org/officeDocument/2006/relationships/settings" Target="settings.xml"/><Relationship Id="rId10" Type="http://schemas.openxmlformats.org/officeDocument/2006/relationships/hyperlink" Target="http://dx.doi.org/10.1080/1523908X.2013.858593" TargetMode="External"/><Relationship Id="rId4" Type="http://schemas.microsoft.com/office/2007/relationships/stylesWithEffects" Target="stylesWithEffects.xml"/><Relationship Id="rId9" Type="http://schemas.openxmlformats.org/officeDocument/2006/relationships/hyperlink" Target="http://dx.doi.org/10.1108/PM-07-2014-0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B2987-CC8A-4EA5-A692-2257A36E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Pages>
  <Words>7156</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47856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UTAS</dc:creator>
  <cp:lastModifiedBy>UTAS</cp:lastModifiedBy>
  <cp:revision>23</cp:revision>
  <cp:lastPrinted>2015-06-02T00:18:00Z</cp:lastPrinted>
  <dcterms:created xsi:type="dcterms:W3CDTF">2015-11-20T00:39:00Z</dcterms:created>
  <dcterms:modified xsi:type="dcterms:W3CDTF">2017-03-06T08:23:00Z</dcterms:modified>
</cp:coreProperties>
</file>